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0357" w14:textId="2748E804" w:rsidR="00E84E31" w:rsidRPr="00B52209" w:rsidRDefault="00936716" w:rsidP="00936716">
      <w:pPr>
        <w:rPr>
          <w:rFonts w:asciiTheme="minorHAnsi" w:eastAsia="Calibri" w:hAnsiTheme="minorHAnsi" w:cstheme="minorHAnsi"/>
          <w:b/>
          <w:bCs/>
          <w:szCs w:val="36"/>
          <w:lang w:val="en-US"/>
        </w:rPr>
      </w:pPr>
      <w:r w:rsidRPr="00B52209">
        <w:rPr>
          <w:rFonts w:asciiTheme="minorHAnsi" w:eastAsia="Calibri" w:hAnsiTheme="minorHAnsi" w:cstheme="minorHAnsi"/>
          <w:b/>
          <w:bCs/>
          <w:szCs w:val="36"/>
          <w:lang w:val="en-US"/>
        </w:rPr>
        <w:t>Supplementary Material</w:t>
      </w:r>
    </w:p>
    <w:p w14:paraId="485DAAE5" w14:textId="77777777" w:rsidR="00B52209" w:rsidRPr="00B52209" w:rsidRDefault="00B52209" w:rsidP="00936716">
      <w:pPr>
        <w:rPr>
          <w:rFonts w:asciiTheme="minorHAnsi" w:eastAsia="Calibri" w:hAnsiTheme="minorHAnsi" w:cstheme="minorHAnsi"/>
          <w:b/>
          <w:bCs/>
          <w:szCs w:val="36"/>
          <w:lang w:val="en-US"/>
        </w:rPr>
      </w:pPr>
    </w:p>
    <w:p w14:paraId="6FFF2028" w14:textId="7088D1A7" w:rsidR="00936716" w:rsidRPr="00B52209" w:rsidRDefault="00E84E31" w:rsidP="00936716">
      <w:pPr>
        <w:rPr>
          <w:rFonts w:asciiTheme="minorHAnsi" w:eastAsia="Calibri" w:hAnsiTheme="minorHAnsi" w:cstheme="minorHAnsi"/>
          <w:b/>
          <w:bCs/>
          <w:szCs w:val="36"/>
          <w:lang w:val="en-US"/>
        </w:rPr>
      </w:pPr>
      <w:r>
        <w:rPr>
          <w:rFonts w:asciiTheme="minorHAnsi" w:eastAsia="Calibri" w:hAnsiTheme="minorHAnsi" w:cstheme="minorHAnsi"/>
          <w:b/>
          <w:bCs/>
          <w:szCs w:val="36"/>
          <w:lang w:val="en-US"/>
        </w:rPr>
        <w:t xml:space="preserve">Table S1. </w:t>
      </w:r>
      <w:r w:rsidR="00936716" w:rsidRPr="00B52209">
        <w:rPr>
          <w:rFonts w:asciiTheme="minorHAnsi" w:eastAsia="Calibri" w:hAnsiTheme="minorHAnsi" w:cstheme="minorHAnsi"/>
          <w:b/>
          <w:bCs/>
          <w:szCs w:val="36"/>
          <w:lang w:val="en-US"/>
        </w:rPr>
        <w:t xml:space="preserve">Criteria for identifying diabetic patients at high/very high </w:t>
      </w:r>
      <w:proofErr w:type="spellStart"/>
      <w:r w:rsidR="00936716" w:rsidRPr="00B52209">
        <w:rPr>
          <w:rFonts w:asciiTheme="minorHAnsi" w:eastAsia="Calibri" w:hAnsiTheme="minorHAnsi" w:cstheme="minorHAnsi"/>
          <w:b/>
          <w:bCs/>
          <w:szCs w:val="36"/>
          <w:lang w:val="en-US"/>
        </w:rPr>
        <w:t>CVr</w:t>
      </w:r>
      <w:proofErr w:type="spellEnd"/>
      <w:r w:rsidR="00936716" w:rsidRPr="00B52209" w:rsidDel="008665F6">
        <w:rPr>
          <w:rFonts w:asciiTheme="minorHAnsi" w:eastAsia="Calibri" w:hAnsiTheme="minorHAnsi" w:cstheme="minorHAnsi"/>
          <w:b/>
          <w:bCs/>
          <w:szCs w:val="36"/>
          <w:lang w:val="en-US"/>
        </w:rPr>
        <w:t xml:space="preserve"> </w:t>
      </w:r>
    </w:p>
    <w:tbl>
      <w:tblPr>
        <w:tblStyle w:val="Tabellasemplice-1"/>
        <w:tblW w:w="9781" w:type="dxa"/>
        <w:tblLook w:val="0480" w:firstRow="0" w:lastRow="0" w:firstColumn="1" w:lastColumn="0" w:noHBand="0" w:noVBand="1"/>
      </w:tblPr>
      <w:tblGrid>
        <w:gridCol w:w="9781"/>
      </w:tblGrid>
      <w:tr w:rsidR="00936716" w:rsidRPr="00B52209" w14:paraId="6B3AD4E8" w14:textId="77777777" w:rsidTr="00F2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98194EB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Atherosclerosis (ICD9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=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440*, 444*);</w:t>
            </w:r>
          </w:p>
        </w:tc>
      </w:tr>
      <w:tr w:rsidR="00936716" w:rsidRPr="00B52209" w14:paraId="5E9F2ADC" w14:textId="77777777" w:rsidTr="00F24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B06CACE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 xml:space="preserve">Ischemic heart disease 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(ICD9=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410* - 414*);</w:t>
            </w:r>
          </w:p>
        </w:tc>
      </w:tr>
      <w:tr w:rsidR="00936716" w:rsidRPr="00B52209" w14:paraId="6AEE9016" w14:textId="77777777" w:rsidTr="00F2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B3C1496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Cerebrovascular disease (ICD9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=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430* - 438)</w:t>
            </w:r>
          </w:p>
        </w:tc>
      </w:tr>
      <w:tr w:rsidR="00936716" w:rsidRPr="004752C7" w14:paraId="5FCA68A3" w14:textId="77777777" w:rsidTr="00F24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D1A94C6" w14:textId="77777777" w:rsidR="00936716" w:rsidRPr="00B52209" w:rsidRDefault="00936716" w:rsidP="00F24590">
            <w:pPr>
              <w:tabs>
                <w:tab w:val="left" w:pos="970"/>
              </w:tabs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Familial d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yslipidemia (ICD9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=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272*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 and description: “familial dyslipidemia”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)</w:t>
            </w:r>
          </w:p>
        </w:tc>
      </w:tr>
      <w:tr w:rsidR="00936716" w:rsidRPr="00B52209" w14:paraId="406C5481" w14:textId="77777777" w:rsidTr="00F2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31D26F4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 xml:space="preserve">Diabetes 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plus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 xml:space="preserve"> complications (ICD9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=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250.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4</w:t>
            </w: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-250.9</w:t>
            </w: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)</w:t>
            </w:r>
          </w:p>
        </w:tc>
      </w:tr>
      <w:tr w:rsidR="00936716" w:rsidRPr="004752C7" w14:paraId="7626476C" w14:textId="77777777" w:rsidTr="00F24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6F2A811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Early onset diabetes of long duration (≥ 20 years)</w:t>
            </w:r>
          </w:p>
        </w:tc>
      </w:tr>
      <w:tr w:rsidR="00936716" w:rsidRPr="004752C7" w14:paraId="4A8EDC66" w14:textId="77777777" w:rsidTr="00F2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58F03BB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Three or more major risk </w:t>
            </w:r>
            <w:proofErr w:type="spellStart"/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factors</w:t>
            </w:r>
            <w:r w:rsidRPr="00B52209">
              <w:rPr>
                <w:rFonts w:asciiTheme="minorHAnsi" w:hAnsiTheme="minorHAnsi" w:cstheme="minorHAnsi"/>
                <w:vertAlign w:val="superscript"/>
                <w:lang w:val="en-US"/>
              </w:rPr>
              <w:t>a</w:t>
            </w:r>
            <w:proofErr w:type="spellEnd"/>
          </w:p>
        </w:tc>
      </w:tr>
      <w:tr w:rsidR="00936716" w:rsidRPr="004752C7" w14:paraId="472CE2D2" w14:textId="77777777" w:rsidTr="00F24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5AA091F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Diabetes duration ≥ 10 years without plus any other additional risk </w:t>
            </w:r>
            <w:proofErr w:type="spellStart"/>
            <w:r w:rsidRPr="00B52209">
              <w:rPr>
                <w:rFonts w:asciiTheme="minorHAnsi" w:hAnsiTheme="minorHAnsi" w:cstheme="minorHAnsi"/>
                <w:b w:val="0"/>
                <w:bCs w:val="0"/>
                <w:lang w:val="en-US"/>
              </w:rPr>
              <w:t>factor</w:t>
            </w:r>
            <w:r w:rsidRPr="00B52209">
              <w:rPr>
                <w:rFonts w:asciiTheme="minorHAnsi" w:hAnsiTheme="minorHAnsi" w:cstheme="minorHAnsi"/>
                <w:vertAlign w:val="superscript"/>
                <w:lang w:val="en-US"/>
              </w:rPr>
              <w:t>a</w:t>
            </w:r>
            <w:proofErr w:type="spellEnd"/>
          </w:p>
        </w:tc>
      </w:tr>
      <w:tr w:rsidR="00936716" w:rsidRPr="00B52209" w14:paraId="32ED4E76" w14:textId="77777777" w:rsidTr="00F2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0067619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LDL-C ≥190 mg/dL</w:t>
            </w:r>
          </w:p>
        </w:tc>
      </w:tr>
      <w:tr w:rsidR="00936716" w:rsidRPr="00B52209" w14:paraId="5C9FCB36" w14:textId="77777777" w:rsidTr="00F24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4E7D33E" w14:textId="77777777" w:rsidR="00936716" w:rsidRPr="00B52209" w:rsidRDefault="00936716" w:rsidP="00F24590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eastAsiaTheme="minorEastAsia" w:hAnsiTheme="minorHAnsi" w:cstheme="minorHAnsi"/>
                <w:b w:val="0"/>
                <w:bCs w:val="0"/>
                <w:lang w:val="en-US"/>
              </w:rPr>
              <w:t>Total cholesterol ≥310 mg/dL</w:t>
            </w:r>
          </w:p>
        </w:tc>
      </w:tr>
    </w:tbl>
    <w:p w14:paraId="7943C0B6" w14:textId="028A41FC" w:rsidR="00936716" w:rsidRPr="00B52209" w:rsidRDefault="00936716" w:rsidP="00936716">
      <w:pPr>
        <w:rPr>
          <w:rFonts w:asciiTheme="minorHAnsi" w:hAnsiTheme="minorHAnsi" w:cstheme="minorHAnsi"/>
          <w:lang w:val="en-US"/>
        </w:rPr>
      </w:pPr>
      <w:proofErr w:type="spellStart"/>
      <w:r w:rsidRPr="00B52209">
        <w:rPr>
          <w:rFonts w:asciiTheme="minorHAnsi" w:hAnsiTheme="minorHAnsi" w:cstheme="minorHAnsi"/>
          <w:b/>
          <w:bCs/>
          <w:vertAlign w:val="superscript"/>
          <w:lang w:val="en-US"/>
        </w:rPr>
        <w:t>a</w:t>
      </w:r>
      <w:proofErr w:type="spellEnd"/>
      <w:r w:rsidRPr="00B52209">
        <w:rPr>
          <w:rFonts w:asciiTheme="minorHAnsi" w:hAnsiTheme="minorHAnsi" w:cstheme="minorHAnsi"/>
          <w:b/>
          <w:bCs/>
          <w:vertAlign w:val="superscript"/>
          <w:lang w:val="en-US"/>
        </w:rPr>
        <w:t xml:space="preserve"> </w:t>
      </w:r>
      <w:r w:rsidRPr="00B52209">
        <w:rPr>
          <w:rFonts w:asciiTheme="minorHAnsi" w:hAnsiTheme="minorHAnsi" w:cstheme="minorHAnsi"/>
          <w:lang w:val="en-US"/>
        </w:rPr>
        <w:t xml:space="preserve">Age &gt;50 years, </w:t>
      </w:r>
      <w:r w:rsidR="00141BE3">
        <w:rPr>
          <w:rFonts w:asciiTheme="minorHAnsi" w:hAnsiTheme="minorHAnsi" w:cstheme="minorHAnsi"/>
          <w:lang w:val="en-US"/>
        </w:rPr>
        <w:t>chronic kidney disease</w:t>
      </w:r>
      <w:r w:rsidR="0070778A" w:rsidRPr="00B52209">
        <w:rPr>
          <w:rFonts w:asciiTheme="minorHAnsi" w:hAnsiTheme="minorHAnsi" w:cstheme="minorHAnsi"/>
          <w:lang w:val="en-US"/>
        </w:rPr>
        <w:t>, dyslipidemia, h</w:t>
      </w:r>
      <w:r w:rsidRPr="00B52209">
        <w:rPr>
          <w:rFonts w:asciiTheme="minorHAnsi" w:hAnsiTheme="minorHAnsi" w:cstheme="minorHAnsi"/>
          <w:lang w:val="en-US"/>
        </w:rPr>
        <w:t xml:space="preserve">ypertension, </w:t>
      </w:r>
      <w:r w:rsidR="0070778A" w:rsidRPr="00B52209">
        <w:rPr>
          <w:rFonts w:asciiTheme="minorHAnsi" w:hAnsiTheme="minorHAnsi" w:cstheme="minorHAnsi"/>
          <w:lang w:val="en-US"/>
        </w:rPr>
        <w:t>obesity, s</w:t>
      </w:r>
      <w:r w:rsidRPr="00B52209">
        <w:rPr>
          <w:rFonts w:asciiTheme="minorHAnsi" w:hAnsiTheme="minorHAnsi" w:cstheme="minorHAnsi"/>
          <w:lang w:val="en-US"/>
        </w:rPr>
        <w:t xml:space="preserve">moking </w:t>
      </w:r>
    </w:p>
    <w:p w14:paraId="001CBF60" w14:textId="3BD4D22D" w:rsidR="00AD6A4B" w:rsidRPr="00B52209" w:rsidRDefault="00936716" w:rsidP="00936716">
      <w:pPr>
        <w:rPr>
          <w:rFonts w:asciiTheme="minorHAnsi" w:eastAsia="Calibri" w:hAnsiTheme="minorHAnsi" w:cstheme="minorHAnsi"/>
          <w:bCs/>
          <w:sz w:val="20"/>
          <w:szCs w:val="36"/>
          <w:lang w:val="en-GB"/>
        </w:rPr>
      </w:pPr>
      <w:r w:rsidRPr="00B52209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Abbreviation: </w:t>
      </w:r>
      <w:proofErr w:type="spellStart"/>
      <w:r w:rsidR="004752C7" w:rsidRPr="004752C7">
        <w:rPr>
          <w:rFonts w:asciiTheme="minorHAnsi" w:eastAsia="Calibri" w:hAnsiTheme="minorHAnsi" w:cstheme="minorHAnsi"/>
          <w:bCs/>
          <w:i/>
          <w:sz w:val="20"/>
          <w:szCs w:val="36"/>
          <w:lang w:val="en-GB"/>
        </w:rPr>
        <w:t>CVr</w:t>
      </w:r>
      <w:proofErr w:type="spellEnd"/>
      <w:r w:rsid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, Cardiovascular Risk;</w:t>
      </w:r>
      <w:r w:rsidR="007C39FA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 </w:t>
      </w:r>
      <w:r w:rsidRPr="004752C7">
        <w:rPr>
          <w:rFonts w:asciiTheme="minorHAnsi" w:eastAsia="Calibri" w:hAnsiTheme="minorHAnsi" w:cstheme="minorHAnsi"/>
          <w:bCs/>
          <w:i/>
          <w:sz w:val="20"/>
          <w:szCs w:val="36"/>
          <w:lang w:val="en-GB"/>
        </w:rPr>
        <w:t>ICD9</w:t>
      </w:r>
      <w:r w:rsid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,</w:t>
      </w:r>
      <w:r w:rsidRPr="00B52209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 International Classification of Diseases, 9th revision; </w:t>
      </w:r>
      <w:r w:rsidRPr="004752C7">
        <w:rPr>
          <w:rFonts w:asciiTheme="minorHAnsi" w:eastAsia="Calibri" w:hAnsiTheme="minorHAnsi" w:cstheme="minorHAnsi"/>
          <w:bCs/>
          <w:i/>
          <w:sz w:val="20"/>
          <w:szCs w:val="36"/>
          <w:lang w:val="en-GB"/>
        </w:rPr>
        <w:t>LDL-C</w:t>
      </w:r>
      <w:r w:rsid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,</w:t>
      </w:r>
      <w:r w:rsidRPr="00B52209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 low density lipoprotein cholesterol.</w:t>
      </w:r>
    </w:p>
    <w:p w14:paraId="4EFB4A08" w14:textId="19540095" w:rsidR="00B52209" w:rsidRPr="00B52209" w:rsidRDefault="00B52209" w:rsidP="00936716">
      <w:pPr>
        <w:rPr>
          <w:rFonts w:asciiTheme="minorHAnsi" w:eastAsia="Calibri" w:hAnsiTheme="minorHAnsi" w:cstheme="minorHAnsi"/>
          <w:bCs/>
          <w:sz w:val="20"/>
          <w:szCs w:val="36"/>
          <w:lang w:val="en-GB"/>
        </w:rPr>
      </w:pPr>
    </w:p>
    <w:p w14:paraId="084AC12C" w14:textId="77777777" w:rsidR="00B52209" w:rsidRPr="00B52209" w:rsidRDefault="00B52209">
      <w:pPr>
        <w:spacing w:after="160" w:line="259" w:lineRule="auto"/>
        <w:rPr>
          <w:rFonts w:asciiTheme="minorHAnsi" w:hAnsiTheme="minorHAnsi" w:cstheme="minorHAnsi"/>
          <w:lang w:val="en-US"/>
        </w:rPr>
      </w:pPr>
      <w:r w:rsidRPr="00B52209">
        <w:rPr>
          <w:rFonts w:asciiTheme="minorHAnsi" w:hAnsiTheme="minorHAnsi" w:cstheme="minorHAnsi"/>
          <w:lang w:val="en-US"/>
        </w:rPr>
        <w:br w:type="page"/>
      </w:r>
    </w:p>
    <w:p w14:paraId="06754AD7" w14:textId="31BF4141" w:rsidR="00B52209" w:rsidRPr="00B52209" w:rsidRDefault="00E84E31" w:rsidP="00B52209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szCs w:val="36"/>
          <w:lang w:val="en-US"/>
        </w:rPr>
        <w:lastRenderedPageBreak/>
        <w:t xml:space="preserve">Table S2. </w:t>
      </w:r>
      <w:r w:rsidR="00B52209" w:rsidRPr="00B52209">
        <w:rPr>
          <w:rFonts w:asciiTheme="minorHAnsi" w:hAnsiTheme="minorHAnsi" w:cstheme="minorHAnsi"/>
          <w:b/>
          <w:bCs/>
          <w:lang w:val="en-US"/>
        </w:rPr>
        <w:t>Number of antihypertensive agents per patient used in hypertensive diabetics</w:t>
      </w:r>
    </w:p>
    <w:tbl>
      <w:tblPr>
        <w:tblStyle w:val="Tabellasemplice-2"/>
        <w:tblW w:w="0" w:type="auto"/>
        <w:tblInd w:w="-108" w:type="dxa"/>
        <w:tblLook w:val="06A0" w:firstRow="1" w:lastRow="0" w:firstColumn="1" w:lastColumn="0" w:noHBand="1" w:noVBand="1"/>
      </w:tblPr>
      <w:tblGrid>
        <w:gridCol w:w="108"/>
        <w:gridCol w:w="3289"/>
        <w:gridCol w:w="108"/>
        <w:gridCol w:w="1877"/>
        <w:gridCol w:w="108"/>
        <w:gridCol w:w="1736"/>
        <w:gridCol w:w="108"/>
        <w:gridCol w:w="1592"/>
        <w:gridCol w:w="108"/>
      </w:tblGrid>
      <w:tr w:rsidR="00B52209" w:rsidRPr="00B52209" w14:paraId="0DCBF0B4" w14:textId="77777777" w:rsidTr="00483DF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5CC4E089" w14:textId="77777777" w:rsidR="00B52209" w:rsidRPr="00B52209" w:rsidRDefault="00B52209" w:rsidP="00483DF5">
            <w:pPr>
              <w:jc w:val="center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>Number</w:t>
            </w:r>
            <w:r w:rsidRPr="00B52209">
              <w:rPr>
                <w:rFonts w:asciiTheme="minorHAnsi" w:hAnsiTheme="minorHAnsi" w:cstheme="minorHAnsi"/>
              </w:rPr>
              <w:t xml:space="preserve"> of Drug Class</w:t>
            </w:r>
          </w:p>
        </w:tc>
        <w:tc>
          <w:tcPr>
            <w:tcW w:w="1985" w:type="dxa"/>
            <w:gridSpan w:val="2"/>
            <w:vAlign w:val="center"/>
          </w:tcPr>
          <w:p w14:paraId="07E6DE16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 xml:space="preserve">High/very high </w:t>
            </w:r>
            <w:proofErr w:type="spellStart"/>
            <w:r w:rsidRPr="00B52209">
              <w:rPr>
                <w:rFonts w:asciiTheme="minorHAnsi" w:hAnsiTheme="minorHAnsi" w:cstheme="minorHAnsi"/>
                <w:lang w:val="en-US"/>
              </w:rPr>
              <w:t>CVr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3EE29E33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 xml:space="preserve">Moderate </w:t>
            </w:r>
            <w:proofErr w:type="spellStart"/>
            <w:r w:rsidRPr="00B52209">
              <w:rPr>
                <w:rFonts w:asciiTheme="minorHAnsi" w:hAnsiTheme="minorHAnsi" w:cstheme="minorHAnsi"/>
              </w:rPr>
              <w:t>CVr</w:t>
            </w:r>
            <w:proofErr w:type="spellEnd"/>
          </w:p>
        </w:tc>
        <w:tc>
          <w:tcPr>
            <w:tcW w:w="1700" w:type="dxa"/>
            <w:gridSpan w:val="2"/>
            <w:vAlign w:val="center"/>
          </w:tcPr>
          <w:p w14:paraId="16DBEAD0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 xml:space="preserve">Total </w:t>
            </w:r>
            <w:r w:rsidRPr="00B52209">
              <w:rPr>
                <w:rFonts w:asciiTheme="minorHAnsi" w:hAnsiTheme="minorHAnsi" w:cstheme="minorHAnsi"/>
                <w:lang w:val="en-US"/>
              </w:rPr>
              <w:t>patients</w:t>
            </w:r>
          </w:p>
        </w:tc>
      </w:tr>
      <w:tr w:rsidR="00B52209" w:rsidRPr="00B52209" w14:paraId="76A742B5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63DDD346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4FFF12E0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180 (14.8)</w:t>
            </w:r>
          </w:p>
        </w:tc>
        <w:tc>
          <w:tcPr>
            <w:tcW w:w="1844" w:type="dxa"/>
            <w:gridSpan w:val="2"/>
            <w:vAlign w:val="center"/>
          </w:tcPr>
          <w:p w14:paraId="0783EB2D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35 (17.2)</w:t>
            </w:r>
          </w:p>
        </w:tc>
        <w:tc>
          <w:tcPr>
            <w:tcW w:w="1700" w:type="dxa"/>
            <w:gridSpan w:val="2"/>
            <w:vAlign w:val="center"/>
          </w:tcPr>
          <w:p w14:paraId="6AE1E1FB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215 (15.1)</w:t>
            </w:r>
          </w:p>
        </w:tc>
      </w:tr>
      <w:tr w:rsidR="00B52209" w:rsidRPr="00B52209" w14:paraId="5AA7E7CB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09B70295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4CEAC61A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584(48.0)</w:t>
            </w:r>
          </w:p>
        </w:tc>
        <w:tc>
          <w:tcPr>
            <w:tcW w:w="1844" w:type="dxa"/>
            <w:gridSpan w:val="2"/>
            <w:vAlign w:val="center"/>
          </w:tcPr>
          <w:p w14:paraId="65BEA138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108 (52.9)</w:t>
            </w:r>
          </w:p>
        </w:tc>
        <w:tc>
          <w:tcPr>
            <w:tcW w:w="1700" w:type="dxa"/>
            <w:gridSpan w:val="2"/>
            <w:vAlign w:val="center"/>
          </w:tcPr>
          <w:p w14:paraId="5D3BD003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692 (48.7)</w:t>
            </w:r>
          </w:p>
        </w:tc>
      </w:tr>
      <w:tr w:rsidR="00B52209" w:rsidRPr="00B52209" w14:paraId="073EFE8F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76743561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6330B3E3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338 (27.8)</w:t>
            </w:r>
          </w:p>
        </w:tc>
        <w:tc>
          <w:tcPr>
            <w:tcW w:w="1844" w:type="dxa"/>
            <w:gridSpan w:val="2"/>
            <w:vAlign w:val="center"/>
          </w:tcPr>
          <w:p w14:paraId="5E71E9CC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47 (23.0)</w:t>
            </w:r>
          </w:p>
        </w:tc>
        <w:tc>
          <w:tcPr>
            <w:tcW w:w="1700" w:type="dxa"/>
            <w:gridSpan w:val="2"/>
            <w:vAlign w:val="center"/>
          </w:tcPr>
          <w:p w14:paraId="53232B3F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385 (27.1)</w:t>
            </w:r>
          </w:p>
        </w:tc>
      </w:tr>
      <w:tr w:rsidR="00B52209" w:rsidRPr="00B52209" w14:paraId="7BB79630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16B8724B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&gt;=3</w:t>
            </w:r>
          </w:p>
        </w:tc>
        <w:tc>
          <w:tcPr>
            <w:tcW w:w="1985" w:type="dxa"/>
            <w:gridSpan w:val="2"/>
            <w:vAlign w:val="center"/>
          </w:tcPr>
          <w:p w14:paraId="3D055F85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115 (9.4)</w:t>
            </w:r>
          </w:p>
        </w:tc>
        <w:tc>
          <w:tcPr>
            <w:tcW w:w="1844" w:type="dxa"/>
            <w:gridSpan w:val="2"/>
            <w:vAlign w:val="center"/>
          </w:tcPr>
          <w:p w14:paraId="122E349B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14 (6.9)</w:t>
            </w:r>
          </w:p>
        </w:tc>
        <w:tc>
          <w:tcPr>
            <w:tcW w:w="1700" w:type="dxa"/>
            <w:gridSpan w:val="2"/>
            <w:vAlign w:val="center"/>
          </w:tcPr>
          <w:p w14:paraId="11A4D622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129 (9.1)</w:t>
            </w:r>
          </w:p>
        </w:tc>
      </w:tr>
      <w:tr w:rsidR="00B52209" w:rsidRPr="00B52209" w14:paraId="5ECBAE09" w14:textId="77777777" w:rsidTr="00853653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4D09A659" w14:textId="77777777" w:rsidR="00B52209" w:rsidRPr="00B52209" w:rsidRDefault="00B52209" w:rsidP="00853653">
            <w:pPr>
              <w:ind w:left="451" w:hanging="451"/>
              <w:rPr>
                <w:rFonts w:asciiTheme="minorHAnsi" w:hAnsiTheme="minorHAnsi" w:cstheme="minorHAnsi"/>
                <w:color w:val="000000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Total</w:t>
            </w:r>
          </w:p>
        </w:tc>
        <w:tc>
          <w:tcPr>
            <w:tcW w:w="1985" w:type="dxa"/>
            <w:gridSpan w:val="2"/>
            <w:vAlign w:val="center"/>
          </w:tcPr>
          <w:p w14:paraId="063F885D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2209">
              <w:rPr>
                <w:rFonts w:asciiTheme="minorHAnsi" w:hAnsiTheme="minorHAnsi" w:cstheme="minorHAnsi"/>
                <w:b/>
                <w:bCs/>
                <w:lang w:val="en-US"/>
              </w:rPr>
              <w:t>1217 (%)</w:t>
            </w:r>
          </w:p>
        </w:tc>
        <w:tc>
          <w:tcPr>
            <w:tcW w:w="1844" w:type="dxa"/>
            <w:gridSpan w:val="2"/>
            <w:vAlign w:val="center"/>
          </w:tcPr>
          <w:p w14:paraId="4E5F1E11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2209">
              <w:rPr>
                <w:rFonts w:asciiTheme="minorHAnsi" w:hAnsiTheme="minorHAnsi" w:cstheme="minorHAnsi"/>
                <w:b/>
                <w:bCs/>
              </w:rPr>
              <w:t>204 (%)</w:t>
            </w:r>
          </w:p>
        </w:tc>
        <w:tc>
          <w:tcPr>
            <w:tcW w:w="1700" w:type="dxa"/>
            <w:gridSpan w:val="2"/>
            <w:vAlign w:val="center"/>
          </w:tcPr>
          <w:p w14:paraId="32115A8D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2209">
              <w:rPr>
                <w:rFonts w:asciiTheme="minorHAnsi" w:hAnsiTheme="minorHAnsi" w:cstheme="minorHAnsi"/>
                <w:b/>
                <w:bCs/>
              </w:rPr>
              <w:t>1421 (%)</w:t>
            </w:r>
          </w:p>
        </w:tc>
      </w:tr>
    </w:tbl>
    <w:p w14:paraId="46E06ECE" w14:textId="00F0B763" w:rsidR="00B52209" w:rsidRPr="00B52209" w:rsidRDefault="007C39FA" w:rsidP="00B52209">
      <w:pPr>
        <w:rPr>
          <w:rFonts w:asciiTheme="minorHAnsi" w:hAnsiTheme="minorHAnsi" w:cstheme="minorHAnsi"/>
          <w:lang w:val="en-US"/>
        </w:rPr>
      </w:pPr>
      <w:r w:rsidRPr="00B52209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Abbreviation:</w:t>
      </w:r>
      <w:r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sz w:val="20"/>
          <w:szCs w:val="36"/>
          <w:lang w:val="en-GB"/>
        </w:rPr>
        <w:t>CVr</w:t>
      </w:r>
      <w:proofErr w:type="spellEnd"/>
      <w:r>
        <w:rPr>
          <w:rFonts w:asciiTheme="minorHAnsi" w:eastAsia="Calibri" w:hAnsiTheme="minorHAnsi" w:cstheme="minorHAnsi"/>
          <w:bCs/>
          <w:sz w:val="20"/>
          <w:szCs w:val="36"/>
          <w:lang w:val="en-GB"/>
        </w:rPr>
        <w:t>: Cardiovascular Risk</w:t>
      </w:r>
    </w:p>
    <w:p w14:paraId="2B079F04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</w:p>
    <w:p w14:paraId="5E6C2F8C" w14:textId="37A57CCA" w:rsidR="00B52209" w:rsidRPr="00B52209" w:rsidRDefault="00E84E31" w:rsidP="00B52209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szCs w:val="36"/>
          <w:lang w:val="en-US"/>
        </w:rPr>
        <w:t xml:space="preserve">Table S3. </w:t>
      </w:r>
      <w:r w:rsidR="00B52209" w:rsidRPr="00B52209">
        <w:rPr>
          <w:rFonts w:asciiTheme="minorHAnsi" w:hAnsiTheme="minorHAnsi" w:cstheme="minorHAnsi"/>
          <w:b/>
          <w:bCs/>
          <w:lang w:val="en-US"/>
        </w:rPr>
        <w:t>Prevalence of use of antihypertensive agents in hypertensive diabetics</w:t>
      </w:r>
    </w:p>
    <w:tbl>
      <w:tblPr>
        <w:tblStyle w:val="Tabellasemplice-2"/>
        <w:tblW w:w="0" w:type="auto"/>
        <w:tblLook w:val="06A0" w:firstRow="1" w:lastRow="0" w:firstColumn="1" w:lastColumn="0" w:noHBand="1" w:noVBand="1"/>
      </w:tblPr>
      <w:tblGrid>
        <w:gridCol w:w="3397"/>
        <w:gridCol w:w="1985"/>
        <w:gridCol w:w="1844"/>
        <w:gridCol w:w="1700"/>
      </w:tblGrid>
      <w:tr w:rsidR="00B52209" w:rsidRPr="00B52209" w14:paraId="4AB8AAB2" w14:textId="77777777" w:rsidTr="00483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768F88E" w14:textId="0E9B2BDA" w:rsidR="00B52209" w:rsidRPr="00B52209" w:rsidRDefault="00483DF5" w:rsidP="00483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ATC</w:t>
            </w:r>
            <w:r w:rsidR="00B52209" w:rsidRPr="00B52209">
              <w:rPr>
                <w:rFonts w:asciiTheme="minorHAnsi" w:hAnsiTheme="minorHAnsi" w:cstheme="minorHAnsi"/>
              </w:rPr>
              <w:t>-Drug Class</w:t>
            </w:r>
          </w:p>
        </w:tc>
        <w:tc>
          <w:tcPr>
            <w:tcW w:w="1985" w:type="dxa"/>
            <w:vAlign w:val="center"/>
          </w:tcPr>
          <w:p w14:paraId="1114529B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 xml:space="preserve">High/very high </w:t>
            </w:r>
            <w:proofErr w:type="spellStart"/>
            <w:r w:rsidRPr="00B52209">
              <w:rPr>
                <w:rFonts w:asciiTheme="minorHAnsi" w:hAnsiTheme="minorHAnsi" w:cstheme="minorHAnsi"/>
                <w:lang w:val="en-US"/>
              </w:rPr>
              <w:t>CVr</w:t>
            </w:r>
            <w:proofErr w:type="spellEnd"/>
          </w:p>
          <w:p w14:paraId="53B1B0E4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>N. 1217 (%)</w:t>
            </w:r>
          </w:p>
        </w:tc>
        <w:tc>
          <w:tcPr>
            <w:tcW w:w="1844" w:type="dxa"/>
            <w:vAlign w:val="center"/>
          </w:tcPr>
          <w:p w14:paraId="62DBF796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 xml:space="preserve">Moderate </w:t>
            </w:r>
            <w:proofErr w:type="spellStart"/>
            <w:r w:rsidRPr="00B52209">
              <w:rPr>
                <w:rFonts w:asciiTheme="minorHAnsi" w:hAnsiTheme="minorHAnsi" w:cstheme="minorHAnsi"/>
              </w:rPr>
              <w:t>CVr</w:t>
            </w:r>
            <w:proofErr w:type="spellEnd"/>
          </w:p>
          <w:p w14:paraId="2BB630C0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>N. 204 (%)</w:t>
            </w:r>
          </w:p>
        </w:tc>
        <w:tc>
          <w:tcPr>
            <w:tcW w:w="1700" w:type="dxa"/>
            <w:vAlign w:val="center"/>
          </w:tcPr>
          <w:p w14:paraId="077907E0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 xml:space="preserve">Total </w:t>
            </w:r>
            <w:r w:rsidRPr="00B52209">
              <w:rPr>
                <w:rFonts w:asciiTheme="minorHAnsi" w:hAnsiTheme="minorHAnsi" w:cstheme="minorHAnsi"/>
                <w:lang w:val="en-US"/>
              </w:rPr>
              <w:t>patients</w:t>
            </w:r>
          </w:p>
          <w:p w14:paraId="492FD2D9" w14:textId="77777777" w:rsidR="00B52209" w:rsidRPr="00B52209" w:rsidRDefault="00B52209" w:rsidP="00483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>N. 1421 (%)</w:t>
            </w:r>
          </w:p>
        </w:tc>
      </w:tr>
      <w:tr w:rsidR="00B52209" w:rsidRPr="00B52209" w14:paraId="19DF7ADE" w14:textId="77777777" w:rsidTr="0085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9793CAB" w14:textId="01C9136A" w:rsidR="00B52209" w:rsidRPr="00B52209" w:rsidRDefault="00B52209" w:rsidP="008536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C02-</w:t>
            </w:r>
            <w:hyperlink r:id="rId5" w:history="1">
              <w:r w:rsidRPr="00B52209">
                <w:rPr>
                  <w:rFonts w:asciiTheme="minorHAnsi" w:hAnsiTheme="minorHAnsi" w:cstheme="minorHAnsi"/>
                  <w:b w:val="0"/>
                  <w:bCs w:val="0"/>
                </w:rPr>
                <w:t>Antihypertensives</w:t>
              </w:r>
            </w:hyperlink>
          </w:p>
        </w:tc>
        <w:tc>
          <w:tcPr>
            <w:tcW w:w="1985" w:type="dxa"/>
            <w:vAlign w:val="center"/>
          </w:tcPr>
          <w:p w14:paraId="2B1922F8" w14:textId="395D43F0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52 (4.3)</w:t>
            </w:r>
          </w:p>
        </w:tc>
        <w:tc>
          <w:tcPr>
            <w:tcW w:w="1844" w:type="dxa"/>
            <w:vAlign w:val="center"/>
          </w:tcPr>
          <w:p w14:paraId="7E5F5C6E" w14:textId="1B9A7090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9 (4.4)</w:t>
            </w:r>
          </w:p>
        </w:tc>
        <w:tc>
          <w:tcPr>
            <w:tcW w:w="1700" w:type="dxa"/>
            <w:vAlign w:val="center"/>
          </w:tcPr>
          <w:p w14:paraId="2B69EE16" w14:textId="51736B84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61 (4.3)</w:t>
            </w:r>
          </w:p>
        </w:tc>
      </w:tr>
      <w:tr w:rsidR="00B52209" w:rsidRPr="00B52209" w14:paraId="17D2A65D" w14:textId="77777777" w:rsidTr="0085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D7944F5" w14:textId="623B9521" w:rsidR="00B52209" w:rsidRPr="00B52209" w:rsidRDefault="00B52209" w:rsidP="008536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C03-</w:t>
            </w:r>
            <w:hyperlink r:id="rId6" w:history="1">
              <w:r w:rsidRPr="00B52209">
                <w:rPr>
                  <w:rFonts w:asciiTheme="minorHAnsi" w:hAnsiTheme="minorHAnsi" w:cstheme="minorHAnsi"/>
                  <w:b w:val="0"/>
                  <w:bCs w:val="0"/>
                  <w:lang w:val="en-US"/>
                </w:rPr>
                <w:t>Diuretics</w:t>
              </w:r>
            </w:hyperlink>
          </w:p>
        </w:tc>
        <w:tc>
          <w:tcPr>
            <w:tcW w:w="1985" w:type="dxa"/>
            <w:vAlign w:val="center"/>
          </w:tcPr>
          <w:p w14:paraId="20572839" w14:textId="61C7220F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208 (17.1)</w:t>
            </w:r>
          </w:p>
        </w:tc>
        <w:tc>
          <w:tcPr>
            <w:tcW w:w="1844" w:type="dxa"/>
            <w:vAlign w:val="center"/>
          </w:tcPr>
          <w:p w14:paraId="4AAED58B" w14:textId="582D47FB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24 (11.8)</w:t>
            </w:r>
          </w:p>
        </w:tc>
        <w:tc>
          <w:tcPr>
            <w:tcW w:w="1700" w:type="dxa"/>
            <w:vAlign w:val="center"/>
          </w:tcPr>
          <w:p w14:paraId="3043103C" w14:textId="1CB12A18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232 (16.3)</w:t>
            </w:r>
          </w:p>
        </w:tc>
      </w:tr>
      <w:tr w:rsidR="00B52209" w:rsidRPr="00B52209" w14:paraId="237F4972" w14:textId="77777777" w:rsidTr="0085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7450C17" w14:textId="47A42AF2" w:rsidR="00B52209" w:rsidRPr="00B52209" w:rsidRDefault="00B52209" w:rsidP="0085365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C07-Beta Blocking Agents</w:t>
            </w:r>
          </w:p>
        </w:tc>
        <w:tc>
          <w:tcPr>
            <w:tcW w:w="1985" w:type="dxa"/>
            <w:vAlign w:val="center"/>
          </w:tcPr>
          <w:p w14:paraId="7EED7AB6" w14:textId="0FDCF94A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397 (32.6)</w:t>
            </w:r>
          </w:p>
        </w:tc>
        <w:tc>
          <w:tcPr>
            <w:tcW w:w="1844" w:type="dxa"/>
            <w:vAlign w:val="center"/>
          </w:tcPr>
          <w:p w14:paraId="77898655" w14:textId="58AB1BC9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57 (27.9)</w:t>
            </w:r>
          </w:p>
        </w:tc>
        <w:tc>
          <w:tcPr>
            <w:tcW w:w="1700" w:type="dxa"/>
            <w:vAlign w:val="center"/>
          </w:tcPr>
          <w:p w14:paraId="71F37292" w14:textId="71CFA9DB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454 (31.9)</w:t>
            </w:r>
          </w:p>
        </w:tc>
      </w:tr>
      <w:tr w:rsidR="00B52209" w:rsidRPr="00B52209" w14:paraId="54A4B704" w14:textId="77777777" w:rsidTr="0085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5315E5F" w14:textId="0B1003BB" w:rsidR="00B52209" w:rsidRPr="00B52209" w:rsidRDefault="00B52209" w:rsidP="00853653">
            <w:pPr>
              <w:ind w:left="451" w:hanging="451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C08-Calcium Channel Blockers</w:t>
            </w:r>
          </w:p>
        </w:tc>
        <w:tc>
          <w:tcPr>
            <w:tcW w:w="1985" w:type="dxa"/>
            <w:vAlign w:val="center"/>
          </w:tcPr>
          <w:p w14:paraId="31FE590D" w14:textId="433B3CE9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198 (16.3)</w:t>
            </w:r>
          </w:p>
        </w:tc>
        <w:tc>
          <w:tcPr>
            <w:tcW w:w="1844" w:type="dxa"/>
            <w:vAlign w:val="center"/>
          </w:tcPr>
          <w:p w14:paraId="05AB08D7" w14:textId="5CBB9288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27 (13.2)</w:t>
            </w:r>
          </w:p>
        </w:tc>
        <w:tc>
          <w:tcPr>
            <w:tcW w:w="1700" w:type="dxa"/>
            <w:vAlign w:val="center"/>
          </w:tcPr>
          <w:p w14:paraId="0D7ECDAA" w14:textId="21781FD5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225 (15.8)</w:t>
            </w:r>
          </w:p>
        </w:tc>
      </w:tr>
      <w:tr w:rsidR="00B52209" w:rsidRPr="00B52209" w14:paraId="36207598" w14:textId="77777777" w:rsidTr="0085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E0E0080" w14:textId="1FA22012" w:rsidR="00B52209" w:rsidRPr="00B52209" w:rsidRDefault="00B52209" w:rsidP="00853653">
            <w:pPr>
              <w:ind w:left="451" w:hanging="451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  <w:lang w:val="en-US"/>
              </w:rPr>
              <w:t>C09-Agents Acting on the Renin-Angiotensin System</w:t>
            </w:r>
          </w:p>
        </w:tc>
        <w:tc>
          <w:tcPr>
            <w:tcW w:w="1985" w:type="dxa"/>
            <w:vAlign w:val="center"/>
          </w:tcPr>
          <w:p w14:paraId="0A36057F" w14:textId="152DDEE8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770 (63.3)</w:t>
            </w:r>
          </w:p>
        </w:tc>
        <w:tc>
          <w:tcPr>
            <w:tcW w:w="1844" w:type="dxa"/>
            <w:vAlign w:val="center"/>
          </w:tcPr>
          <w:p w14:paraId="557D8831" w14:textId="2B177DD1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133 (65.2)</w:t>
            </w:r>
          </w:p>
        </w:tc>
        <w:tc>
          <w:tcPr>
            <w:tcW w:w="1700" w:type="dxa"/>
            <w:vAlign w:val="center"/>
          </w:tcPr>
          <w:p w14:paraId="4BDE9C56" w14:textId="766F0A99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903 (63.5)</w:t>
            </w:r>
          </w:p>
        </w:tc>
      </w:tr>
    </w:tbl>
    <w:p w14:paraId="0275A31B" w14:textId="75204FFE" w:rsidR="00B52209" w:rsidRPr="00B52209" w:rsidRDefault="007C39FA" w:rsidP="00B52209">
      <w:pPr>
        <w:rPr>
          <w:rFonts w:asciiTheme="minorHAnsi" w:hAnsiTheme="minorHAnsi" w:cstheme="minorHAnsi"/>
          <w:lang w:val="en-US"/>
        </w:rPr>
      </w:pPr>
      <w:r w:rsidRPr="00B52209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Abbreviation:</w:t>
      </w:r>
      <w:r w:rsid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 </w:t>
      </w:r>
      <w:proofErr w:type="spellStart"/>
      <w:r w:rsidR="004752C7" w:rsidRPr="004752C7">
        <w:rPr>
          <w:rFonts w:asciiTheme="minorHAnsi" w:eastAsia="Calibri" w:hAnsiTheme="minorHAnsi" w:cstheme="minorHAnsi"/>
          <w:bCs/>
          <w:i/>
          <w:sz w:val="20"/>
          <w:szCs w:val="36"/>
          <w:lang w:val="en-GB"/>
        </w:rPr>
        <w:t>CVr</w:t>
      </w:r>
      <w:proofErr w:type="spellEnd"/>
      <w:r w:rsid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,</w:t>
      </w:r>
      <w:r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 Cardiovascular Risk</w:t>
      </w:r>
    </w:p>
    <w:p w14:paraId="75FF02DF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</w:p>
    <w:p w14:paraId="531E0A77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</w:p>
    <w:p w14:paraId="428465E6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  <w:r w:rsidRPr="00B52209">
        <w:rPr>
          <w:rFonts w:asciiTheme="minorHAnsi" w:hAnsiTheme="minorHAnsi" w:cstheme="minorHAnsi"/>
          <w:lang w:val="en-US"/>
        </w:rPr>
        <w:br w:type="page"/>
      </w:r>
    </w:p>
    <w:p w14:paraId="6C460D42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</w:p>
    <w:p w14:paraId="56777B9C" w14:textId="56FC873B" w:rsidR="00B52209" w:rsidRPr="00B52209" w:rsidRDefault="00E84E31" w:rsidP="00B52209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szCs w:val="36"/>
          <w:lang w:val="en-US"/>
        </w:rPr>
        <w:t xml:space="preserve">Table S4. </w:t>
      </w:r>
      <w:r w:rsidR="00B52209" w:rsidRPr="00B52209">
        <w:rPr>
          <w:rFonts w:asciiTheme="minorHAnsi" w:hAnsiTheme="minorHAnsi" w:cstheme="minorHAnsi"/>
          <w:b/>
          <w:bCs/>
          <w:lang w:val="en-US"/>
        </w:rPr>
        <w:t>Number of glucose</w:t>
      </w:r>
      <w:r w:rsidR="007C39FA">
        <w:rPr>
          <w:rFonts w:asciiTheme="minorHAnsi" w:hAnsiTheme="minorHAnsi" w:cstheme="minorHAnsi"/>
          <w:b/>
          <w:bCs/>
          <w:lang w:val="en-US"/>
        </w:rPr>
        <w:t>-</w:t>
      </w:r>
      <w:r w:rsidR="00B52209" w:rsidRPr="00B52209">
        <w:rPr>
          <w:rFonts w:asciiTheme="minorHAnsi" w:hAnsiTheme="minorHAnsi" w:cstheme="minorHAnsi"/>
          <w:b/>
          <w:bCs/>
          <w:lang w:val="en-US"/>
        </w:rPr>
        <w:t>lowering drugs per patient used in diabetics</w:t>
      </w:r>
    </w:p>
    <w:tbl>
      <w:tblPr>
        <w:tblStyle w:val="Tabellasemplice-2"/>
        <w:tblW w:w="0" w:type="auto"/>
        <w:tblInd w:w="-108" w:type="dxa"/>
        <w:tblLook w:val="06A0" w:firstRow="1" w:lastRow="0" w:firstColumn="1" w:lastColumn="0" w:noHBand="1" w:noVBand="1"/>
      </w:tblPr>
      <w:tblGrid>
        <w:gridCol w:w="108"/>
        <w:gridCol w:w="3289"/>
        <w:gridCol w:w="108"/>
        <w:gridCol w:w="1877"/>
        <w:gridCol w:w="108"/>
        <w:gridCol w:w="1736"/>
        <w:gridCol w:w="108"/>
        <w:gridCol w:w="1592"/>
        <w:gridCol w:w="108"/>
      </w:tblGrid>
      <w:tr w:rsidR="00B52209" w:rsidRPr="00B52209" w14:paraId="187601E0" w14:textId="77777777" w:rsidTr="00483DF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40CDF965" w14:textId="77777777" w:rsidR="00B52209" w:rsidRPr="00B52209" w:rsidRDefault="00B52209" w:rsidP="00483DF5">
            <w:pPr>
              <w:jc w:val="center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>Number</w:t>
            </w:r>
            <w:r w:rsidRPr="00B52209">
              <w:rPr>
                <w:rFonts w:asciiTheme="minorHAnsi" w:hAnsiTheme="minorHAnsi" w:cstheme="minorHAnsi"/>
              </w:rPr>
              <w:t xml:space="preserve"> of Drug Class</w:t>
            </w:r>
          </w:p>
        </w:tc>
        <w:tc>
          <w:tcPr>
            <w:tcW w:w="1985" w:type="dxa"/>
            <w:gridSpan w:val="2"/>
            <w:vAlign w:val="center"/>
          </w:tcPr>
          <w:p w14:paraId="38E57CD8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 xml:space="preserve">High/very high </w:t>
            </w:r>
            <w:proofErr w:type="spellStart"/>
            <w:r w:rsidRPr="00B52209">
              <w:rPr>
                <w:rFonts w:asciiTheme="minorHAnsi" w:hAnsiTheme="minorHAnsi" w:cstheme="minorHAnsi"/>
                <w:lang w:val="en-US"/>
              </w:rPr>
              <w:t>CVr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14:paraId="56F34C8C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 xml:space="preserve">Moderate </w:t>
            </w:r>
            <w:proofErr w:type="spellStart"/>
            <w:r w:rsidRPr="00B52209">
              <w:rPr>
                <w:rFonts w:asciiTheme="minorHAnsi" w:hAnsiTheme="minorHAnsi" w:cstheme="minorHAnsi"/>
              </w:rPr>
              <w:t>CVr</w:t>
            </w:r>
            <w:proofErr w:type="spellEnd"/>
          </w:p>
        </w:tc>
        <w:tc>
          <w:tcPr>
            <w:tcW w:w="1700" w:type="dxa"/>
            <w:gridSpan w:val="2"/>
            <w:vAlign w:val="center"/>
          </w:tcPr>
          <w:p w14:paraId="4ECC8E25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</w:rPr>
              <w:t xml:space="preserve">Total </w:t>
            </w:r>
            <w:r w:rsidRPr="00B52209">
              <w:rPr>
                <w:rFonts w:asciiTheme="minorHAnsi" w:hAnsiTheme="minorHAnsi" w:cstheme="minorHAnsi"/>
                <w:lang w:val="en-US"/>
              </w:rPr>
              <w:t>patients</w:t>
            </w:r>
          </w:p>
        </w:tc>
      </w:tr>
      <w:tr w:rsidR="00B52209" w:rsidRPr="00B52209" w14:paraId="20AACE99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0232BF74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6FE766C8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415 (30.2)</w:t>
            </w:r>
          </w:p>
        </w:tc>
        <w:tc>
          <w:tcPr>
            <w:tcW w:w="1844" w:type="dxa"/>
            <w:gridSpan w:val="2"/>
            <w:vAlign w:val="center"/>
          </w:tcPr>
          <w:p w14:paraId="1B5EF5DB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173 (36.2)</w:t>
            </w:r>
          </w:p>
        </w:tc>
        <w:tc>
          <w:tcPr>
            <w:tcW w:w="1700" w:type="dxa"/>
            <w:gridSpan w:val="2"/>
            <w:vAlign w:val="center"/>
          </w:tcPr>
          <w:p w14:paraId="250A8C08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588 (31.8)</w:t>
            </w:r>
          </w:p>
        </w:tc>
      </w:tr>
      <w:tr w:rsidR="00B52209" w:rsidRPr="00B52209" w14:paraId="1BEA7B7C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53C48631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355CF200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742 (54.0)</w:t>
            </w:r>
          </w:p>
        </w:tc>
        <w:tc>
          <w:tcPr>
            <w:tcW w:w="1844" w:type="dxa"/>
            <w:gridSpan w:val="2"/>
            <w:vAlign w:val="center"/>
          </w:tcPr>
          <w:p w14:paraId="49BCA891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254 (53.1)</w:t>
            </w:r>
          </w:p>
        </w:tc>
        <w:tc>
          <w:tcPr>
            <w:tcW w:w="1700" w:type="dxa"/>
            <w:gridSpan w:val="2"/>
            <w:vAlign w:val="center"/>
          </w:tcPr>
          <w:p w14:paraId="659B8FDA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996 (53.8)</w:t>
            </w:r>
          </w:p>
        </w:tc>
      </w:tr>
      <w:tr w:rsidR="00B52209" w:rsidRPr="00B52209" w14:paraId="4711B709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0D8FFCFF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67E977E9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186 (13.5)</w:t>
            </w:r>
          </w:p>
        </w:tc>
        <w:tc>
          <w:tcPr>
            <w:tcW w:w="1844" w:type="dxa"/>
            <w:gridSpan w:val="2"/>
            <w:vAlign w:val="center"/>
          </w:tcPr>
          <w:p w14:paraId="02AA051B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46 (9.6)</w:t>
            </w:r>
          </w:p>
        </w:tc>
        <w:tc>
          <w:tcPr>
            <w:tcW w:w="1700" w:type="dxa"/>
            <w:gridSpan w:val="2"/>
            <w:vAlign w:val="center"/>
          </w:tcPr>
          <w:p w14:paraId="4F92A005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232 (12.5)</w:t>
            </w:r>
          </w:p>
        </w:tc>
      </w:tr>
      <w:tr w:rsidR="00B52209" w:rsidRPr="00B52209" w14:paraId="12335618" w14:textId="77777777" w:rsidTr="0085365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0DA7AF3C" w14:textId="77777777" w:rsidR="00B52209" w:rsidRPr="00B52209" w:rsidRDefault="00B52209" w:rsidP="00853653">
            <w:pPr>
              <w:ind w:left="567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≥3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 w14:paraId="74FA57E7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30 (2.2)</w:t>
            </w:r>
          </w:p>
        </w:tc>
        <w:tc>
          <w:tcPr>
            <w:tcW w:w="1844" w:type="dxa"/>
            <w:gridSpan w:val="2"/>
            <w:vAlign w:val="center"/>
          </w:tcPr>
          <w:p w14:paraId="430B2138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 (1.0)</w:t>
            </w:r>
          </w:p>
        </w:tc>
        <w:tc>
          <w:tcPr>
            <w:tcW w:w="1700" w:type="dxa"/>
            <w:gridSpan w:val="2"/>
            <w:vAlign w:val="center"/>
          </w:tcPr>
          <w:p w14:paraId="1D063531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35 (1.9)</w:t>
            </w:r>
          </w:p>
        </w:tc>
      </w:tr>
      <w:tr w:rsidR="00B52209" w:rsidRPr="00B52209" w14:paraId="4E73F37A" w14:textId="77777777" w:rsidTr="00853653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vAlign w:val="center"/>
          </w:tcPr>
          <w:p w14:paraId="567AA086" w14:textId="77777777" w:rsidR="00B52209" w:rsidRPr="00B52209" w:rsidRDefault="00B52209" w:rsidP="00853653">
            <w:pPr>
              <w:ind w:left="451" w:hanging="451"/>
              <w:rPr>
                <w:rFonts w:asciiTheme="minorHAnsi" w:hAnsiTheme="minorHAnsi" w:cstheme="minorHAnsi"/>
                <w:color w:val="000000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Total</w:t>
            </w:r>
          </w:p>
        </w:tc>
        <w:tc>
          <w:tcPr>
            <w:tcW w:w="1985" w:type="dxa"/>
            <w:gridSpan w:val="2"/>
            <w:vAlign w:val="center"/>
          </w:tcPr>
          <w:p w14:paraId="396D0B4C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2209">
              <w:rPr>
                <w:rFonts w:asciiTheme="minorHAnsi" w:hAnsiTheme="minorHAnsi" w:cstheme="minorHAnsi"/>
                <w:b/>
                <w:bCs/>
                <w:lang w:val="en-US"/>
              </w:rPr>
              <w:t>1373 (%)</w:t>
            </w:r>
          </w:p>
        </w:tc>
        <w:tc>
          <w:tcPr>
            <w:tcW w:w="1844" w:type="dxa"/>
            <w:gridSpan w:val="2"/>
            <w:vAlign w:val="center"/>
          </w:tcPr>
          <w:p w14:paraId="27573B8D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2209">
              <w:rPr>
                <w:rFonts w:asciiTheme="minorHAnsi" w:hAnsiTheme="minorHAnsi" w:cstheme="minorHAnsi"/>
                <w:b/>
                <w:bCs/>
              </w:rPr>
              <w:t>478 (%)</w:t>
            </w:r>
          </w:p>
        </w:tc>
        <w:tc>
          <w:tcPr>
            <w:tcW w:w="1700" w:type="dxa"/>
            <w:gridSpan w:val="2"/>
            <w:vAlign w:val="center"/>
          </w:tcPr>
          <w:p w14:paraId="58945B00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52209">
              <w:rPr>
                <w:rFonts w:asciiTheme="minorHAnsi" w:hAnsiTheme="minorHAnsi" w:cstheme="minorHAnsi"/>
                <w:b/>
                <w:bCs/>
              </w:rPr>
              <w:t>1851 (%)</w:t>
            </w:r>
          </w:p>
        </w:tc>
      </w:tr>
    </w:tbl>
    <w:p w14:paraId="51507F6A" w14:textId="3AF3298B" w:rsidR="00B52209" w:rsidRPr="004752C7" w:rsidRDefault="004752C7" w:rsidP="00B52209">
      <w:pPr>
        <w:rPr>
          <w:rFonts w:asciiTheme="minorHAnsi" w:eastAsia="Calibri" w:hAnsiTheme="minorHAnsi" w:cstheme="minorHAnsi"/>
          <w:bCs/>
          <w:sz w:val="20"/>
          <w:szCs w:val="36"/>
          <w:lang w:val="en-US"/>
        </w:rPr>
      </w:pPr>
      <w:r w:rsidRP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Abbreviation: </w:t>
      </w:r>
      <w:proofErr w:type="spellStart"/>
      <w:r w:rsidRPr="004752C7">
        <w:rPr>
          <w:rFonts w:asciiTheme="minorHAnsi" w:eastAsia="Calibri" w:hAnsiTheme="minorHAnsi" w:cstheme="minorHAnsi"/>
          <w:bCs/>
          <w:i/>
          <w:sz w:val="20"/>
          <w:szCs w:val="36"/>
          <w:lang w:val="en-GB"/>
        </w:rPr>
        <w:t>CVr</w:t>
      </w:r>
      <w:proofErr w:type="spellEnd"/>
      <w:r w:rsidRP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, Cardiovascular Risk</w:t>
      </w:r>
    </w:p>
    <w:p w14:paraId="1834D529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</w:p>
    <w:p w14:paraId="3DE23C98" w14:textId="1060FA57" w:rsidR="00B52209" w:rsidRPr="00153C0F" w:rsidRDefault="00E84E31" w:rsidP="00B52209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szCs w:val="36"/>
          <w:lang w:val="en-US"/>
        </w:rPr>
        <w:t xml:space="preserve">Table S5. </w:t>
      </w:r>
      <w:r w:rsidR="00B52209" w:rsidRPr="00153C0F">
        <w:rPr>
          <w:rFonts w:asciiTheme="minorHAnsi" w:hAnsiTheme="minorHAnsi" w:cstheme="minorHAnsi"/>
          <w:b/>
          <w:bCs/>
          <w:lang w:val="en-US"/>
        </w:rPr>
        <w:t>Prevalence of use of glucose</w:t>
      </w:r>
      <w:r>
        <w:rPr>
          <w:rFonts w:asciiTheme="minorHAnsi" w:hAnsiTheme="minorHAnsi" w:cstheme="minorHAnsi"/>
          <w:b/>
          <w:bCs/>
          <w:lang w:val="en-US"/>
        </w:rPr>
        <w:t>-</w:t>
      </w:r>
      <w:r w:rsidR="00B52209" w:rsidRPr="00153C0F">
        <w:rPr>
          <w:rFonts w:asciiTheme="minorHAnsi" w:hAnsiTheme="minorHAnsi" w:cstheme="minorHAnsi"/>
          <w:b/>
          <w:bCs/>
          <w:lang w:val="en-US"/>
        </w:rPr>
        <w:t>lowering drugs in diabetics</w:t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553"/>
      </w:tblGrid>
      <w:tr w:rsidR="00B52209" w:rsidRPr="00B52209" w14:paraId="445A9A7A" w14:textId="77777777" w:rsidTr="00D8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B3B5DA0" w14:textId="6FFEE19E" w:rsidR="00B52209" w:rsidRPr="00D816C3" w:rsidRDefault="00D816C3" w:rsidP="00D816C3">
            <w:pPr>
              <w:jc w:val="center"/>
              <w:rPr>
                <w:rFonts w:asciiTheme="minorHAnsi" w:hAnsiTheme="minorHAnsi" w:cstheme="minorHAnsi"/>
                <w:bCs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Cs w:val="0"/>
                <w:lang w:val="en-US"/>
              </w:rPr>
              <w:t>ATC – Drug Class</w:t>
            </w:r>
          </w:p>
        </w:tc>
        <w:tc>
          <w:tcPr>
            <w:tcW w:w="1985" w:type="dxa"/>
          </w:tcPr>
          <w:p w14:paraId="1F8384C4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 xml:space="preserve">High/very high </w:t>
            </w:r>
            <w:proofErr w:type="spellStart"/>
            <w:r w:rsidRPr="00B52209">
              <w:rPr>
                <w:rFonts w:asciiTheme="minorHAnsi" w:hAnsiTheme="minorHAnsi" w:cstheme="minorHAnsi"/>
                <w:lang w:val="en-US"/>
              </w:rPr>
              <w:t>CVr</w:t>
            </w:r>
            <w:proofErr w:type="spellEnd"/>
          </w:p>
          <w:p w14:paraId="13890B2D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>N. 1373(%)</w:t>
            </w:r>
          </w:p>
        </w:tc>
        <w:tc>
          <w:tcPr>
            <w:tcW w:w="1559" w:type="dxa"/>
          </w:tcPr>
          <w:p w14:paraId="0B7E8B20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B52209">
              <w:rPr>
                <w:rFonts w:asciiTheme="minorHAnsi" w:hAnsiTheme="minorHAnsi" w:cstheme="minorHAnsi"/>
              </w:rPr>
              <w:t xml:space="preserve">Moderate </w:t>
            </w:r>
            <w:proofErr w:type="spellStart"/>
            <w:r w:rsidRPr="00B52209">
              <w:rPr>
                <w:rFonts w:asciiTheme="minorHAnsi" w:hAnsiTheme="minorHAnsi" w:cstheme="minorHAnsi"/>
              </w:rPr>
              <w:t>CVr</w:t>
            </w:r>
            <w:proofErr w:type="spellEnd"/>
          </w:p>
          <w:p w14:paraId="10AC12EF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</w:rPr>
              <w:t>N. 478(%)</w:t>
            </w:r>
          </w:p>
        </w:tc>
        <w:tc>
          <w:tcPr>
            <w:tcW w:w="1553" w:type="dxa"/>
          </w:tcPr>
          <w:p w14:paraId="345F192A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</w:rPr>
              <w:t xml:space="preserve">Total </w:t>
            </w:r>
            <w:r w:rsidRPr="00B52209">
              <w:rPr>
                <w:rFonts w:asciiTheme="minorHAnsi" w:hAnsiTheme="minorHAnsi" w:cstheme="minorHAnsi"/>
                <w:lang w:val="en-US"/>
              </w:rPr>
              <w:t>patients</w:t>
            </w:r>
          </w:p>
          <w:p w14:paraId="3F553EE5" w14:textId="77777777" w:rsidR="00B52209" w:rsidRPr="00B52209" w:rsidRDefault="00B52209" w:rsidP="00853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B52209">
              <w:rPr>
                <w:rFonts w:asciiTheme="minorHAnsi" w:hAnsiTheme="minorHAnsi" w:cstheme="minorHAnsi"/>
                <w:lang w:val="en-US"/>
              </w:rPr>
              <w:t>N. 1851(%)</w:t>
            </w:r>
          </w:p>
        </w:tc>
      </w:tr>
      <w:tr w:rsidR="00B52209" w:rsidRPr="00B52209" w14:paraId="7A870EB8" w14:textId="77777777" w:rsidTr="00D8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E51881" w14:textId="24032890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A10A*-Insulin</w:t>
            </w:r>
          </w:p>
        </w:tc>
        <w:tc>
          <w:tcPr>
            <w:tcW w:w="1985" w:type="dxa"/>
          </w:tcPr>
          <w:p w14:paraId="09E9F312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242 (17.6)</w:t>
            </w:r>
          </w:p>
        </w:tc>
        <w:tc>
          <w:tcPr>
            <w:tcW w:w="1559" w:type="dxa"/>
          </w:tcPr>
          <w:p w14:paraId="6F1EA3B9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56 (11.7)</w:t>
            </w:r>
          </w:p>
        </w:tc>
        <w:tc>
          <w:tcPr>
            <w:tcW w:w="1553" w:type="dxa"/>
          </w:tcPr>
          <w:p w14:paraId="057BD42A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298 (16.1)</w:t>
            </w:r>
          </w:p>
        </w:tc>
      </w:tr>
      <w:tr w:rsidR="00B52209" w:rsidRPr="00B52209" w14:paraId="50A5FE7D" w14:textId="77777777" w:rsidTr="00D8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4CA347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A10BA-Biguanides</w:t>
            </w:r>
          </w:p>
        </w:tc>
        <w:tc>
          <w:tcPr>
            <w:tcW w:w="1985" w:type="dxa"/>
          </w:tcPr>
          <w:p w14:paraId="5920AD23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561 (40.9)</w:t>
            </w:r>
          </w:p>
        </w:tc>
        <w:tc>
          <w:tcPr>
            <w:tcW w:w="1559" w:type="dxa"/>
          </w:tcPr>
          <w:p w14:paraId="559F0974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199 (41.6)</w:t>
            </w:r>
          </w:p>
        </w:tc>
        <w:tc>
          <w:tcPr>
            <w:tcW w:w="1553" w:type="dxa"/>
          </w:tcPr>
          <w:p w14:paraId="513A9D01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760 (41.1)</w:t>
            </w:r>
          </w:p>
        </w:tc>
      </w:tr>
      <w:tr w:rsidR="00B52209" w:rsidRPr="00B52209" w14:paraId="7A0D4A85" w14:textId="77777777" w:rsidTr="00D8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20D40F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A10BB-Sulfonylureas</w:t>
            </w:r>
          </w:p>
        </w:tc>
        <w:tc>
          <w:tcPr>
            <w:tcW w:w="1985" w:type="dxa"/>
          </w:tcPr>
          <w:p w14:paraId="05740457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93(6.8)</w:t>
            </w:r>
          </w:p>
        </w:tc>
        <w:tc>
          <w:tcPr>
            <w:tcW w:w="1559" w:type="dxa"/>
          </w:tcPr>
          <w:p w14:paraId="4ED73C9F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32 (6.7)</w:t>
            </w:r>
          </w:p>
        </w:tc>
        <w:tc>
          <w:tcPr>
            <w:tcW w:w="1553" w:type="dxa"/>
          </w:tcPr>
          <w:p w14:paraId="323D7063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125 (6.8)</w:t>
            </w:r>
          </w:p>
        </w:tc>
      </w:tr>
      <w:tr w:rsidR="00B52209" w:rsidRPr="00B52209" w14:paraId="3D89BF95" w14:textId="77777777" w:rsidTr="00D8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F0D83C" w14:textId="43A34278" w:rsidR="00B52209" w:rsidRPr="00D816C3" w:rsidRDefault="00B52209" w:rsidP="00B52209">
            <w:pPr>
              <w:ind w:left="736" w:hanging="736"/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  <w:lang w:val="en-US"/>
              </w:rPr>
              <w:t>A10BD-Combination of oral blood glucose</w:t>
            </w:r>
            <w:r w:rsidR="00E84E31" w:rsidRPr="00D816C3">
              <w:rPr>
                <w:rFonts w:asciiTheme="minorHAnsi" w:hAnsiTheme="minorHAnsi" w:cstheme="minorHAnsi"/>
                <w:b w:val="0"/>
                <w:color w:val="000000"/>
                <w:lang w:val="en-US"/>
              </w:rPr>
              <w:t>-</w:t>
            </w:r>
            <w:r w:rsidRPr="00D816C3">
              <w:rPr>
                <w:rFonts w:asciiTheme="minorHAnsi" w:hAnsiTheme="minorHAnsi" w:cstheme="minorHAnsi"/>
                <w:b w:val="0"/>
                <w:color w:val="000000"/>
                <w:lang w:val="en-US"/>
              </w:rPr>
              <w:t>lowering drugs</w:t>
            </w:r>
          </w:p>
        </w:tc>
        <w:tc>
          <w:tcPr>
            <w:tcW w:w="1985" w:type="dxa"/>
          </w:tcPr>
          <w:p w14:paraId="34A462D2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71 (5.2)</w:t>
            </w:r>
          </w:p>
        </w:tc>
        <w:tc>
          <w:tcPr>
            <w:tcW w:w="1559" w:type="dxa"/>
          </w:tcPr>
          <w:p w14:paraId="216FD0DB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25 (5.2)</w:t>
            </w:r>
          </w:p>
        </w:tc>
        <w:tc>
          <w:tcPr>
            <w:tcW w:w="1553" w:type="dxa"/>
          </w:tcPr>
          <w:p w14:paraId="59AC2EBC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96 (5.2)</w:t>
            </w:r>
          </w:p>
        </w:tc>
      </w:tr>
      <w:tr w:rsidR="00B52209" w:rsidRPr="00B52209" w14:paraId="4132DB2E" w14:textId="77777777" w:rsidTr="00D8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87966F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 xml:space="preserve">A10BF- Alpha </w:t>
            </w:r>
            <w:proofErr w:type="spellStart"/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glucosidase</w:t>
            </w:r>
            <w:proofErr w:type="spellEnd"/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 xml:space="preserve"> inhibitors</w:t>
            </w:r>
          </w:p>
        </w:tc>
        <w:tc>
          <w:tcPr>
            <w:tcW w:w="1985" w:type="dxa"/>
          </w:tcPr>
          <w:p w14:paraId="34A32253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63 (4.6)</w:t>
            </w:r>
          </w:p>
        </w:tc>
        <w:tc>
          <w:tcPr>
            <w:tcW w:w="1559" w:type="dxa"/>
          </w:tcPr>
          <w:p w14:paraId="7168A99C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 (1.0)</w:t>
            </w:r>
          </w:p>
        </w:tc>
        <w:tc>
          <w:tcPr>
            <w:tcW w:w="1553" w:type="dxa"/>
          </w:tcPr>
          <w:p w14:paraId="573FAF3F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68 (3.7)</w:t>
            </w:r>
          </w:p>
        </w:tc>
      </w:tr>
      <w:tr w:rsidR="00B52209" w:rsidRPr="00B52209" w14:paraId="6524AF1F" w14:textId="77777777" w:rsidTr="00D8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0F3EA3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A10BG-Thiazolidinediones</w:t>
            </w:r>
          </w:p>
        </w:tc>
        <w:tc>
          <w:tcPr>
            <w:tcW w:w="1985" w:type="dxa"/>
          </w:tcPr>
          <w:p w14:paraId="7EE2E5A0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14 (1.0)</w:t>
            </w:r>
          </w:p>
        </w:tc>
        <w:tc>
          <w:tcPr>
            <w:tcW w:w="1559" w:type="dxa"/>
          </w:tcPr>
          <w:p w14:paraId="61903956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 (0.8)</w:t>
            </w:r>
          </w:p>
        </w:tc>
        <w:tc>
          <w:tcPr>
            <w:tcW w:w="1553" w:type="dxa"/>
          </w:tcPr>
          <w:p w14:paraId="74F48F27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18 (1.0)</w:t>
            </w:r>
          </w:p>
        </w:tc>
      </w:tr>
      <w:tr w:rsidR="00B52209" w:rsidRPr="00B52209" w14:paraId="4E0126F7" w14:textId="77777777" w:rsidTr="00D8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5F1E17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A10BH-DPP4 inhibitors</w:t>
            </w:r>
          </w:p>
        </w:tc>
        <w:tc>
          <w:tcPr>
            <w:tcW w:w="1985" w:type="dxa"/>
          </w:tcPr>
          <w:p w14:paraId="1B122C6D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38 (2.8)</w:t>
            </w:r>
          </w:p>
        </w:tc>
        <w:tc>
          <w:tcPr>
            <w:tcW w:w="1559" w:type="dxa"/>
          </w:tcPr>
          <w:p w14:paraId="233F23CC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8 (1.7)</w:t>
            </w:r>
          </w:p>
        </w:tc>
        <w:tc>
          <w:tcPr>
            <w:tcW w:w="1553" w:type="dxa"/>
          </w:tcPr>
          <w:p w14:paraId="484D068D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46 (2.5)</w:t>
            </w:r>
          </w:p>
        </w:tc>
      </w:tr>
      <w:tr w:rsidR="00B52209" w:rsidRPr="00B52209" w14:paraId="7C47676F" w14:textId="77777777" w:rsidTr="00D8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40A01C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 xml:space="preserve">A10BJ-GLP1 </w:t>
            </w:r>
            <w:proofErr w:type="spellStart"/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analogues</w:t>
            </w:r>
            <w:proofErr w:type="spellEnd"/>
          </w:p>
        </w:tc>
        <w:tc>
          <w:tcPr>
            <w:tcW w:w="1985" w:type="dxa"/>
          </w:tcPr>
          <w:p w14:paraId="534B057F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40 (2.9)</w:t>
            </w:r>
          </w:p>
        </w:tc>
        <w:tc>
          <w:tcPr>
            <w:tcW w:w="1559" w:type="dxa"/>
          </w:tcPr>
          <w:p w14:paraId="001EC33D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11 (2.3)</w:t>
            </w:r>
          </w:p>
        </w:tc>
        <w:tc>
          <w:tcPr>
            <w:tcW w:w="1553" w:type="dxa"/>
          </w:tcPr>
          <w:p w14:paraId="3734B66E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51 (2.8)</w:t>
            </w:r>
          </w:p>
        </w:tc>
      </w:tr>
      <w:tr w:rsidR="00B52209" w:rsidRPr="00B52209" w14:paraId="78E77BA9" w14:textId="77777777" w:rsidTr="00D8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5814DE" w14:textId="77777777" w:rsidR="00B52209" w:rsidRPr="00D816C3" w:rsidRDefault="00B52209" w:rsidP="00853653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</w:rPr>
              <w:t>A10BK-SGLT2 inhibitors</w:t>
            </w:r>
          </w:p>
        </w:tc>
        <w:tc>
          <w:tcPr>
            <w:tcW w:w="1985" w:type="dxa"/>
          </w:tcPr>
          <w:p w14:paraId="0025791F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15 (1.1)</w:t>
            </w:r>
          </w:p>
        </w:tc>
        <w:tc>
          <w:tcPr>
            <w:tcW w:w="1559" w:type="dxa"/>
          </w:tcPr>
          <w:p w14:paraId="38A44007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4 (0.8)</w:t>
            </w:r>
          </w:p>
        </w:tc>
        <w:tc>
          <w:tcPr>
            <w:tcW w:w="1553" w:type="dxa"/>
          </w:tcPr>
          <w:p w14:paraId="10391501" w14:textId="77777777" w:rsidR="00B52209" w:rsidRPr="00B52209" w:rsidRDefault="00B52209" w:rsidP="0085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19 (1.0)</w:t>
            </w:r>
          </w:p>
        </w:tc>
      </w:tr>
      <w:tr w:rsidR="00B52209" w:rsidRPr="00B52209" w14:paraId="7EB1C238" w14:textId="77777777" w:rsidTr="00D81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7FFA5A" w14:textId="40F06534" w:rsidR="00B52209" w:rsidRPr="00D816C3" w:rsidRDefault="00B52209" w:rsidP="00B52209">
            <w:pPr>
              <w:ind w:left="736" w:hanging="736"/>
              <w:rPr>
                <w:rFonts w:asciiTheme="minorHAnsi" w:hAnsiTheme="minorHAnsi" w:cstheme="minorHAnsi"/>
                <w:b w:val="0"/>
                <w:color w:val="000000"/>
                <w:lang w:val="en-US"/>
              </w:rPr>
            </w:pPr>
            <w:r w:rsidRPr="00D816C3">
              <w:rPr>
                <w:rFonts w:asciiTheme="minorHAnsi" w:hAnsiTheme="minorHAnsi" w:cstheme="minorHAnsi"/>
                <w:b w:val="0"/>
                <w:color w:val="000000"/>
                <w:lang w:val="en-US"/>
              </w:rPr>
              <w:t>A10BX-Other blood glucose</w:t>
            </w:r>
            <w:r w:rsidR="007C39FA" w:rsidRPr="00D816C3">
              <w:rPr>
                <w:rFonts w:asciiTheme="minorHAnsi" w:hAnsiTheme="minorHAnsi" w:cstheme="minorHAnsi"/>
                <w:b w:val="0"/>
                <w:color w:val="000000"/>
                <w:lang w:val="en-US"/>
              </w:rPr>
              <w:t>-</w:t>
            </w:r>
            <w:r w:rsidRPr="00D816C3">
              <w:rPr>
                <w:rFonts w:asciiTheme="minorHAnsi" w:hAnsiTheme="minorHAnsi" w:cstheme="minorHAnsi"/>
                <w:b w:val="0"/>
                <w:color w:val="000000"/>
                <w:lang w:val="en-US"/>
              </w:rPr>
              <w:t>lowering drugs, excl. insulins</w:t>
            </w:r>
          </w:p>
        </w:tc>
        <w:tc>
          <w:tcPr>
            <w:tcW w:w="1985" w:type="dxa"/>
          </w:tcPr>
          <w:p w14:paraId="3FB4478E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121 (8.8)</w:t>
            </w:r>
          </w:p>
        </w:tc>
        <w:tc>
          <w:tcPr>
            <w:tcW w:w="1559" w:type="dxa"/>
          </w:tcPr>
          <w:p w14:paraId="0229EBE8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25 (5.2)</w:t>
            </w:r>
          </w:p>
        </w:tc>
        <w:tc>
          <w:tcPr>
            <w:tcW w:w="1553" w:type="dxa"/>
          </w:tcPr>
          <w:p w14:paraId="1D4BC42D" w14:textId="77777777" w:rsidR="00B52209" w:rsidRPr="00B52209" w:rsidRDefault="00B52209" w:rsidP="0085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209">
              <w:rPr>
                <w:rFonts w:asciiTheme="minorHAnsi" w:hAnsiTheme="minorHAnsi" w:cstheme="minorHAnsi"/>
                <w:color w:val="000000"/>
              </w:rPr>
              <w:t>146 (7.9)</w:t>
            </w:r>
          </w:p>
        </w:tc>
      </w:tr>
    </w:tbl>
    <w:p w14:paraId="13DAC367" w14:textId="5A1D90F2" w:rsidR="00B52209" w:rsidRPr="004752C7" w:rsidRDefault="004752C7" w:rsidP="00B52209">
      <w:pPr>
        <w:rPr>
          <w:rFonts w:asciiTheme="minorHAnsi" w:eastAsia="Calibri" w:hAnsiTheme="minorHAnsi" w:cstheme="minorHAnsi"/>
          <w:bCs/>
          <w:sz w:val="20"/>
          <w:szCs w:val="36"/>
          <w:lang w:val="en-US"/>
        </w:rPr>
      </w:pPr>
      <w:r w:rsidRP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 xml:space="preserve">Abbreviation: </w:t>
      </w:r>
      <w:proofErr w:type="spellStart"/>
      <w:r w:rsidRPr="004752C7">
        <w:rPr>
          <w:rFonts w:asciiTheme="minorHAnsi" w:eastAsia="Calibri" w:hAnsiTheme="minorHAnsi" w:cstheme="minorHAnsi"/>
          <w:bCs/>
          <w:i/>
          <w:sz w:val="20"/>
          <w:szCs w:val="36"/>
          <w:lang w:val="en-GB"/>
        </w:rPr>
        <w:t>CVr</w:t>
      </w:r>
      <w:proofErr w:type="spellEnd"/>
      <w:r w:rsidRPr="004752C7">
        <w:rPr>
          <w:rFonts w:asciiTheme="minorHAnsi" w:eastAsia="Calibri" w:hAnsiTheme="minorHAnsi" w:cstheme="minorHAnsi"/>
          <w:bCs/>
          <w:sz w:val="20"/>
          <w:szCs w:val="36"/>
          <w:lang w:val="en-GB"/>
        </w:rPr>
        <w:t>, Cardiovascular Risk</w:t>
      </w:r>
    </w:p>
    <w:p w14:paraId="4A870A01" w14:textId="77777777" w:rsidR="00B52209" w:rsidRPr="00B52209" w:rsidRDefault="00B52209" w:rsidP="00B52209">
      <w:pPr>
        <w:rPr>
          <w:rFonts w:asciiTheme="minorHAnsi" w:hAnsiTheme="minorHAnsi" w:cstheme="minorHAnsi"/>
          <w:lang w:val="en-US"/>
        </w:rPr>
      </w:pPr>
    </w:p>
    <w:p w14:paraId="46A70847" w14:textId="77777777" w:rsidR="00B52209" w:rsidRPr="00936716" w:rsidRDefault="00B52209" w:rsidP="00936716">
      <w:pPr>
        <w:rPr>
          <w:lang w:val="en-US"/>
        </w:rPr>
      </w:pPr>
    </w:p>
    <w:sectPr w:rsidR="00B52209" w:rsidRPr="00936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824"/>
    <w:multiLevelType w:val="hybridMultilevel"/>
    <w:tmpl w:val="C1E29BA0"/>
    <w:lvl w:ilvl="0" w:tplc="BBF6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2E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E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D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A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C1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61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84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4"/>
    <w:rsid w:val="00141BE3"/>
    <w:rsid w:val="00153C0F"/>
    <w:rsid w:val="00352DC7"/>
    <w:rsid w:val="003E4774"/>
    <w:rsid w:val="00472AAF"/>
    <w:rsid w:val="004752C7"/>
    <w:rsid w:val="00483DF5"/>
    <w:rsid w:val="00564256"/>
    <w:rsid w:val="0070778A"/>
    <w:rsid w:val="007C39FA"/>
    <w:rsid w:val="00936716"/>
    <w:rsid w:val="00AD6A4B"/>
    <w:rsid w:val="00B52209"/>
    <w:rsid w:val="00BD48E3"/>
    <w:rsid w:val="00D816C3"/>
    <w:rsid w:val="00E84E31"/>
    <w:rsid w:val="00F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F84F"/>
  <w15:chartTrackingRefBased/>
  <w15:docId w15:val="{9CCF84C5-AB15-4B88-88DE-33B79371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472A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9367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cc.no/atc_ddd_index/?code=C03&amp;showdescription=no" TargetMode="External"/><Relationship Id="rId5" Type="http://schemas.openxmlformats.org/officeDocument/2006/relationships/hyperlink" Target="https://www.whocc.no/atc_ddd_index/?code=C02&amp;showdescription=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Rottura</dc:creator>
  <cp:keywords/>
  <dc:description/>
  <cp:lastModifiedBy>MABarbieri</cp:lastModifiedBy>
  <cp:revision>6</cp:revision>
  <dcterms:created xsi:type="dcterms:W3CDTF">2021-10-04T15:37:00Z</dcterms:created>
  <dcterms:modified xsi:type="dcterms:W3CDTF">2021-10-05T08:32:00Z</dcterms:modified>
</cp:coreProperties>
</file>