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Autospacing="0" w:afterAutospacing="0" w:line="240" w:lineRule="auto"/>
        <w:jc w:val="center"/>
        <w:rPr>
          <w:rFonts w:ascii="Times New Roman" w:hAnsi="Times New Roman" w:eastAsia="等线" w:cs="Times New Roman"/>
          <w:b/>
          <w:color w:val="000000" w:themeColor="text1"/>
          <w:kern w:val="0"/>
          <w:sz w:val="28"/>
          <w:szCs w:val="28"/>
          <w:lang w:val="e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等线" w:cs="Times New Roman"/>
          <w:b/>
          <w:color w:val="000000" w:themeColor="text1"/>
          <w:kern w:val="0"/>
          <w:sz w:val="28"/>
          <w:szCs w:val="28"/>
          <w:lang w:val="en"/>
          <w14:textFill>
            <w14:solidFill>
              <w14:schemeClr w14:val="tx1"/>
            </w14:solidFill>
          </w14:textFill>
        </w:rPr>
        <w:t>Supplementary Materials</w:t>
      </w:r>
    </w:p>
    <w:p>
      <w:pPr>
        <w:spacing w:before="100" w:beforeAutospacing="1" w:after="100" w:afterAutospacing="1" w:line="480" w:lineRule="auto"/>
        <w:jc w:val="center"/>
        <w:rPr>
          <w:rFonts w:ascii="Times New Roman" w:hAnsi="Times New Roman" w:eastAsia="等线" w:cs="Times New Roman"/>
          <w:b/>
          <w:color w:val="000000" w:themeColor="text1"/>
          <w:kern w:val="0"/>
          <w:sz w:val="28"/>
          <w:szCs w:val="28"/>
          <w:lang w:val="e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等线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eastAsia="等线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等线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. Peak activations and coordinates of the ICN spatial maps.</w:t>
      </w:r>
    </w:p>
    <w:tbl>
      <w:tblPr>
        <w:tblStyle w:val="5"/>
        <w:tblpPr w:leftFromText="180" w:rightFromText="180" w:vertAnchor="text" w:horzAnchor="page" w:tblpX="1928" w:tblpY="608"/>
        <w:tblOverlap w:val="never"/>
        <w:tblW w:w="8358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0"/>
        <w:gridCol w:w="1444"/>
        <w:gridCol w:w="1362"/>
        <w:gridCol w:w="120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4350" w:type="dxa"/>
            <w:tcBorders>
              <w:top w:val="thinThickSmallGap" w:color="auto" w:sz="24" w:space="0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ICNs</w:t>
            </w:r>
          </w:p>
        </w:tc>
        <w:tc>
          <w:tcPr>
            <w:tcW w:w="1444" w:type="dxa"/>
            <w:tcBorders>
              <w:top w:val="thinThickSmallGap" w:color="auto" w:sz="2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62" w:type="dxa"/>
            <w:tcBorders>
              <w:top w:val="thinThickSmallGap" w:color="auto" w:sz="2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202" w:type="dxa"/>
            <w:tcBorders>
              <w:top w:val="thinThickSmallGap" w:color="auto" w:sz="24" w:space="0"/>
              <w:left w:val="nil"/>
              <w:bottom w:val="single" w:color="auto" w:sz="4" w:space="0"/>
            </w:tcBorders>
            <w:vAlign w:val="center"/>
          </w:tcPr>
          <w:p>
            <w:pPr>
              <w:pStyle w:val="7"/>
              <w:spacing w:after="0" w:line="240" w:lineRule="auto"/>
              <w:rPr>
                <w:b/>
              </w:rPr>
            </w:pPr>
            <w:r>
              <w:rPr>
                <w:b/>
              </w:rPr>
              <w:t>Z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8358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>
            <w:pPr>
              <w:spacing w:after="0" w:line="240" w:lineRule="auto"/>
              <w:jc w:val="left"/>
              <w:rPr>
                <w:rFonts w:hint="default"/>
                <w:b/>
                <w:lang w:val="en-US"/>
              </w:rPr>
            </w:pP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B</w:t>
            </w:r>
            <w:r>
              <w:rPr>
                <w:rFonts w:hint="default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asal ganglia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network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 xml:space="preserve"> （4）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4350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>Caudate (</w:t>
            </w:r>
            <w:r>
              <w:rPr>
                <w:rFonts w:hint="eastAsia" w:eastAsia="宋体"/>
                <w:lang w:val="en-US" w:eastAsia="zh-CN"/>
              </w:rPr>
              <w:t>21</w:t>
            </w:r>
            <w:r>
              <w:t>)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12</w:t>
            </w:r>
          </w:p>
        </w:tc>
        <w:tc>
          <w:tcPr>
            <w:tcW w:w="136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17</w:t>
            </w:r>
          </w:p>
        </w:tc>
        <w:tc>
          <w:tcPr>
            <w:tcW w:w="1202" w:type="dxa"/>
            <w:tcBorders>
              <w:top w:val="single" w:color="auto" w:sz="4" w:space="0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>Subthalamus/hypothalamus (</w:t>
            </w:r>
            <w:r>
              <w:rPr>
                <w:rFonts w:hint="eastAsia" w:eastAsia="宋体"/>
                <w:lang w:val="en-US" w:eastAsia="zh-CN"/>
              </w:rPr>
              <w:t>16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</w:pPr>
            <w:r>
              <w:t>-13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>Putamen (</w:t>
            </w:r>
            <w:r>
              <w:rPr>
                <w:rFonts w:hint="eastAsia" w:eastAsia="宋体"/>
                <w:lang w:val="en-US" w:eastAsia="zh-CN"/>
              </w:rPr>
              <w:t>90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-24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>Thalamus (</w:t>
            </w:r>
            <w:r>
              <w:rPr>
                <w:rFonts w:hint="eastAsia" w:eastAsia="宋体"/>
                <w:lang w:val="en-US" w:eastAsia="zh-CN"/>
              </w:rPr>
              <w:t>29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-9</w:t>
            </w:r>
          </w:p>
        </w:tc>
        <w:tc>
          <w:tcPr>
            <w:tcW w:w="136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-15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8358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>
            <w:pPr>
              <w:pStyle w:val="7"/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Auditory domain (AUD)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（</w:t>
            </w:r>
            <w:r>
              <w:rPr>
                <w:rFonts w:hint="eastAsia" w:cs="Arial"/>
                <w:b/>
                <w:kern w:val="0"/>
                <w:sz w:val="18"/>
                <w:szCs w:val="20"/>
                <w:lang w:val="en-US" w:eastAsia="zh-CN" w:bidi="ar-SA"/>
              </w:rPr>
              <w:t>3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4350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Superior temporal gyrus ([STG], </w:t>
            </w:r>
            <w:r>
              <w:rPr>
                <w:rFonts w:hint="eastAsia" w:eastAsia="宋体"/>
                <w:lang w:val="en-US" w:eastAsia="zh-CN"/>
              </w:rPr>
              <w:t>5</w:t>
            </w:r>
            <w:r>
              <w:t>)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63</w:t>
            </w:r>
          </w:p>
        </w:tc>
        <w:tc>
          <w:tcPr>
            <w:tcW w:w="136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19</w:t>
            </w:r>
          </w:p>
        </w:tc>
        <w:tc>
          <w:tcPr>
            <w:tcW w:w="1202" w:type="dxa"/>
            <w:tcBorders>
              <w:top w:val="single" w:color="auto" w:sz="4" w:space="0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Superior temporal gyrus ([STG], </w:t>
            </w:r>
            <w:r>
              <w:rPr>
                <w:rFonts w:hint="eastAsia" w:eastAsia="宋体"/>
                <w:lang w:val="en-US" w:eastAsia="zh-CN"/>
              </w:rPr>
              <w:t>43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-39</w:t>
            </w:r>
          </w:p>
        </w:tc>
        <w:tc>
          <w:tcPr>
            <w:tcW w:w="136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-25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Superior temporal gyrus ([STG], </w:t>
            </w:r>
            <w:r>
              <w:rPr>
                <w:rFonts w:hint="eastAsia" w:eastAsia="宋体"/>
                <w:lang w:val="en-US" w:eastAsia="zh-CN"/>
              </w:rPr>
              <w:t>85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-54</w:t>
            </w:r>
          </w:p>
        </w:tc>
        <w:tc>
          <w:tcPr>
            <w:tcW w:w="136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37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8358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rPr>
                <w:b/>
              </w:rPr>
              <w:t>Sensorimotor domain (SM)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（</w:t>
            </w:r>
            <w:r>
              <w:rPr>
                <w:rFonts w:hint="eastAsia" w:cs="Arial"/>
                <w:b/>
                <w:kern w:val="0"/>
                <w:sz w:val="18"/>
                <w:szCs w:val="20"/>
                <w:lang w:val="en-US" w:eastAsia="zh-CN" w:bidi="ar-SA"/>
              </w:rPr>
              <w:t>9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4350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Postcentral gyrus ([PoCG], </w:t>
            </w:r>
            <w:r>
              <w:rPr>
                <w:rFonts w:hint="eastAsia" w:eastAsia="宋体"/>
                <w:lang w:val="en-US" w:eastAsia="zh-CN"/>
              </w:rPr>
              <w:t>3</w:t>
            </w:r>
            <w:r>
              <w:t>)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-54</w:t>
            </w:r>
          </w:p>
        </w:tc>
        <w:tc>
          <w:tcPr>
            <w:tcW w:w="136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-13</w:t>
            </w:r>
          </w:p>
        </w:tc>
        <w:tc>
          <w:tcPr>
            <w:tcW w:w="1202" w:type="dxa"/>
            <w:tcBorders>
              <w:top w:val="single" w:color="auto" w:sz="4" w:space="0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Left postcentral gyrus ([L PoCG], </w:t>
            </w:r>
            <w:r>
              <w:rPr>
                <w:rFonts w:hint="eastAsia" w:eastAsia="宋体"/>
                <w:lang w:val="en-US" w:eastAsia="zh-CN"/>
              </w:rPr>
              <w:t>41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36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31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Paracentral lobule ([ParaCL], </w:t>
            </w:r>
            <w:r>
              <w:rPr>
                <w:rFonts w:hint="eastAsia" w:eastAsia="宋体"/>
                <w:lang w:val="en-US" w:eastAsia="zh-CN"/>
              </w:rPr>
              <w:t>2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37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</w:pPr>
            <w:r>
              <w:t>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Right postcentral gyrus ([R PoCG], </w:t>
            </w:r>
            <w:r>
              <w:rPr>
                <w:rFonts w:hint="eastAsia" w:eastAsia="宋体"/>
                <w:lang w:val="en-US" w:eastAsia="zh-CN"/>
              </w:rPr>
              <w:t>9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28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62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Superior parietal lobule ([SPL], </w:t>
            </w:r>
            <w:r>
              <w:rPr>
                <w:rFonts w:hint="eastAsia" w:eastAsia="宋体"/>
                <w:lang w:val="en-US" w:eastAsia="zh-CN"/>
              </w:rPr>
              <w:t>13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58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Supplementary motor area ([SMA], </w:t>
            </w:r>
            <w:r>
              <w:rPr>
                <w:rFonts w:hint="eastAsia" w:eastAsia="宋体"/>
                <w:lang w:val="en-US" w:eastAsia="zh-CN"/>
              </w:rPr>
              <w:t>84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Postcentral gyrus ([PoCG], </w:t>
            </w:r>
            <w:r>
              <w:rPr>
                <w:rFonts w:hint="eastAsia" w:eastAsia="宋体"/>
                <w:lang w:val="en-US" w:eastAsia="zh-CN"/>
              </w:rPr>
              <w:t>33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-21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34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Postcentral gyrus ([PoCG], </w:t>
            </w:r>
            <w:r>
              <w:rPr>
                <w:rFonts w:hint="eastAsia" w:eastAsia="宋体"/>
                <w:lang w:val="en-US" w:eastAsia="zh-CN"/>
              </w:rPr>
              <w:t>35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-36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Supramarginal gyrus ([SMG], </w:t>
            </w:r>
            <w:r>
              <w:rPr>
                <w:rFonts w:hint="eastAsia" w:eastAsia="宋体"/>
                <w:lang w:val="en-US" w:eastAsia="zh-CN"/>
              </w:rPr>
              <w:t>61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63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t>-2</w:t>
            </w:r>
            <w:r>
              <w:rPr>
                <w:rFonts w:hint="eastAsia" w:eastAsia="宋体"/>
                <w:lang w:val="en-US" w:eastAsia="zh-CN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8358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>
            <w:pPr>
              <w:pStyle w:val="7"/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Visual domain (VS)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（</w:t>
            </w:r>
            <w:r>
              <w:rPr>
                <w:rFonts w:hint="eastAsia" w:cs="Arial"/>
                <w:b/>
                <w:kern w:val="0"/>
                <w:sz w:val="18"/>
                <w:szCs w:val="20"/>
                <w:lang w:val="en-US" w:eastAsia="zh-CN" w:bidi="ar-SA"/>
              </w:rPr>
              <w:t>8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4350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Calcarine gyrus ([CalcarineG], </w:t>
            </w:r>
            <w:r>
              <w:rPr>
                <w:rFonts w:hint="eastAsia" w:eastAsia="宋体"/>
                <w:lang w:val="en-US" w:eastAsia="zh-CN"/>
              </w:rPr>
              <w:t>19</w:t>
            </w:r>
            <w:r>
              <w:t>)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-6</w:t>
            </w:r>
          </w:p>
        </w:tc>
        <w:tc>
          <w:tcPr>
            <w:tcW w:w="136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97</w:t>
            </w:r>
          </w:p>
        </w:tc>
        <w:tc>
          <w:tcPr>
            <w:tcW w:w="1202" w:type="dxa"/>
            <w:tcBorders>
              <w:top w:val="single" w:color="auto" w:sz="4" w:space="0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Middle occipital gyrus ([MOG], </w:t>
            </w:r>
            <w:r>
              <w:rPr>
                <w:rFonts w:hint="eastAsia" w:eastAsia="宋体"/>
                <w:lang w:val="en-US" w:eastAsia="zh-CN"/>
              </w:rPr>
              <w:t>94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51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76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Middle occipital gyrus ([MOG], </w:t>
            </w:r>
            <w:r>
              <w:rPr>
                <w:rFonts w:hint="eastAsia" w:eastAsia="宋体"/>
                <w:lang w:val="en-US" w:eastAsia="zh-CN"/>
              </w:rPr>
              <w:t>98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-27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-94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>Cuneus (</w:t>
            </w:r>
            <w:r>
              <w:rPr>
                <w:rFonts w:hint="eastAsia" w:eastAsia="宋体"/>
                <w:lang w:val="en-US" w:eastAsia="zh-CN"/>
              </w:rPr>
              <w:t>97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88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Calcarine gyrus ([CalcarineG], </w:t>
            </w:r>
            <w:r>
              <w:rPr>
                <w:rFonts w:hint="eastAsia" w:eastAsia="宋体"/>
                <w:lang w:val="en-US" w:eastAsia="zh-CN"/>
              </w:rPr>
              <w:t>23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64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>Fusiform gyrus (</w:t>
            </w:r>
            <w:r>
              <w:rPr>
                <w:rFonts w:hint="eastAsia" w:eastAsia="宋体"/>
                <w:lang w:val="en-US" w:eastAsia="zh-CN"/>
              </w:rPr>
              <w:t>28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t>-4</w:t>
            </w:r>
            <w:r>
              <w:rPr>
                <w:rFonts w:hint="eastAsia" w:eastAsia="宋体"/>
                <w:lang w:val="en-US" w:eastAsia="zh-CN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t>-1</w:t>
            </w:r>
            <w:r>
              <w:rPr>
                <w:rFonts w:hint="eastAsia" w:eastAsia="宋体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Inferior occipital gyrus ([IOG], </w:t>
            </w:r>
            <w:r>
              <w:rPr>
                <w:rFonts w:hint="eastAsia" w:eastAsia="宋体"/>
                <w:lang w:val="en-US" w:eastAsia="zh-CN"/>
              </w:rPr>
              <w:t>27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64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Lingual gyrus ([LingualG], </w:t>
            </w:r>
            <w:r>
              <w:rPr>
                <w:rFonts w:hint="eastAsia" w:eastAsia="宋体"/>
                <w:lang w:val="en-US" w:eastAsia="zh-CN"/>
              </w:rPr>
              <w:t>59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-21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-67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8358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>
            <w:pPr>
              <w:pStyle w:val="7"/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Cognitive-control domain (CC)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（</w:t>
            </w:r>
            <w:r>
              <w:rPr>
                <w:rFonts w:hint="eastAsia" w:cs="Arial"/>
                <w:b/>
                <w:kern w:val="0"/>
                <w:sz w:val="18"/>
                <w:szCs w:val="20"/>
                <w:lang w:val="en-US" w:eastAsia="zh-CN" w:bidi="ar-SA"/>
              </w:rPr>
              <w:t>16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4350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rPr>
                <w:rFonts w:hint="eastAsia" w:eastAsia="宋体"/>
                <w:lang w:val="en-US" w:eastAsia="zh-CN"/>
              </w:rPr>
              <w:t xml:space="preserve">Left </w:t>
            </w:r>
            <w:r>
              <w:t>Inferior parietal lobule</w:t>
            </w:r>
            <w:r>
              <w:rPr>
                <w:rFonts w:hint="eastAsia" w:eastAsia="宋体"/>
                <w:lang w:val="en-US" w:eastAsia="zh-CN"/>
              </w:rPr>
              <w:t>/</w:t>
            </w:r>
            <w:r>
              <w:t>Postcentral gyrus(</w:t>
            </w:r>
            <w:r>
              <w:rPr>
                <w:rFonts w:hint="eastAsia" w:eastAsia="宋体"/>
                <w:lang w:val="en-US" w:eastAsia="zh-CN"/>
              </w:rPr>
              <w:t xml:space="preserve">L </w:t>
            </w:r>
            <w:r>
              <w:t>[IPL</w:t>
            </w:r>
            <w:r>
              <w:rPr>
                <w:rFonts w:hint="eastAsia" w:eastAsia="宋体"/>
                <w:lang w:val="en-US" w:eastAsia="zh-CN"/>
              </w:rPr>
              <w:t>/</w:t>
            </w:r>
            <w:r>
              <w:t xml:space="preserve">PoCG], </w:t>
            </w:r>
            <w:r>
              <w:rPr>
                <w:rFonts w:hint="eastAsia" w:eastAsia="宋体"/>
                <w:lang w:val="en-US" w:eastAsia="zh-CN"/>
              </w:rPr>
              <w:t>96</w:t>
            </w:r>
            <w:r>
              <w:t>)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-57</w:t>
            </w:r>
          </w:p>
        </w:tc>
        <w:tc>
          <w:tcPr>
            <w:tcW w:w="136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-28</w:t>
            </w:r>
          </w:p>
        </w:tc>
        <w:tc>
          <w:tcPr>
            <w:tcW w:w="1202" w:type="dxa"/>
            <w:tcBorders>
              <w:top w:val="single" w:color="auto" w:sz="4" w:space="0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rPr>
                <w:rFonts w:hint="eastAsia" w:eastAsia="宋体"/>
                <w:lang w:val="en-US" w:eastAsia="zh-CN"/>
              </w:rPr>
              <w:t>a</w:t>
            </w:r>
            <w:r>
              <w:t>Insula (</w:t>
            </w:r>
            <w:r>
              <w:rPr>
                <w:rFonts w:hint="eastAsia" w:eastAsia="宋体"/>
                <w:lang w:val="en-US" w:eastAsia="zh-CN"/>
              </w:rPr>
              <w:t>22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30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Inferior frontal gyrus ([IFG], </w:t>
            </w:r>
            <w:r>
              <w:rPr>
                <w:rFonts w:hint="eastAsia" w:eastAsia="宋体"/>
                <w:lang w:val="en-US" w:eastAsia="zh-CN"/>
              </w:rPr>
              <w:t>30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-51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Right inferior frontal gyrus ([R IFG], </w:t>
            </w:r>
            <w:r>
              <w:rPr>
                <w:rFonts w:hint="eastAsia" w:eastAsia="宋体"/>
                <w:lang w:val="en-US" w:eastAsia="zh-CN"/>
              </w:rPr>
              <w:t>36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rPr>
                <w:rFonts w:hint="eastAsia" w:eastAsia="宋体"/>
                <w:lang w:val="en-US" w:eastAsia="zh-CN"/>
              </w:rPr>
              <w:t xml:space="preserve">Left </w:t>
            </w:r>
            <w:r>
              <w:t xml:space="preserve">inferior frontal gyrus ([R IFG], </w:t>
            </w:r>
            <w:r>
              <w:rPr>
                <w:rFonts w:hint="eastAsia" w:eastAsia="宋体"/>
                <w:lang w:val="en-US" w:eastAsia="zh-CN"/>
              </w:rPr>
              <w:t>54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-39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Middle frontal gyrus ([MiFG], </w:t>
            </w:r>
            <w:r>
              <w:rPr>
                <w:rFonts w:hint="eastAsia" w:eastAsia="宋体"/>
                <w:lang w:val="en-US" w:eastAsia="zh-CN"/>
              </w:rPr>
              <w:t>12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27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rPr>
                <w:rFonts w:hint="eastAsia" w:eastAsia="宋体"/>
                <w:lang w:val="en-US" w:eastAsia="zh-CN"/>
              </w:rPr>
              <w:t xml:space="preserve">Left </w:t>
            </w:r>
            <w:r>
              <w:t>Supplementary motor area</w:t>
            </w:r>
            <w:r>
              <w:rPr>
                <w:rFonts w:hint="eastAsia" w:eastAsia="宋体"/>
                <w:lang w:val="en-US" w:eastAsia="zh-CN"/>
              </w:rPr>
              <w:t>/</w:t>
            </w:r>
            <w:r>
              <w:t>Precentral gyrus (</w:t>
            </w:r>
            <w:r>
              <w:rPr>
                <w:rFonts w:hint="eastAsia" w:eastAsia="宋体"/>
                <w:lang w:val="en-US" w:eastAsia="zh-CN"/>
              </w:rPr>
              <w:t xml:space="preserve">L </w:t>
            </w:r>
            <w:r>
              <w:t>[SMA</w:t>
            </w:r>
            <w:r>
              <w:rPr>
                <w:rFonts w:hint="eastAsia" w:eastAsia="宋体"/>
                <w:lang w:val="en-US" w:eastAsia="zh-CN"/>
              </w:rPr>
              <w:t>/</w:t>
            </w:r>
            <w:r>
              <w:t xml:space="preserve">PreCG], </w:t>
            </w:r>
            <w:r>
              <w:rPr>
                <w:rFonts w:hint="eastAsia" w:eastAsia="宋体"/>
                <w:lang w:val="en-US" w:eastAsia="zh-CN"/>
              </w:rPr>
              <w:t>73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Middle frontal gyrus ([MiFG], </w:t>
            </w:r>
            <w:r>
              <w:rPr>
                <w:rFonts w:hint="eastAsia" w:eastAsia="宋体"/>
                <w:lang w:val="en-US" w:eastAsia="zh-CN"/>
              </w:rPr>
              <w:t>32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-33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</w:pPr>
            <w:r>
              <w:t>41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Supplementary motor area([SMA], </w:t>
            </w:r>
            <w:r>
              <w:rPr>
                <w:rFonts w:hint="eastAsia" w:eastAsia="宋体"/>
                <w:lang w:val="en-US" w:eastAsia="zh-CN"/>
              </w:rPr>
              <w:t>86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Superior medial frontal gyrus ([SMFG], </w:t>
            </w:r>
            <w:r>
              <w:rPr>
                <w:rFonts w:hint="eastAsia" w:eastAsia="宋体"/>
                <w:lang w:val="en-US" w:eastAsia="zh-CN"/>
              </w:rPr>
              <w:t>62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38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>Precentral gyrus ([</w:t>
            </w:r>
            <w:r>
              <w:rPr>
                <w:rFonts w:hint="eastAsia" w:eastAsia="宋体"/>
                <w:lang w:val="en-US" w:eastAsia="zh-CN"/>
              </w:rPr>
              <w:t xml:space="preserve">L </w:t>
            </w:r>
            <w:r>
              <w:t xml:space="preserve">PreCG], </w:t>
            </w:r>
            <w:r>
              <w:rPr>
                <w:rFonts w:hint="eastAsia" w:eastAsia="宋体"/>
                <w:lang w:val="en-US" w:eastAsia="zh-CN"/>
              </w:rPr>
              <w:t>57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  <w:rPr>
                <w:rFonts w:hint="eastAsia" w:eastAsia="宋体"/>
                <w:lang w:val="en-US" w:eastAsia="zh-CN"/>
              </w:rPr>
            </w:pPr>
            <w:r>
              <w:t xml:space="preserve">Inferior frontal gyrus ([IFG], </w:t>
            </w:r>
            <w:r>
              <w:rPr>
                <w:rFonts w:hint="eastAsia" w:eastAsia="宋体"/>
                <w:lang w:val="en-US" w:eastAsia="zh-CN"/>
              </w:rPr>
              <w:t>31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ParaHippocampal gyrus </w:t>
            </w:r>
            <w:r>
              <w:t>([</w:t>
            </w:r>
            <w:r>
              <w:rPr>
                <w:rFonts w:hint="eastAsia" w:eastAsia="宋体"/>
                <w:lang w:val="en-US" w:eastAsia="zh-CN"/>
              </w:rPr>
              <w:t>PHG</w:t>
            </w:r>
            <w:r>
              <w:t xml:space="preserve">], </w:t>
            </w:r>
            <w:r>
              <w:rPr>
                <w:rFonts w:hint="eastAsia" w:eastAsia="宋体"/>
                <w:lang w:val="en-US" w:eastAsia="zh-CN"/>
              </w:rPr>
              <w:t>15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-24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p</w:t>
            </w:r>
            <w:r>
              <w:t>Insula (</w:t>
            </w:r>
            <w:r>
              <w:rPr>
                <w:rFonts w:hint="eastAsia" w:eastAsia="宋体"/>
                <w:lang w:val="en-US" w:eastAsia="zh-CN"/>
              </w:rPr>
              <w:t>49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Superior frontal gyrus ([SFG], </w:t>
            </w:r>
            <w:r>
              <w:rPr>
                <w:rFonts w:hint="eastAsia" w:eastAsia="宋体"/>
                <w:lang w:val="en-US" w:eastAsia="zh-CN"/>
              </w:rPr>
              <w:t>95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  <w:rPr>
                <w:rFonts w:hint="default" w:eastAsia="宋体"/>
                <w:lang w:val="en-US" w:eastAsia="zh-CN"/>
              </w:rPr>
            </w:pPr>
            <w:r>
              <w:t xml:space="preserve">Superior frontal gyrus ([SFG], </w:t>
            </w:r>
            <w:r>
              <w:rPr>
                <w:rFonts w:hint="eastAsia" w:eastAsia="宋体"/>
                <w:lang w:val="en-US" w:eastAsia="zh-CN"/>
              </w:rPr>
              <w:t>25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8358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>
            <w:pPr>
              <w:pStyle w:val="7"/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Default-mode domain (DM)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（</w:t>
            </w:r>
            <w:r>
              <w:rPr>
                <w:rFonts w:hint="eastAsia" w:cs="Arial"/>
                <w:b/>
                <w:kern w:val="0"/>
                <w:sz w:val="18"/>
                <w:szCs w:val="20"/>
                <w:lang w:val="en-US" w:eastAsia="zh-CN" w:bidi="ar-SA"/>
              </w:rPr>
              <w:t>8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4350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>Precuneus (</w:t>
            </w:r>
            <w:r>
              <w:rPr>
                <w:rFonts w:hint="eastAsia" w:eastAsia="宋体"/>
                <w:lang w:val="en-US" w:eastAsia="zh-CN"/>
              </w:rPr>
              <w:t>63</w:t>
            </w:r>
            <w:r>
              <w:t>)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  <w:tc>
          <w:tcPr>
            <w:tcW w:w="136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t>-6</w:t>
            </w:r>
            <w:r>
              <w:rPr>
                <w:rFonts w:hint="eastAsia" w:eastAsia="宋体"/>
                <w:lang w:val="en-US" w:eastAsia="zh-CN"/>
              </w:rPr>
              <w:t>7</w:t>
            </w:r>
          </w:p>
        </w:tc>
        <w:tc>
          <w:tcPr>
            <w:tcW w:w="1202" w:type="dxa"/>
            <w:tcBorders>
              <w:top w:val="single" w:color="auto" w:sz="4" w:space="0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Precuneus </w:t>
            </w:r>
            <w:r>
              <w:rPr>
                <w:rFonts w:hint="eastAsia" w:eastAsia="宋体"/>
                <w:lang w:val="en-US" w:eastAsia="zh-CN"/>
              </w:rPr>
              <w:t xml:space="preserve">+ </w:t>
            </w:r>
            <w:r>
              <w:t>Cuneus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t>(</w:t>
            </w:r>
            <w:r>
              <w:rPr>
                <w:rFonts w:hint="eastAsia" w:eastAsia="宋体"/>
                <w:lang w:val="en-US" w:eastAsia="zh-CN"/>
              </w:rPr>
              <w:t>38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82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Anterior cingulate cortex ([ACC], </w:t>
            </w:r>
            <w:r>
              <w:rPr>
                <w:rFonts w:hint="eastAsia" w:eastAsia="宋体"/>
                <w:lang w:val="en-US" w:eastAsia="zh-CN"/>
              </w:rPr>
              <w:t>47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-3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56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Posterior cingulate cortex ([PCC], </w:t>
            </w:r>
            <w:r>
              <w:rPr>
                <w:rFonts w:hint="eastAsia" w:eastAsia="宋体"/>
                <w:lang w:val="en-US" w:eastAsia="zh-CN"/>
              </w:rPr>
              <w:t>11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31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Anterior cingulate cortex ([ACC], </w:t>
            </w:r>
            <w:r>
              <w:rPr>
                <w:rFonts w:hint="eastAsia" w:eastAsia="宋体"/>
                <w:lang w:val="en-US" w:eastAsia="zh-CN"/>
              </w:rPr>
              <w:t>82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Posterior cingulate cortex ([PCC], </w:t>
            </w:r>
            <w:r>
              <w:rPr>
                <w:rFonts w:hint="eastAsia" w:eastAsia="宋体"/>
                <w:lang w:val="en-US" w:eastAsia="zh-CN"/>
              </w:rPr>
              <w:t>17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-64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Angular gyrus </w:t>
            </w:r>
            <w:r>
              <w:t>([</w:t>
            </w:r>
            <w:r>
              <w:rPr>
                <w:rFonts w:hint="eastAsia" w:eastAsia="宋体"/>
                <w:lang w:val="en-US" w:eastAsia="zh-CN"/>
              </w:rPr>
              <w:t>AG</w:t>
            </w:r>
            <w:r>
              <w:t xml:space="preserve">], </w:t>
            </w:r>
            <w:r>
              <w:rPr>
                <w:rFonts w:hint="eastAsia" w:eastAsia="宋体"/>
                <w:lang w:val="en-US" w:eastAsia="zh-CN"/>
              </w:rPr>
              <w:t>93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-51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-50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rPr>
                <w:rFonts w:hint="eastAsia" w:eastAsia="宋体"/>
                <w:lang w:val="en-US" w:eastAsia="zh-CN"/>
              </w:rPr>
              <w:t xml:space="preserve">Left Angular gyrus </w:t>
            </w:r>
            <w:r>
              <w:t>([</w:t>
            </w:r>
            <w:r>
              <w:rPr>
                <w:rFonts w:hint="eastAsia" w:eastAsia="宋体"/>
                <w:lang w:val="en-US" w:eastAsia="zh-CN"/>
              </w:rPr>
              <w:t>L AG</w:t>
            </w:r>
            <w:r>
              <w:t xml:space="preserve">], </w:t>
            </w:r>
            <w:r>
              <w:rPr>
                <w:rFonts w:hint="eastAsia" w:eastAsia="宋体"/>
                <w:lang w:val="en-US" w:eastAsia="zh-CN"/>
              </w:rPr>
              <w:t>51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-51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-64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8358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>
            <w:pPr>
              <w:pStyle w:val="7"/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Cerebellar domain (CB)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（</w:t>
            </w:r>
            <w:r>
              <w:rPr>
                <w:rFonts w:hint="eastAsia" w:cs="Arial"/>
                <w:b/>
                <w:kern w:val="0"/>
                <w:sz w:val="18"/>
                <w:szCs w:val="20"/>
                <w:lang w:val="en-US" w:eastAsia="zh-CN" w:bidi="ar-SA"/>
              </w:rPr>
              <w:t>3</w:t>
            </w:r>
            <w:r>
              <w:rPr>
                <w:rFonts w:hint="eastAsia" w:ascii="Arial" w:hAnsi="Arial" w:eastAsia="Arial" w:cs="Arial"/>
                <w:b/>
                <w:kern w:val="0"/>
                <w:sz w:val="18"/>
                <w:szCs w:val="20"/>
                <w:lang w:val="en-US" w:eastAsia="zh-CN" w:bidi="ar-S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4350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Cerebellum ([CB], </w:t>
            </w:r>
            <w:r>
              <w:rPr>
                <w:rFonts w:hint="eastAsia" w:eastAsia="宋体"/>
                <w:lang w:val="en-US" w:eastAsia="zh-CN"/>
              </w:rPr>
              <w:t>4</w:t>
            </w:r>
            <w:r>
              <w:t>)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12</w:t>
            </w:r>
          </w:p>
        </w:tc>
        <w:tc>
          <w:tcPr>
            <w:tcW w:w="136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64</w:t>
            </w:r>
          </w:p>
        </w:tc>
        <w:tc>
          <w:tcPr>
            <w:tcW w:w="1202" w:type="dxa"/>
            <w:tcBorders>
              <w:top w:val="single" w:color="auto" w:sz="4" w:space="0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t>-4</w:t>
            </w:r>
            <w:r>
              <w:rPr>
                <w:rFonts w:hint="eastAsia" w:eastAsia="宋体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Cerebellum ([CB], </w:t>
            </w:r>
            <w:r>
              <w:rPr>
                <w:rFonts w:hint="eastAsia" w:eastAsia="宋体"/>
                <w:lang w:val="en-US" w:eastAsia="zh-CN"/>
              </w:rPr>
              <w:t>14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default" w:eastAsia="宋体"/>
                <w:lang w:val="en-US" w:eastAsia="zh-CN"/>
              </w:rPr>
            </w:pPr>
            <w:r>
              <w:t>-</w:t>
            </w:r>
            <w:r>
              <w:rPr>
                <w:rFonts w:hint="eastAsia" w:eastAsia="宋体"/>
                <w:lang w:val="en-US" w:eastAsia="zh-CN"/>
              </w:rPr>
              <w:t>27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t>-7</w:t>
            </w:r>
            <w:r>
              <w:rPr>
                <w:rFonts w:hint="eastAsia" w:eastAsia="宋体"/>
                <w:lang w:val="en-US" w:eastAsia="zh-CN"/>
              </w:rPr>
              <w:t>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  <w:rPr>
                <w:rFonts w:hint="eastAsia" w:eastAsia="宋体"/>
                <w:lang w:eastAsia="zh-CN"/>
              </w:rPr>
            </w:pPr>
            <w:r>
              <w:t>-3</w:t>
            </w:r>
            <w:r>
              <w:rPr>
                <w:rFonts w:hint="eastAsia" w:eastAsia="宋体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35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  <w:jc w:val="left"/>
            </w:pPr>
            <w:r>
              <w:t xml:space="preserve">Cerebellum ([CB], </w:t>
            </w:r>
            <w:r>
              <w:rPr>
                <w:rFonts w:hint="eastAsia" w:eastAsia="宋体"/>
                <w:lang w:val="en-US" w:eastAsia="zh-CN"/>
              </w:rPr>
              <w:t>77</w:t>
            </w:r>
            <w:r>
              <w:t>)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7"/>
              <w:spacing w:after="0" w:line="240" w:lineRule="auto"/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7"/>
              <w:spacing w:after="0" w:line="240" w:lineRule="auto"/>
            </w:pPr>
          </w:p>
        </w:tc>
      </w:tr>
    </w:tbl>
    <w:p>
      <w:pPr>
        <w:spacing w:before="100" w:beforeAutospacing="1" w:after="100" w:afterAutospacing="1" w:line="480" w:lineRule="auto"/>
        <w:jc w:val="left"/>
        <w:rPr>
          <w:rFonts w:ascii="Times New Roman" w:hAnsi="Times New Roman" w:eastAsia="等线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B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asal ganglia</w:t>
      </w: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 xml:space="preserve"> 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network</w:t>
      </w: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909570" cy="2106295"/>
            <wp:effectExtent l="0" t="0" r="1270" b="12065"/>
            <wp:docPr id="1" name="图片 1" descr="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"/>
                    <pic:cNvPicPr>
                      <a:picLocks noChangeAspect="1"/>
                    </pic:cNvPicPr>
                  </pic:nvPicPr>
                  <pic:blipFill>
                    <a:blip r:embed="rId4"/>
                    <a:srcRect l="20666" t="15967" r="24090" b="12945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Auditory</w:t>
      </w: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 xml:space="preserve"> 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network</w:t>
      </w: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564130" cy="2421255"/>
            <wp:effectExtent l="0" t="0" r="11430" b="1905"/>
            <wp:docPr id="2" name="图片 2" descr="A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UD"/>
                    <pic:cNvPicPr>
                      <a:picLocks noChangeAspect="1"/>
                    </pic:cNvPicPr>
                  </pic:nvPicPr>
                  <pic:blipFill>
                    <a:blip r:embed="rId5"/>
                    <a:srcRect l="24500" t="11916" r="26815" b="6365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Sensorimotor</w:t>
      </w: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 xml:space="preserve"> 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network</w:t>
      </w: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900930" cy="2070735"/>
            <wp:effectExtent l="0" t="0" r="6350" b="1905"/>
            <wp:docPr id="3" name="图片 3" descr="S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MN"/>
                    <pic:cNvPicPr>
                      <a:picLocks noChangeAspect="1"/>
                    </pic:cNvPicPr>
                  </pic:nvPicPr>
                  <pic:blipFill>
                    <a:blip r:embed="rId6"/>
                    <a:srcRect l="23137" t="34141" r="22920" b="25354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V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isual network</w:t>
      </w: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858385" cy="2313305"/>
            <wp:effectExtent l="0" t="0" r="3175" b="3175"/>
            <wp:docPr id="4" name="图片 4" descr="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VIs"/>
                    <pic:cNvPicPr>
                      <a:picLocks noChangeAspect="1"/>
                    </pic:cNvPicPr>
                  </pic:nvPicPr>
                  <pic:blipFill>
                    <a:blip r:embed="rId7"/>
                    <a:srcRect l="23065" t="32769" r="23101" b="21667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C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ognitive executive</w:t>
      </w: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 xml:space="preserve"> 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network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180" cy="2216150"/>
            <wp:effectExtent l="0" t="0" r="2540" b="8890"/>
            <wp:docPr id="5" name="图片 5" descr="C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N1"/>
                    <pic:cNvPicPr>
                      <a:picLocks noChangeAspect="1"/>
                    </pic:cNvPicPr>
                  </pic:nvPicPr>
                  <pic:blipFill>
                    <a:blip r:embed="rId8"/>
                    <a:srcRect l="23463" t="32190" r="23318" b="25847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987925" cy="2385060"/>
            <wp:effectExtent l="0" t="0" r="10795" b="7620"/>
            <wp:docPr id="6" name="图片 6" descr="C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N2"/>
                    <pic:cNvPicPr>
                      <a:picLocks noChangeAspect="1"/>
                    </pic:cNvPicPr>
                  </pic:nvPicPr>
                  <pic:blipFill>
                    <a:blip r:embed="rId9"/>
                    <a:srcRect l="23246" t="31569" r="24162" b="23746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D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efault mode</w:t>
      </w: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 xml:space="preserve"> 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network</w:t>
      </w: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867275" cy="2459990"/>
            <wp:effectExtent l="0" t="0" r="9525" b="8890"/>
            <wp:docPr id="7" name="图片 7" descr="DM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MN1"/>
                    <pic:cNvPicPr>
                      <a:picLocks noChangeAspect="1"/>
                    </pic:cNvPicPr>
                  </pic:nvPicPr>
                  <pic:blipFill>
                    <a:blip r:embed="rId10"/>
                    <a:srcRect l="22763" t="30604" r="24054" b="2162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C</w:t>
      </w: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t>erebellar network</w:t>
      </w:r>
    </w:p>
    <w:p>
      <w:pPr>
        <w:jc w:val="center"/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default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780665" cy="2444115"/>
            <wp:effectExtent l="0" t="0" r="8255" b="9525"/>
            <wp:docPr id="8" name="图片 8" descr="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1"/>
                    <pic:cNvPicPr>
                      <a:picLocks noChangeAspect="1"/>
                    </pic:cNvPicPr>
                  </pic:nvPicPr>
                  <pic:blipFill>
                    <a:blip r:embed="rId11"/>
                    <a:srcRect l="24295" t="14509" r="26803" b="9087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hAnsi="华文楷体" w:eastAsia="华文楷体" w:cs="华文楷体"/>
          <w:b/>
          <w:bCs/>
          <w:kern w:val="0"/>
          <w:sz w:val="30"/>
          <w:szCs w:val="30"/>
          <w:lang w:val="en-US" w:eastAsia="zh-CN" w:bidi="ar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spacing w:before="100" w:beforeAutospacing="1" w:after="100" w:afterAutospacing="1" w:line="480" w:lineRule="auto"/>
        <w:jc w:val="center"/>
        <w:rPr>
          <w:rFonts w:ascii="Times New Roman" w:hAnsi="Times New Roman" w:eastAsia="等线" w:cs="Times New Roman"/>
          <w:b/>
          <w:color w:val="000000" w:themeColor="text1"/>
          <w:kern w:val="0"/>
          <w:sz w:val="28"/>
          <w:szCs w:val="28"/>
          <w:lang w:val="e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等线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eastAsia="等线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等线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eastAsia="等线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The head motion between the case group and the normal group</w:t>
      </w:r>
    </w:p>
    <w:p>
      <w:pPr>
        <w:jc w:val="center"/>
      </w:pPr>
      <w:r>
        <w:drawing>
          <wp:inline distT="0" distB="0" distL="114300" distR="114300">
            <wp:extent cx="5268595" cy="1598930"/>
            <wp:effectExtent l="0" t="0" r="4445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 w:line="368" w:lineRule="atLeast"/>
        <w:jc w:val="both"/>
        <w:rPr>
          <w:rFonts w:hint="eastAsia" w:ascii="Times New Roman" w:hAnsi="Times New Roman" w:eastAsia="华文楷体"/>
          <w:sz w:val="21"/>
          <w:szCs w:val="21"/>
          <w:lang w:val="en-US" w:eastAsia="zh-CN"/>
        </w:rPr>
      </w:pPr>
    </w:p>
    <w:p>
      <w:pPr>
        <w:ind w:firstLine="315" w:firstLineChars="150"/>
        <w:rPr>
          <w:rFonts w:hint="eastAsia"/>
          <w:szCs w:val="21"/>
        </w:rPr>
      </w:pPr>
      <w:r>
        <w:rPr>
          <w:szCs w:val="21"/>
        </w:rPr>
        <w:t>Continuous variables were expressed as median and interquartile range. Continuous parameters were checked for the normality of distribution using the Shapiro–Wilk test and compared using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</w:rPr>
        <w:t>Mann-Whitney U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test</w:t>
      </w:r>
      <w:r>
        <w:rPr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A value of P&lt;0.05 was considered as statistically significant.</w:t>
      </w:r>
    </w:p>
    <w:p>
      <w:pPr>
        <w:pStyle w:val="3"/>
        <w:widowControl/>
        <w:spacing w:beforeAutospacing="0" w:afterAutospacing="0" w:line="368" w:lineRule="atLeast"/>
        <w:jc w:val="both"/>
        <w:rPr>
          <w:rFonts w:hint="eastAsia" w:ascii="Times New Roman" w:hAnsi="Times New Roman" w:eastAsia="华文楷体"/>
          <w:sz w:val="21"/>
          <w:szCs w:val="21"/>
          <w:lang w:val="en-US" w:eastAsia="zh-CN"/>
        </w:rPr>
      </w:pPr>
    </w:p>
    <w:p>
      <w:pPr>
        <w:pStyle w:val="3"/>
        <w:widowControl/>
        <w:spacing w:beforeAutospacing="0" w:afterAutospacing="0" w:line="368" w:lineRule="atLeast"/>
        <w:jc w:val="both"/>
        <w:rPr>
          <w:rFonts w:hint="eastAsia" w:ascii="Times New Roman" w:hAnsi="Times New Roman" w:eastAsia="华文楷体"/>
          <w:sz w:val="21"/>
          <w:szCs w:val="21"/>
          <w:lang w:val="en-US" w:eastAsia="zh-CN"/>
        </w:rPr>
      </w:pPr>
    </w:p>
    <w:p>
      <w:pPr>
        <w:pStyle w:val="3"/>
        <w:widowControl/>
        <w:spacing w:beforeAutospacing="0" w:afterAutospacing="0" w:line="368" w:lineRule="atLeast"/>
        <w:jc w:val="both"/>
        <w:rPr>
          <w:rFonts w:hint="default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17770"/>
    <w:rsid w:val="075166D0"/>
    <w:rsid w:val="095A305D"/>
    <w:rsid w:val="0DD10E84"/>
    <w:rsid w:val="128F2DA0"/>
    <w:rsid w:val="134F36B2"/>
    <w:rsid w:val="17021426"/>
    <w:rsid w:val="1C015CC3"/>
    <w:rsid w:val="1DF84AB1"/>
    <w:rsid w:val="1E765E4F"/>
    <w:rsid w:val="222D1871"/>
    <w:rsid w:val="2A810C8E"/>
    <w:rsid w:val="32A46C52"/>
    <w:rsid w:val="35A81C36"/>
    <w:rsid w:val="3CAD42A7"/>
    <w:rsid w:val="3DCB1B03"/>
    <w:rsid w:val="453E694C"/>
    <w:rsid w:val="4B147B19"/>
    <w:rsid w:val="4BC374EF"/>
    <w:rsid w:val="4C9D48E2"/>
    <w:rsid w:val="61341966"/>
    <w:rsid w:val="63D52416"/>
    <w:rsid w:val="74CC0185"/>
    <w:rsid w:val="7D077295"/>
    <w:rsid w:val="7D6E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table"/>
    <w:qFormat/>
    <w:uiPriority w:val="0"/>
    <w:pPr>
      <w:spacing w:after="200" w:line="276" w:lineRule="auto"/>
      <w:jc w:val="center"/>
    </w:pPr>
    <w:rPr>
      <w:rFonts w:ascii="Arial" w:hAnsi="Arial" w:eastAsia="Arial" w:cs="Arial"/>
      <w:sz w:val="18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.png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2021-07-06T08:02:00Z</dcterms:created>
  <dc:creator>DELL</dc:creator>
  <cp:lastModifiedBy>刘鸿坤</cp:lastModifiedBy>
  <dcterms:modified xsi:type="dcterms:W3CDTF">2021-10-08T08:34:37Z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0D4769E3487B4F36A9E3CFA618C07E13</vt:lpwstr>
  </property>
</Properties>
</file>