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DF1F" w14:textId="77777777" w:rsidR="0034624F" w:rsidRDefault="0034624F" w:rsidP="0034624F">
      <w:pPr>
        <w:pStyle w:val="1"/>
        <w:spacing w:before="156" w:after="156"/>
      </w:pPr>
      <w:r w:rsidRPr="000E02A7">
        <w:rPr>
          <w:rFonts w:hint="eastAsia"/>
        </w:rPr>
        <w:t>A</w:t>
      </w:r>
      <w:r w:rsidRPr="000E02A7">
        <w:t xml:space="preserve">ppendix </w:t>
      </w:r>
    </w:p>
    <w:p w14:paraId="7E1D93DB" w14:textId="77777777" w:rsidR="0034624F" w:rsidRPr="00371EDD" w:rsidRDefault="0034624F" w:rsidP="0034624F">
      <w:r w:rsidRPr="00371EDD">
        <w:rPr>
          <w:rFonts w:hint="eastAsia"/>
        </w:rPr>
        <w:t xml:space="preserve">Table: </w:t>
      </w:r>
      <w:r w:rsidRPr="00371EDD">
        <w:t>Data sources</w:t>
      </w:r>
    </w:p>
    <w:tbl>
      <w:tblPr>
        <w:tblStyle w:val="a5"/>
        <w:tblW w:w="8917" w:type="dxa"/>
        <w:tblLayout w:type="fixed"/>
        <w:tblLook w:val="04A0" w:firstRow="1" w:lastRow="0" w:firstColumn="1" w:lastColumn="0" w:noHBand="0" w:noVBand="1"/>
      </w:tblPr>
      <w:tblGrid>
        <w:gridCol w:w="1262"/>
        <w:gridCol w:w="1559"/>
        <w:gridCol w:w="142"/>
        <w:gridCol w:w="2693"/>
        <w:gridCol w:w="3261"/>
      </w:tblGrid>
      <w:tr w:rsidR="0034624F" w:rsidRPr="005E52F4" w14:paraId="5BDCC01A" w14:textId="77777777" w:rsidTr="00D754D5">
        <w:trPr>
          <w:trHeight w:val="447"/>
        </w:trPr>
        <w:tc>
          <w:tcPr>
            <w:tcW w:w="1262" w:type="dxa"/>
          </w:tcPr>
          <w:p w14:paraId="4FBE3277" w14:textId="77777777" w:rsidR="0034624F" w:rsidRPr="00371EDD" w:rsidRDefault="0034624F" w:rsidP="00D754D5"/>
        </w:tc>
        <w:tc>
          <w:tcPr>
            <w:tcW w:w="1701" w:type="dxa"/>
            <w:gridSpan w:val="2"/>
          </w:tcPr>
          <w:p w14:paraId="4EA2ED73" w14:textId="77777777" w:rsidR="0034624F" w:rsidRPr="005E52F4" w:rsidRDefault="0034624F" w:rsidP="00D754D5">
            <w:r w:rsidRPr="005E52F4">
              <w:t>Types of data</w:t>
            </w:r>
          </w:p>
        </w:tc>
        <w:tc>
          <w:tcPr>
            <w:tcW w:w="2693" w:type="dxa"/>
          </w:tcPr>
          <w:p w14:paraId="5B7C3608" w14:textId="77777777" w:rsidR="0034624F" w:rsidRPr="005E52F4" w:rsidRDefault="0034624F" w:rsidP="00D754D5">
            <w:r w:rsidRPr="005E52F4">
              <w:t>Examples</w:t>
            </w:r>
          </w:p>
        </w:tc>
        <w:tc>
          <w:tcPr>
            <w:tcW w:w="3261" w:type="dxa"/>
          </w:tcPr>
          <w:p w14:paraId="4731C844" w14:textId="77777777" w:rsidR="0034624F" w:rsidRPr="005E52F4" w:rsidRDefault="0034624F" w:rsidP="00D754D5">
            <w:r w:rsidRPr="005E52F4">
              <w:t>Access source data</w:t>
            </w:r>
          </w:p>
        </w:tc>
      </w:tr>
      <w:tr w:rsidR="0034624F" w:rsidRPr="005E52F4" w14:paraId="39F044F8" w14:textId="77777777" w:rsidTr="00D754D5">
        <w:trPr>
          <w:trHeight w:val="658"/>
        </w:trPr>
        <w:tc>
          <w:tcPr>
            <w:tcW w:w="1262" w:type="dxa"/>
          </w:tcPr>
          <w:p w14:paraId="3EC298C3" w14:textId="77777777" w:rsidR="0034624F" w:rsidRPr="005E52F4" w:rsidRDefault="0034624F" w:rsidP="00D754D5">
            <w:r w:rsidRPr="005E52F4">
              <w:t>Secondary Data</w:t>
            </w:r>
          </w:p>
        </w:tc>
        <w:tc>
          <w:tcPr>
            <w:tcW w:w="4394" w:type="dxa"/>
            <w:gridSpan w:val="3"/>
          </w:tcPr>
          <w:p w14:paraId="4A6B3938" w14:textId="77777777" w:rsidR="0034624F" w:rsidRPr="005E52F4" w:rsidRDefault="0034624F" w:rsidP="00D754D5">
            <w:r w:rsidRPr="005E52F4">
              <w:t>Journal articles, news articles;</w:t>
            </w:r>
          </w:p>
        </w:tc>
        <w:tc>
          <w:tcPr>
            <w:tcW w:w="3261" w:type="dxa"/>
          </w:tcPr>
          <w:p w14:paraId="0E7F0505" w14:textId="77777777" w:rsidR="0034624F" w:rsidRPr="005E52F4" w:rsidRDefault="0034624F" w:rsidP="00D754D5"/>
        </w:tc>
      </w:tr>
      <w:tr w:rsidR="0034624F" w:rsidRPr="005E52F4" w14:paraId="2AFE7F1F" w14:textId="77777777" w:rsidTr="00D754D5">
        <w:trPr>
          <w:trHeight w:val="1377"/>
        </w:trPr>
        <w:tc>
          <w:tcPr>
            <w:tcW w:w="1262" w:type="dxa"/>
            <w:vMerge w:val="restart"/>
          </w:tcPr>
          <w:p w14:paraId="5192A1C1" w14:textId="77777777" w:rsidR="0034624F" w:rsidRPr="005E52F4" w:rsidRDefault="0034624F" w:rsidP="00D754D5">
            <w:r w:rsidRPr="005E52F4">
              <w:t>Primary Data</w:t>
            </w:r>
          </w:p>
        </w:tc>
        <w:tc>
          <w:tcPr>
            <w:tcW w:w="1559" w:type="dxa"/>
            <w:vMerge w:val="restart"/>
          </w:tcPr>
          <w:p w14:paraId="015443C8" w14:textId="77777777" w:rsidR="0034624F" w:rsidRPr="005E52F4" w:rsidRDefault="0034624F" w:rsidP="00D754D5">
            <w:r w:rsidRPr="005E52F4">
              <w:t>Policy documents</w:t>
            </w:r>
          </w:p>
        </w:tc>
        <w:tc>
          <w:tcPr>
            <w:tcW w:w="2835" w:type="dxa"/>
            <w:gridSpan w:val="2"/>
          </w:tcPr>
          <w:p w14:paraId="18B8FAE5" w14:textId="77777777" w:rsidR="0034624F" w:rsidRPr="005E52F4" w:rsidRDefault="0034624F" w:rsidP="00D754D5">
            <w:r w:rsidRPr="005E52F4">
              <w:t>Medium and Long-term Plan for the Development of Science and Technology for 1956–1967</w:t>
            </w:r>
          </w:p>
          <w:p w14:paraId="0B7DCF41" w14:textId="77777777" w:rsidR="0034624F" w:rsidRPr="005E52F4" w:rsidRDefault="0034624F" w:rsidP="00D754D5"/>
        </w:tc>
        <w:tc>
          <w:tcPr>
            <w:tcW w:w="3261" w:type="dxa"/>
          </w:tcPr>
          <w:p w14:paraId="7484A818" w14:textId="77777777" w:rsidR="0034624F" w:rsidRPr="005E52F4" w:rsidRDefault="0034624F" w:rsidP="00D754D5">
            <w:pPr>
              <w:jc w:val="left"/>
            </w:pPr>
            <w:r w:rsidRPr="005E52F4">
              <w:t>Accessed at: http://www.gov.cn/gongbao/content/2006/content_240244.htm</w:t>
            </w:r>
          </w:p>
          <w:p w14:paraId="2031A11C" w14:textId="77777777" w:rsidR="0034624F" w:rsidRPr="005E52F4" w:rsidRDefault="0034624F" w:rsidP="00D754D5">
            <w:pPr>
              <w:jc w:val="left"/>
            </w:pPr>
          </w:p>
        </w:tc>
      </w:tr>
      <w:tr w:rsidR="0034624F" w:rsidRPr="005E52F4" w14:paraId="7EAC3027" w14:textId="77777777" w:rsidTr="00D754D5">
        <w:trPr>
          <w:trHeight w:val="597"/>
        </w:trPr>
        <w:tc>
          <w:tcPr>
            <w:tcW w:w="1262" w:type="dxa"/>
            <w:vMerge/>
          </w:tcPr>
          <w:p w14:paraId="005F9AD6" w14:textId="77777777" w:rsidR="0034624F" w:rsidRPr="005E52F4" w:rsidRDefault="0034624F" w:rsidP="00D754D5"/>
        </w:tc>
        <w:tc>
          <w:tcPr>
            <w:tcW w:w="1559" w:type="dxa"/>
            <w:vMerge/>
          </w:tcPr>
          <w:p w14:paraId="6EC3BDA9" w14:textId="77777777" w:rsidR="0034624F" w:rsidRPr="005E52F4" w:rsidRDefault="0034624F" w:rsidP="00D754D5"/>
        </w:tc>
        <w:tc>
          <w:tcPr>
            <w:tcW w:w="2835" w:type="dxa"/>
            <w:gridSpan w:val="2"/>
          </w:tcPr>
          <w:p w14:paraId="664FE5E5" w14:textId="77777777" w:rsidR="0034624F" w:rsidRPr="005E52F4" w:rsidRDefault="0034624F" w:rsidP="00D754D5">
            <w:r w:rsidRPr="005E52F4">
              <w:t>Five Major Scientific Plans Reform</w:t>
            </w:r>
          </w:p>
          <w:p w14:paraId="223360D4" w14:textId="77777777" w:rsidR="0034624F" w:rsidRPr="005E52F4" w:rsidRDefault="0034624F" w:rsidP="00D754D5"/>
        </w:tc>
        <w:tc>
          <w:tcPr>
            <w:tcW w:w="3261" w:type="dxa"/>
          </w:tcPr>
          <w:p w14:paraId="2816684E" w14:textId="77777777" w:rsidR="0034624F" w:rsidRPr="005E52F4" w:rsidRDefault="0034624F" w:rsidP="00D754D5">
            <w:pPr>
              <w:jc w:val="left"/>
            </w:pPr>
            <w:r w:rsidRPr="005E52F4">
              <w:t>Accessed at: http://www.gov.cn/zhengce/content/2015-01/12/content_9383.htm</w:t>
            </w:r>
          </w:p>
        </w:tc>
      </w:tr>
      <w:tr w:rsidR="0034624F" w:rsidRPr="005E52F4" w14:paraId="5402B863" w14:textId="77777777" w:rsidTr="00D754D5">
        <w:trPr>
          <w:trHeight w:val="597"/>
        </w:trPr>
        <w:tc>
          <w:tcPr>
            <w:tcW w:w="1262" w:type="dxa"/>
            <w:vMerge/>
          </w:tcPr>
          <w:p w14:paraId="2EC054BC" w14:textId="77777777" w:rsidR="0034624F" w:rsidRPr="005E52F4" w:rsidRDefault="0034624F" w:rsidP="00D754D5"/>
        </w:tc>
        <w:tc>
          <w:tcPr>
            <w:tcW w:w="1559" w:type="dxa"/>
            <w:vMerge/>
          </w:tcPr>
          <w:p w14:paraId="237F80D9" w14:textId="77777777" w:rsidR="0034624F" w:rsidRPr="005E52F4" w:rsidRDefault="0034624F" w:rsidP="00D754D5"/>
        </w:tc>
        <w:tc>
          <w:tcPr>
            <w:tcW w:w="2835" w:type="dxa"/>
            <w:gridSpan w:val="2"/>
          </w:tcPr>
          <w:p w14:paraId="6D7EC26C" w14:textId="77777777" w:rsidR="0034624F" w:rsidRPr="005E52F4" w:rsidRDefault="0034624F" w:rsidP="00D754D5">
            <w:r w:rsidRPr="005E52F4">
              <w:t>Research funding systems reforms policies and guidance, such as Chinese Fundamental Research Funds for the Central Research Institutes and for Central Universities (</w:t>
            </w:r>
            <w:proofErr w:type="spellStart"/>
            <w:r w:rsidRPr="005E52F4">
              <w:t>Jiben</w:t>
            </w:r>
            <w:proofErr w:type="spellEnd"/>
            <w:r w:rsidRPr="005E52F4">
              <w:t xml:space="preserve"> </w:t>
            </w:r>
            <w:proofErr w:type="spellStart"/>
            <w:r w:rsidRPr="005E52F4">
              <w:t>Keyan</w:t>
            </w:r>
            <w:proofErr w:type="spellEnd"/>
            <w:r w:rsidRPr="005E52F4">
              <w:t xml:space="preserve"> </w:t>
            </w:r>
            <w:proofErr w:type="spellStart"/>
            <w:r w:rsidRPr="005E52F4">
              <w:t>Yewufei</w:t>
            </w:r>
            <w:proofErr w:type="spellEnd"/>
            <w:r w:rsidRPr="005E52F4">
              <w:t>)</w:t>
            </w:r>
          </w:p>
        </w:tc>
        <w:tc>
          <w:tcPr>
            <w:tcW w:w="3261" w:type="dxa"/>
          </w:tcPr>
          <w:p w14:paraId="32F58EEA" w14:textId="77777777" w:rsidR="0034624F" w:rsidRPr="005E52F4" w:rsidRDefault="0034624F" w:rsidP="00D754D5">
            <w:pPr>
              <w:jc w:val="left"/>
            </w:pPr>
            <w:r w:rsidRPr="005E52F4">
              <w:t xml:space="preserve">Accessed at: </w:t>
            </w:r>
            <w:hyperlink r:id="rId4" w:history="1">
              <w:r w:rsidRPr="005E52F4">
                <w:rPr>
                  <w:rStyle w:val="a4"/>
                </w:rPr>
                <w:t>http://www.gov.cn/xinwen/2016-07/27/content_5095236.htm</w:t>
              </w:r>
            </w:hyperlink>
            <w:r w:rsidRPr="005E52F4">
              <w:t>;</w:t>
            </w:r>
          </w:p>
          <w:p w14:paraId="11786D38" w14:textId="77777777" w:rsidR="0034624F" w:rsidRPr="005E52F4" w:rsidRDefault="0034624F" w:rsidP="00D754D5">
            <w:pPr>
              <w:jc w:val="left"/>
            </w:pPr>
            <w:r w:rsidRPr="005E52F4">
              <w:t>Accessed at: http://www.moe.gov.cn/jyb_xxgk/moe_1777/moe_1779/201610/t20161028_286795.html</w:t>
            </w:r>
          </w:p>
        </w:tc>
      </w:tr>
      <w:tr w:rsidR="0034624F" w:rsidRPr="005E52F4" w14:paraId="0C95D214" w14:textId="77777777" w:rsidTr="00D754D5">
        <w:trPr>
          <w:trHeight w:val="498"/>
        </w:trPr>
        <w:tc>
          <w:tcPr>
            <w:tcW w:w="1262" w:type="dxa"/>
            <w:vMerge/>
          </w:tcPr>
          <w:p w14:paraId="07688CE7" w14:textId="77777777" w:rsidR="0034624F" w:rsidRPr="005E52F4" w:rsidRDefault="0034624F" w:rsidP="00D754D5"/>
        </w:tc>
        <w:tc>
          <w:tcPr>
            <w:tcW w:w="1559" w:type="dxa"/>
            <w:vMerge w:val="restart"/>
          </w:tcPr>
          <w:p w14:paraId="50F232B7" w14:textId="77777777" w:rsidR="0034624F" w:rsidRPr="005E52F4" w:rsidRDefault="0034624F" w:rsidP="00D754D5">
            <w:r w:rsidRPr="005E52F4">
              <w:t>Statistics</w:t>
            </w:r>
          </w:p>
        </w:tc>
        <w:tc>
          <w:tcPr>
            <w:tcW w:w="2835" w:type="dxa"/>
            <w:gridSpan w:val="2"/>
          </w:tcPr>
          <w:p w14:paraId="7690642E" w14:textId="77777777" w:rsidR="0034624F" w:rsidRPr="005E52F4" w:rsidRDefault="0034624F" w:rsidP="00D754D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5E52F4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National Patterns of R&amp;D Resources: 2018–19 </w:t>
            </w:r>
            <w:r w:rsidRPr="005E52F4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（</w:t>
            </w:r>
            <w:r w:rsidRPr="005E52F4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National </w:t>
            </w:r>
            <w:proofErr w:type="spellStart"/>
            <w:r w:rsidRPr="005E52F4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Center</w:t>
            </w:r>
            <w:proofErr w:type="spellEnd"/>
            <w:r w:rsidRPr="005E52F4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 xml:space="preserve"> for Science and Engineering Statistics, US NSF</w:t>
            </w:r>
            <w:r w:rsidRPr="005E52F4">
              <w:rPr>
                <w:rFonts w:ascii="Times New Roman" w:hAnsi="Times New Roman" w:cs="Times New Roman" w:hint="eastAsia"/>
                <w:color w:val="auto"/>
                <w:kern w:val="2"/>
                <w:sz w:val="22"/>
                <w:szCs w:val="22"/>
              </w:rPr>
              <w:t>）</w:t>
            </w:r>
          </w:p>
        </w:tc>
        <w:tc>
          <w:tcPr>
            <w:tcW w:w="3261" w:type="dxa"/>
          </w:tcPr>
          <w:p w14:paraId="1C60206A" w14:textId="77777777" w:rsidR="0034624F" w:rsidRPr="005E52F4" w:rsidRDefault="0034624F" w:rsidP="00D754D5">
            <w:pPr>
              <w:jc w:val="left"/>
            </w:pPr>
            <w:r w:rsidRPr="005E52F4">
              <w:t>Accessed at: https://ncses.nsf.gov/pubs/nsf21325#data-tables</w:t>
            </w:r>
          </w:p>
          <w:p w14:paraId="2EC844F8" w14:textId="77777777" w:rsidR="0034624F" w:rsidRPr="005E52F4" w:rsidRDefault="0034624F" w:rsidP="00D754D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</w:rPr>
            </w:pPr>
          </w:p>
          <w:p w14:paraId="540ABC5A" w14:textId="77777777" w:rsidR="0034624F" w:rsidRPr="005E52F4" w:rsidRDefault="0034624F" w:rsidP="00D754D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</w:rPr>
            </w:pPr>
          </w:p>
          <w:p w14:paraId="3AE8B5DE" w14:textId="77777777" w:rsidR="0034624F" w:rsidRPr="005E52F4" w:rsidRDefault="0034624F" w:rsidP="00D754D5">
            <w:pPr>
              <w:pStyle w:val="Default"/>
              <w:spacing w:before="156" w:after="156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</w:rPr>
            </w:pPr>
          </w:p>
        </w:tc>
      </w:tr>
      <w:tr w:rsidR="0034624F" w:rsidRPr="005E52F4" w14:paraId="42C359A4" w14:textId="77777777" w:rsidTr="00D754D5">
        <w:trPr>
          <w:trHeight w:val="496"/>
        </w:trPr>
        <w:tc>
          <w:tcPr>
            <w:tcW w:w="1262" w:type="dxa"/>
            <w:vMerge/>
          </w:tcPr>
          <w:p w14:paraId="6AA9073B" w14:textId="77777777" w:rsidR="0034624F" w:rsidRPr="005E52F4" w:rsidRDefault="0034624F" w:rsidP="00D754D5"/>
        </w:tc>
        <w:tc>
          <w:tcPr>
            <w:tcW w:w="1559" w:type="dxa"/>
            <w:vMerge/>
          </w:tcPr>
          <w:p w14:paraId="71874496" w14:textId="77777777" w:rsidR="0034624F" w:rsidRPr="005E52F4" w:rsidRDefault="0034624F" w:rsidP="00D754D5"/>
        </w:tc>
        <w:tc>
          <w:tcPr>
            <w:tcW w:w="2835" w:type="dxa"/>
            <w:gridSpan w:val="2"/>
          </w:tcPr>
          <w:p w14:paraId="6D5F2CBE" w14:textId="77777777" w:rsidR="0034624F" w:rsidRPr="005E52F4" w:rsidRDefault="0034624F" w:rsidP="00D754D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  <w:r w:rsidRPr="005E52F4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  <w:t>China Statistical Yearbook on Science and Technology,1985-2019</w:t>
            </w:r>
          </w:p>
          <w:p w14:paraId="774477C5" w14:textId="77777777" w:rsidR="0034624F" w:rsidRPr="005E52F4" w:rsidRDefault="0034624F" w:rsidP="00D754D5">
            <w:pPr>
              <w:pStyle w:val="Default"/>
              <w:spacing w:before="156" w:after="156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8B3BF6C" w14:textId="77777777" w:rsidR="0034624F" w:rsidRPr="005E52F4" w:rsidRDefault="0034624F" w:rsidP="00D754D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val="en-US"/>
              </w:rPr>
            </w:pPr>
          </w:p>
        </w:tc>
      </w:tr>
      <w:tr w:rsidR="0034624F" w:rsidRPr="005E52F4" w14:paraId="7CA6601A" w14:textId="77777777" w:rsidTr="00D754D5">
        <w:trPr>
          <w:trHeight w:val="496"/>
        </w:trPr>
        <w:tc>
          <w:tcPr>
            <w:tcW w:w="1262" w:type="dxa"/>
            <w:vMerge/>
          </w:tcPr>
          <w:p w14:paraId="5B52C663" w14:textId="77777777" w:rsidR="0034624F" w:rsidRPr="005E52F4" w:rsidRDefault="0034624F" w:rsidP="00D754D5"/>
        </w:tc>
        <w:tc>
          <w:tcPr>
            <w:tcW w:w="1559" w:type="dxa"/>
            <w:vMerge/>
          </w:tcPr>
          <w:p w14:paraId="1191ADB1" w14:textId="77777777" w:rsidR="0034624F" w:rsidRPr="005E52F4" w:rsidRDefault="0034624F" w:rsidP="00D754D5"/>
        </w:tc>
        <w:tc>
          <w:tcPr>
            <w:tcW w:w="2835" w:type="dxa"/>
            <w:gridSpan w:val="2"/>
          </w:tcPr>
          <w:p w14:paraId="1CC11E18" w14:textId="77777777" w:rsidR="0034624F" w:rsidRPr="005E52F4" w:rsidRDefault="0034624F" w:rsidP="00D754D5">
            <w:r w:rsidRPr="005E52F4">
              <w:t xml:space="preserve">Central Level </w:t>
            </w:r>
            <w:r w:rsidRPr="005E52F4">
              <w:rPr>
                <w:rFonts w:hint="eastAsia"/>
              </w:rPr>
              <w:t xml:space="preserve">and </w:t>
            </w:r>
            <w:r w:rsidRPr="005E52F4">
              <w:t xml:space="preserve">Local Governments' General Public </w:t>
            </w:r>
            <w:r w:rsidRPr="005E52F4">
              <w:lastRenderedPageBreak/>
              <w:t>Budget Expenditure</w:t>
            </w:r>
            <w:r w:rsidRPr="005E52F4">
              <w:rPr>
                <w:rFonts w:hint="eastAsia"/>
              </w:rPr>
              <w:t>,2020</w:t>
            </w:r>
          </w:p>
        </w:tc>
        <w:tc>
          <w:tcPr>
            <w:tcW w:w="3261" w:type="dxa"/>
          </w:tcPr>
          <w:p w14:paraId="37AC3A70" w14:textId="77777777" w:rsidR="0034624F" w:rsidRPr="005E52F4" w:rsidRDefault="0034624F" w:rsidP="00D754D5">
            <w:pPr>
              <w:jc w:val="left"/>
            </w:pPr>
            <w:r w:rsidRPr="005E52F4">
              <w:lastRenderedPageBreak/>
              <w:t xml:space="preserve">Accessed at: </w:t>
            </w:r>
            <w:hyperlink r:id="rId5" w:history="1">
              <w:r w:rsidRPr="005E52F4">
                <w:t>http://yss.mof.gov.cn/2020zyjs/20</w:t>
              </w:r>
              <w:r w:rsidRPr="005E52F4">
                <w:lastRenderedPageBreak/>
                <w:t>2106/t20210629_3727246.htm</w:t>
              </w:r>
            </w:hyperlink>
          </w:p>
          <w:p w14:paraId="654AAB9C" w14:textId="77777777" w:rsidR="0034624F" w:rsidRPr="005E52F4" w:rsidRDefault="0034624F" w:rsidP="00D754D5">
            <w:pPr>
              <w:jc w:val="left"/>
            </w:pPr>
            <w:r w:rsidRPr="005E52F4">
              <w:t xml:space="preserve">Accessed at: </w:t>
            </w:r>
            <w:hyperlink r:id="rId6" w:history="1">
              <w:r w:rsidRPr="005E52F4">
                <w:t>http://yss.mof.gov.cn/2020zyjs/202109/t20210917_3753567.htm</w:t>
              </w:r>
            </w:hyperlink>
          </w:p>
        </w:tc>
      </w:tr>
      <w:tr w:rsidR="0034624F" w:rsidRPr="005E52F4" w14:paraId="70E2A774" w14:textId="77777777" w:rsidTr="00D754D5">
        <w:trPr>
          <w:trHeight w:val="386"/>
        </w:trPr>
        <w:tc>
          <w:tcPr>
            <w:tcW w:w="1262" w:type="dxa"/>
            <w:vMerge/>
          </w:tcPr>
          <w:p w14:paraId="15C1BCE2" w14:textId="77777777" w:rsidR="0034624F" w:rsidRPr="005E52F4" w:rsidRDefault="0034624F" w:rsidP="00D754D5"/>
        </w:tc>
        <w:tc>
          <w:tcPr>
            <w:tcW w:w="1559" w:type="dxa"/>
            <w:vMerge w:val="restart"/>
          </w:tcPr>
          <w:p w14:paraId="4477F242" w14:textId="77777777" w:rsidR="0034624F" w:rsidRPr="005E52F4" w:rsidRDefault="0034624F" w:rsidP="00D754D5">
            <w:r w:rsidRPr="005E52F4">
              <w:t>Organisational Reports</w:t>
            </w:r>
          </w:p>
        </w:tc>
        <w:tc>
          <w:tcPr>
            <w:tcW w:w="2835" w:type="dxa"/>
            <w:gridSpan w:val="2"/>
          </w:tcPr>
          <w:p w14:paraId="4895A4BE" w14:textId="77777777" w:rsidR="0034624F" w:rsidRPr="005E52F4" w:rsidRDefault="0034624F" w:rsidP="00D754D5">
            <w:r w:rsidRPr="005E52F4">
              <w:t>NSFC Annual Reports,2016-2020</w:t>
            </w:r>
          </w:p>
        </w:tc>
        <w:tc>
          <w:tcPr>
            <w:tcW w:w="3261" w:type="dxa"/>
          </w:tcPr>
          <w:p w14:paraId="2FDDF3E7" w14:textId="77777777" w:rsidR="0034624F" w:rsidRPr="005E52F4" w:rsidRDefault="0034624F" w:rsidP="00D754D5">
            <w:pPr>
              <w:jc w:val="left"/>
            </w:pPr>
            <w:r w:rsidRPr="005E52F4">
              <w:t>Accessed at: http://www.nsfc.gov.cn/publish/portal0/zfxxgk/04/05/</w:t>
            </w:r>
          </w:p>
        </w:tc>
      </w:tr>
      <w:tr w:rsidR="0034624F" w:rsidRPr="005E52F4" w14:paraId="5C4A0EFB" w14:textId="77777777" w:rsidTr="00D754D5">
        <w:trPr>
          <w:trHeight w:val="384"/>
        </w:trPr>
        <w:tc>
          <w:tcPr>
            <w:tcW w:w="1262" w:type="dxa"/>
            <w:vMerge/>
          </w:tcPr>
          <w:p w14:paraId="423EF25E" w14:textId="77777777" w:rsidR="0034624F" w:rsidRPr="005E52F4" w:rsidRDefault="0034624F" w:rsidP="00D754D5"/>
        </w:tc>
        <w:tc>
          <w:tcPr>
            <w:tcW w:w="1559" w:type="dxa"/>
            <w:vMerge/>
          </w:tcPr>
          <w:p w14:paraId="03E4E947" w14:textId="77777777" w:rsidR="0034624F" w:rsidRPr="005E52F4" w:rsidRDefault="0034624F" w:rsidP="00D754D5"/>
        </w:tc>
        <w:tc>
          <w:tcPr>
            <w:tcW w:w="2835" w:type="dxa"/>
            <w:gridSpan w:val="2"/>
          </w:tcPr>
          <w:p w14:paraId="7FD5F632" w14:textId="77777777" w:rsidR="0034624F" w:rsidRPr="005E52F4" w:rsidRDefault="0034624F" w:rsidP="00D754D5">
            <w:r w:rsidRPr="005E52F4">
              <w:t>CAS KIP Evaluation Report</w:t>
            </w:r>
          </w:p>
        </w:tc>
        <w:tc>
          <w:tcPr>
            <w:tcW w:w="3261" w:type="dxa"/>
          </w:tcPr>
          <w:p w14:paraId="4E52DF37" w14:textId="77777777" w:rsidR="0034624F" w:rsidRPr="005E52F4" w:rsidRDefault="0034624F" w:rsidP="00D754D5">
            <w:pPr>
              <w:jc w:val="left"/>
            </w:pPr>
            <w:r w:rsidRPr="005E52F4">
              <w:rPr>
                <w:rFonts w:hint="eastAsia"/>
              </w:rPr>
              <w:t xml:space="preserve">Chinese Academy of Sciences. 2012. </w:t>
            </w:r>
            <w:r w:rsidRPr="005E52F4">
              <w:t>The successful practices of constructing national systems of innovation with Chinese characteristic: The evaluation of Chinese Academy of Sciences’ Knowledge Innovation Programme (1998-2010)</w:t>
            </w:r>
            <w:r w:rsidRPr="005E52F4">
              <w:rPr>
                <w:rFonts w:hint="eastAsia"/>
              </w:rPr>
              <w:t xml:space="preserve">. </w:t>
            </w:r>
            <w:r w:rsidRPr="005E52F4">
              <w:t>Science Pres</w:t>
            </w:r>
            <w:r w:rsidRPr="005E52F4">
              <w:rPr>
                <w:rFonts w:hint="eastAsia"/>
              </w:rPr>
              <w:t>s.</w:t>
            </w:r>
            <w:r w:rsidRPr="005E52F4">
              <w:t xml:space="preserve"> ISBN:9787030327970</w:t>
            </w:r>
          </w:p>
        </w:tc>
      </w:tr>
      <w:tr w:rsidR="0034624F" w14:paraId="1747B647" w14:textId="77777777" w:rsidTr="00D754D5">
        <w:trPr>
          <w:trHeight w:val="972"/>
        </w:trPr>
        <w:tc>
          <w:tcPr>
            <w:tcW w:w="1262" w:type="dxa"/>
            <w:vMerge/>
          </w:tcPr>
          <w:p w14:paraId="202D9066" w14:textId="77777777" w:rsidR="0034624F" w:rsidRPr="005E52F4" w:rsidRDefault="0034624F" w:rsidP="00D754D5"/>
        </w:tc>
        <w:tc>
          <w:tcPr>
            <w:tcW w:w="1559" w:type="dxa"/>
            <w:vMerge/>
          </w:tcPr>
          <w:p w14:paraId="0F094B09" w14:textId="77777777" w:rsidR="0034624F" w:rsidRPr="005E52F4" w:rsidRDefault="0034624F" w:rsidP="00D754D5"/>
        </w:tc>
        <w:tc>
          <w:tcPr>
            <w:tcW w:w="2835" w:type="dxa"/>
            <w:gridSpan w:val="2"/>
          </w:tcPr>
          <w:p w14:paraId="729051A9" w14:textId="77777777" w:rsidR="0034624F" w:rsidRPr="005E52F4" w:rsidRDefault="0034624F" w:rsidP="00D754D5">
            <w:r w:rsidRPr="005E52F4">
              <w:t>China’s Basic Research Competitiveness Report,2020</w:t>
            </w:r>
          </w:p>
        </w:tc>
        <w:tc>
          <w:tcPr>
            <w:tcW w:w="3261" w:type="dxa"/>
          </w:tcPr>
          <w:p w14:paraId="2599C5D8" w14:textId="77777777" w:rsidR="0034624F" w:rsidRPr="005E52F4" w:rsidRDefault="0034624F" w:rsidP="00D754D5">
            <w:pPr>
              <w:jc w:val="left"/>
            </w:pPr>
            <w:r w:rsidRPr="005E52F4">
              <w:t>Zhong Y. et.al. 2021. China’s Basic Research Competitiveness Report 2020. Science Press. ISBN</w:t>
            </w:r>
            <w:r w:rsidRPr="005E52F4">
              <w:rPr>
                <w:rFonts w:hint="eastAsia"/>
              </w:rPr>
              <w:t>：</w:t>
            </w:r>
            <w:r w:rsidRPr="005E52F4">
              <w:t>9787030665683</w:t>
            </w:r>
          </w:p>
        </w:tc>
      </w:tr>
    </w:tbl>
    <w:p w14:paraId="35288E39" w14:textId="77777777" w:rsidR="0034624F" w:rsidRPr="00E85C91" w:rsidRDefault="0034624F" w:rsidP="0034624F"/>
    <w:p w14:paraId="5E2B454E" w14:textId="77777777" w:rsidR="00EE5CE2" w:rsidRPr="0034624F" w:rsidRDefault="00EE5CE2"/>
    <w:sectPr w:rsidR="00EE5CE2" w:rsidRPr="0034624F" w:rsidSect="00C1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4F"/>
    <w:rsid w:val="000E6F8E"/>
    <w:rsid w:val="00316330"/>
    <w:rsid w:val="0034624F"/>
    <w:rsid w:val="00734016"/>
    <w:rsid w:val="00CF7BF3"/>
    <w:rsid w:val="00DC0CB2"/>
    <w:rsid w:val="00E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9BA7"/>
  <w15:chartTrackingRefBased/>
  <w15:docId w15:val="{A7B2A76C-7968-4E25-B9DF-7709F25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4F"/>
    <w:pPr>
      <w:widowControl w:val="0"/>
      <w:spacing w:beforeLines="50" w:before="156" w:afterLines="50" w:after="156"/>
      <w:jc w:val="both"/>
    </w:pPr>
    <w:rPr>
      <w:rFonts w:ascii="Times New Roman" w:hAnsi="Times New Roman" w:cs="Times New Roman"/>
      <w:sz w:val="22"/>
      <w:lang w:val="en-GB"/>
    </w:rPr>
  </w:style>
  <w:style w:type="paragraph" w:styleId="1">
    <w:name w:val="heading 1"/>
    <w:basedOn w:val="a0"/>
    <w:next w:val="a"/>
    <w:link w:val="10"/>
    <w:uiPriority w:val="2"/>
    <w:qFormat/>
    <w:rsid w:val="0034624F"/>
    <w:pPr>
      <w:widowControl/>
      <w:spacing w:before="240" w:after="240"/>
      <w:ind w:firstLineChars="0" w:firstLine="0"/>
      <w:jc w:val="left"/>
      <w:outlineLvl w:val="0"/>
    </w:pPr>
    <w:rPr>
      <w:rFonts w:eastAsia="Cambria"/>
      <w:b/>
      <w:kern w:val="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34624F"/>
    <w:rPr>
      <w:rFonts w:ascii="Times New Roman" w:eastAsia="Cambria" w:hAnsi="Times New Roman" w:cs="Times New Roman"/>
      <w:b/>
      <w:kern w:val="0"/>
      <w:sz w:val="22"/>
      <w:lang w:val="en-GB" w:eastAsia="en-US"/>
    </w:rPr>
  </w:style>
  <w:style w:type="character" w:styleId="a4">
    <w:name w:val="Hyperlink"/>
    <w:basedOn w:val="a1"/>
    <w:uiPriority w:val="99"/>
    <w:unhideWhenUsed/>
    <w:rsid w:val="0034624F"/>
    <w:rPr>
      <w:color w:val="0000FF"/>
      <w:u w:val="single"/>
    </w:rPr>
  </w:style>
  <w:style w:type="paragraph" w:customStyle="1" w:styleId="Default">
    <w:name w:val="Default"/>
    <w:rsid w:val="0034624F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val="en-GB"/>
    </w:rPr>
  </w:style>
  <w:style w:type="table" w:styleId="a5">
    <w:name w:val="Table Grid"/>
    <w:basedOn w:val="a2"/>
    <w:uiPriority w:val="39"/>
    <w:rsid w:val="0034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3462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ss.mof.gov.cn/2020zyjs/202109/t20210917_3753567.htm" TargetMode="External"/><Relationship Id="rId5" Type="http://schemas.openxmlformats.org/officeDocument/2006/relationships/hyperlink" Target="http://yss.mof.gov.cn/2020zyjs/202106/t20210629_3727246.htm" TargetMode="External"/><Relationship Id="rId4" Type="http://schemas.openxmlformats.org/officeDocument/2006/relationships/hyperlink" Target="http://www.gov.cn/xinwen/2016-07/27/content_509523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Cong</dc:creator>
  <cp:keywords/>
  <dc:description/>
  <cp:lastModifiedBy>Wu Cong</cp:lastModifiedBy>
  <cp:revision>1</cp:revision>
  <dcterms:created xsi:type="dcterms:W3CDTF">2021-11-04T03:40:00Z</dcterms:created>
  <dcterms:modified xsi:type="dcterms:W3CDTF">2021-11-04T03:40:00Z</dcterms:modified>
</cp:coreProperties>
</file>