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44BF6D" w14:textId="77777777" w:rsidR="00B512CD" w:rsidRPr="00212583" w:rsidRDefault="00B512CD" w:rsidP="00B512CD">
      <w:pPr>
        <w:widowControl/>
        <w:jc w:val="left"/>
      </w:pPr>
      <w:r w:rsidRPr="00212583">
        <w:rPr>
          <w:noProof/>
        </w:rPr>
        <w:drawing>
          <wp:inline distT="0" distB="0" distL="0" distR="0" wp14:anchorId="04A6DE4D" wp14:editId="10AAE7CC">
            <wp:extent cx="5274310" cy="4376446"/>
            <wp:effectExtent l="0" t="0" r="254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76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08BD3" w14:textId="4648B09B" w:rsidR="00B512CD" w:rsidRDefault="00B512CD" w:rsidP="00B512CD">
      <w:pPr>
        <w:rPr>
          <w:rFonts w:ascii="Arial" w:hAnsi="Arial" w:cs="Arial"/>
          <w:color w:val="000000" w:themeColor="text1"/>
          <w:szCs w:val="21"/>
        </w:rPr>
      </w:pPr>
      <w:r w:rsidRPr="00212583">
        <w:rPr>
          <w:rFonts w:ascii="Arial" w:hAnsi="Arial" w:cs="Arial"/>
          <w:color w:val="000000" w:themeColor="text1"/>
          <w:szCs w:val="21"/>
        </w:rPr>
        <w:t>Fig. s1</w:t>
      </w:r>
    </w:p>
    <w:p w14:paraId="47C4B67F" w14:textId="77777777" w:rsidR="00BC5866" w:rsidRPr="00212583" w:rsidRDefault="00BC5866" w:rsidP="00BC5866">
      <w:pPr>
        <w:rPr>
          <w:rFonts w:ascii="Arial" w:eastAsia="SimSun" w:hAnsi="Arial" w:cs="Arial"/>
          <w:color w:val="000000"/>
          <w:szCs w:val="21"/>
        </w:rPr>
      </w:pPr>
      <w:r>
        <w:rPr>
          <w:noProof/>
        </w:rPr>
        <w:drawing>
          <wp:inline distT="0" distB="0" distL="0" distR="0" wp14:anchorId="0DC77976" wp14:editId="388B6DF9">
            <wp:extent cx="5427980" cy="3177540"/>
            <wp:effectExtent l="0" t="0" r="1270" b="3810"/>
            <wp:docPr id="54" name="图片 53">
              <a:extLst xmlns:a="http://schemas.openxmlformats.org/drawingml/2006/main">
                <a:ext uri="{FF2B5EF4-FFF2-40B4-BE49-F238E27FC236}">
                  <a16:creationId xmlns:a16="http://schemas.microsoft.com/office/drawing/2014/main" id="{EF7D8D3C-9502-4519-B4D6-F26A3C9D56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3">
                      <a:extLst>
                        <a:ext uri="{FF2B5EF4-FFF2-40B4-BE49-F238E27FC236}">
                          <a16:creationId xmlns:a16="http://schemas.microsoft.com/office/drawing/2014/main" id="{EF7D8D3C-9502-4519-B4D6-F26A3C9D56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27980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9F7E2" w14:textId="77777777" w:rsidR="00BC5866" w:rsidRPr="00212583" w:rsidRDefault="00BC5866" w:rsidP="00BC5866">
      <w:r w:rsidRPr="00212583">
        <w:rPr>
          <w:rFonts w:ascii="Arial" w:hAnsi="Arial" w:cs="Arial"/>
          <w:color w:val="000000" w:themeColor="text1"/>
          <w:szCs w:val="21"/>
        </w:rPr>
        <w:t>Fig. s2</w:t>
      </w:r>
    </w:p>
    <w:p w14:paraId="6DAC0FFC" w14:textId="77777777" w:rsidR="00B512CD" w:rsidRDefault="00B512CD">
      <w:pPr>
        <w:widowControl/>
        <w:jc w:val="left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color w:val="000000" w:themeColor="text1"/>
          <w:szCs w:val="21"/>
        </w:rPr>
        <w:br w:type="page"/>
      </w:r>
    </w:p>
    <w:p w14:paraId="59D23149" w14:textId="72ABFF2C" w:rsidR="00BC5866" w:rsidRPr="00212583" w:rsidRDefault="00512A27" w:rsidP="00BC5866">
      <w:r>
        <w:rPr>
          <w:noProof/>
        </w:rPr>
        <w:lastRenderedPageBreak/>
        <w:drawing>
          <wp:inline distT="0" distB="0" distL="0" distR="0" wp14:anchorId="14353A17" wp14:editId="10446750">
            <wp:extent cx="5274310" cy="6839451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3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E06D4" w14:textId="17BCB7C6" w:rsidR="00505A6C" w:rsidRDefault="00BC5866" w:rsidP="00BC5866">
      <w:pPr>
        <w:rPr>
          <w:rFonts w:ascii="Arial" w:hAnsi="Arial" w:cs="Arial"/>
          <w:color w:val="000000" w:themeColor="text1"/>
          <w:szCs w:val="21"/>
        </w:rPr>
      </w:pPr>
      <w:r w:rsidRPr="00212583">
        <w:rPr>
          <w:rFonts w:ascii="Arial" w:hAnsi="Arial" w:cs="Arial"/>
          <w:color w:val="000000" w:themeColor="text1"/>
          <w:szCs w:val="21"/>
        </w:rPr>
        <w:t>Fig. s3</w:t>
      </w:r>
    </w:p>
    <w:p w14:paraId="45291F33" w14:textId="2501BD31" w:rsidR="00BC5866" w:rsidRPr="00212583" w:rsidRDefault="00BC5866" w:rsidP="00BC5866">
      <w:r w:rsidRPr="00212583">
        <w:rPr>
          <w:noProof/>
        </w:rPr>
        <w:lastRenderedPageBreak/>
        <w:drawing>
          <wp:inline distT="0" distB="0" distL="0" distR="0" wp14:anchorId="79EB3BD4" wp14:editId="50632F32">
            <wp:extent cx="5274310" cy="3589186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89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EC855" w14:textId="77777777" w:rsidR="00BC5866" w:rsidRPr="00212583" w:rsidRDefault="00BC5866" w:rsidP="00BC5866">
      <w:pPr>
        <w:widowControl/>
        <w:jc w:val="left"/>
        <w:rPr>
          <w:noProof/>
        </w:rPr>
      </w:pPr>
      <w:r w:rsidRPr="00212583">
        <w:rPr>
          <w:rFonts w:ascii="Arial" w:hAnsi="Arial" w:cs="Arial"/>
          <w:color w:val="000000" w:themeColor="text1"/>
          <w:szCs w:val="21"/>
        </w:rPr>
        <w:t>Fig. s4</w:t>
      </w:r>
    </w:p>
    <w:p w14:paraId="477858CB" w14:textId="77777777" w:rsidR="00BC5866" w:rsidRPr="00212583" w:rsidRDefault="00BC5866" w:rsidP="00BC5866">
      <w:pPr>
        <w:widowControl/>
        <w:jc w:val="left"/>
      </w:pPr>
    </w:p>
    <w:p w14:paraId="6EF33D82" w14:textId="77777777" w:rsidR="00BC5866" w:rsidRDefault="00BC5866" w:rsidP="00BC5866">
      <w:pPr>
        <w:widowControl/>
        <w:jc w:val="left"/>
        <w:rPr>
          <w:rFonts w:ascii="Arial" w:hAnsi="Arial" w:cs="Arial"/>
          <w:color w:val="000000" w:themeColor="text1"/>
          <w:szCs w:val="21"/>
        </w:rPr>
      </w:pPr>
    </w:p>
    <w:p w14:paraId="3DE2E99E" w14:textId="4EC3B699" w:rsidR="00BC5866" w:rsidRDefault="00BC5866" w:rsidP="00BC5866">
      <w:pPr>
        <w:rPr>
          <w:rFonts w:ascii="Arial" w:hAnsi="Arial" w:cs="Arial"/>
          <w:color w:val="000000" w:themeColor="text1"/>
          <w:szCs w:val="21"/>
        </w:rPr>
      </w:pPr>
      <w:r>
        <w:rPr>
          <w:noProof/>
        </w:rPr>
        <w:drawing>
          <wp:inline distT="0" distB="0" distL="0" distR="0" wp14:anchorId="081682AF" wp14:editId="62A02E2B">
            <wp:extent cx="5427980" cy="3215089"/>
            <wp:effectExtent l="0" t="0" r="1270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321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2583">
        <w:rPr>
          <w:rFonts w:ascii="Arial" w:hAnsi="Arial" w:cs="Arial"/>
          <w:color w:val="000000" w:themeColor="text1"/>
          <w:szCs w:val="21"/>
        </w:rPr>
        <w:t>Fig. s5</w:t>
      </w:r>
    </w:p>
    <w:p w14:paraId="51E16BE0" w14:textId="3E09F50E" w:rsidR="00054FA4" w:rsidRPr="00212583" w:rsidRDefault="00E6045D" w:rsidP="00054FA4">
      <w:r>
        <w:rPr>
          <w:noProof/>
        </w:rPr>
        <w:lastRenderedPageBreak/>
        <w:drawing>
          <wp:inline distT="0" distB="0" distL="0" distR="0" wp14:anchorId="0CF3BEED" wp14:editId="189A06CA">
            <wp:extent cx="5274310" cy="4136081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36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45B5F" w14:textId="77777777" w:rsidR="00054FA4" w:rsidRPr="00212583" w:rsidRDefault="00054FA4" w:rsidP="00054FA4">
      <w:r w:rsidRPr="00212583">
        <w:rPr>
          <w:rFonts w:ascii="Arial" w:hAnsi="Arial" w:cs="Arial"/>
          <w:color w:val="000000" w:themeColor="text1"/>
          <w:szCs w:val="21"/>
        </w:rPr>
        <w:t>Fig. s6</w:t>
      </w:r>
    </w:p>
    <w:p w14:paraId="581395C6" w14:textId="77777777" w:rsidR="00054FA4" w:rsidRPr="00212583" w:rsidRDefault="00054FA4" w:rsidP="00054FA4">
      <w:pPr>
        <w:widowControl/>
        <w:jc w:val="left"/>
        <w:rPr>
          <w:rFonts w:ascii="DengXian" w:eastAsia="DengXian" w:hAnsi="DengXian" w:cs="Times New Roman"/>
          <w:b/>
          <w:color w:val="FF0000"/>
          <w:sz w:val="28"/>
        </w:rPr>
      </w:pPr>
      <w:r w:rsidRPr="00212583">
        <w:rPr>
          <w:noProof/>
        </w:rPr>
        <w:lastRenderedPageBreak/>
        <w:drawing>
          <wp:inline distT="0" distB="0" distL="0" distR="0" wp14:anchorId="11470EEF" wp14:editId="6E148E50">
            <wp:extent cx="5274310" cy="6845157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45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B18E4" w14:textId="0053B62B" w:rsidR="00054FA4" w:rsidRPr="00212583" w:rsidRDefault="00054FA4" w:rsidP="00054FA4">
      <w:r w:rsidRPr="00212583">
        <w:rPr>
          <w:rFonts w:ascii="Arial" w:hAnsi="Arial" w:cs="Arial"/>
          <w:color w:val="000000" w:themeColor="text1"/>
          <w:szCs w:val="21"/>
        </w:rPr>
        <w:t>Fig.s7</w:t>
      </w:r>
      <w:r w:rsidRPr="00212583">
        <w:rPr>
          <w:rFonts w:ascii="DengXian" w:eastAsia="DengXian" w:hAnsi="DengXian" w:cs="Times New Roman" w:hint="eastAsia"/>
          <w:b/>
          <w:color w:val="FF0000"/>
          <w:sz w:val="28"/>
        </w:rPr>
        <w:t xml:space="preserve"> </w:t>
      </w:r>
      <w:r w:rsidRPr="00212583">
        <w:rPr>
          <w:rFonts w:ascii="DengXian" w:eastAsia="DengXian" w:hAnsi="DengXian" w:cs="Times New Roman"/>
          <w:b/>
          <w:color w:val="FF0000"/>
          <w:sz w:val="28"/>
        </w:rPr>
        <w:t xml:space="preserve">  </w:t>
      </w:r>
      <w:r w:rsidRPr="00212583">
        <w:rPr>
          <w:noProof/>
        </w:rPr>
        <w:lastRenderedPageBreak/>
        <w:drawing>
          <wp:inline distT="0" distB="0" distL="0" distR="0" wp14:anchorId="7F56D4A4" wp14:editId="41289469">
            <wp:extent cx="5274310" cy="6908797"/>
            <wp:effectExtent l="0" t="0" r="2540" b="698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08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2583">
        <w:rPr>
          <w:rFonts w:ascii="Arial" w:hAnsi="Arial" w:cs="Arial"/>
          <w:color w:val="000000" w:themeColor="text1"/>
          <w:szCs w:val="21"/>
        </w:rPr>
        <w:t>Fig. s8</w:t>
      </w:r>
      <w:r w:rsidRPr="00212583">
        <w:rPr>
          <w:rFonts w:ascii="DengXian" w:eastAsia="DengXian" w:hAnsi="DengXian" w:cs="Times New Roman"/>
          <w:b/>
          <w:color w:val="FF0000"/>
          <w:sz w:val="28"/>
        </w:rPr>
        <w:t xml:space="preserve"> </w:t>
      </w:r>
    </w:p>
    <w:p w14:paraId="63F9599C" w14:textId="77777777" w:rsidR="00054FA4" w:rsidRPr="00212583" w:rsidRDefault="00054FA4" w:rsidP="00054FA4">
      <w:pPr>
        <w:widowControl/>
        <w:jc w:val="left"/>
        <w:rPr>
          <w:rFonts w:ascii="DengXian" w:eastAsia="DengXian" w:hAnsi="DengXian" w:cs="Times New Roman"/>
          <w:b/>
          <w:color w:val="FF0000"/>
          <w:sz w:val="28"/>
        </w:rPr>
      </w:pPr>
      <w:r w:rsidRPr="00212583">
        <w:rPr>
          <w:noProof/>
        </w:rPr>
        <w:lastRenderedPageBreak/>
        <w:drawing>
          <wp:inline distT="0" distB="0" distL="0" distR="0" wp14:anchorId="57020800" wp14:editId="03F9BC26">
            <wp:extent cx="5274310" cy="6828217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2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FA10B" w14:textId="77777777" w:rsidR="00054FA4" w:rsidRPr="00212583" w:rsidRDefault="00054FA4" w:rsidP="00054FA4">
      <w:pPr>
        <w:rPr>
          <w:rFonts w:ascii="Arial" w:hAnsi="Arial" w:cs="Arial"/>
          <w:color w:val="000000" w:themeColor="text1"/>
          <w:szCs w:val="21"/>
        </w:rPr>
      </w:pPr>
      <w:r w:rsidRPr="00212583">
        <w:rPr>
          <w:rFonts w:ascii="Arial" w:hAnsi="Arial" w:cs="Arial"/>
          <w:color w:val="000000" w:themeColor="text1"/>
          <w:szCs w:val="21"/>
        </w:rPr>
        <w:t>Fig. s9</w:t>
      </w:r>
    </w:p>
    <w:p w14:paraId="0749204F" w14:textId="77777777" w:rsidR="006E7659" w:rsidRDefault="006E7659">
      <w:pPr>
        <w:widowControl/>
        <w:jc w:val="left"/>
      </w:pPr>
    </w:p>
    <w:p w14:paraId="2EC877E6" w14:textId="77777777" w:rsidR="006E7659" w:rsidRDefault="006E7659">
      <w:pPr>
        <w:widowControl/>
        <w:jc w:val="left"/>
      </w:pPr>
      <w:r>
        <w:br w:type="page"/>
      </w:r>
    </w:p>
    <w:p w14:paraId="7A60AD08" w14:textId="17726F76" w:rsidR="00F50BD5" w:rsidRPr="00F50BD5" w:rsidRDefault="00F50BD5" w:rsidP="00F50BD5">
      <w:pPr>
        <w:widowControl/>
        <w:snapToGrid w:val="0"/>
        <w:spacing w:line="360" w:lineRule="auto"/>
        <w:jc w:val="left"/>
        <w:rPr>
          <w:rFonts w:ascii="Arial" w:eastAsia="SimSun" w:hAnsi="Arial" w:cs="Arial"/>
          <w:b/>
          <w:szCs w:val="21"/>
        </w:rPr>
      </w:pPr>
      <w:r w:rsidRPr="00212583">
        <w:rPr>
          <w:rFonts w:ascii="Arial" w:eastAsia="SimSun" w:hAnsi="Arial" w:cs="Arial"/>
          <w:b/>
          <w:szCs w:val="21"/>
        </w:rPr>
        <w:lastRenderedPageBreak/>
        <w:t>LEGENDS</w:t>
      </w:r>
    </w:p>
    <w:p w14:paraId="62EF3508" w14:textId="2E07C015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Fig. s1. Flow chart in construction and validation of 3 prognostic-related IRGs.</w:t>
      </w:r>
    </w:p>
    <w:p w14:paraId="0DD250BF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Fig. s2. The correlation between immune and stromal score and clinicopathological stage features.</w:t>
      </w:r>
    </w:p>
    <w:p w14:paraId="587064E2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(A-D) The correlation between ESTIMATE score and clinicopathological stage of patients. p&lt;0.05 was statistically significant.</w:t>
      </w:r>
    </w:p>
    <w:p w14:paraId="6ADB2677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(E-H) The correlation between immune score and clinicopathological stage of patients. p&lt;0.05 was statistically significant.</w:t>
      </w:r>
    </w:p>
    <w:p w14:paraId="745F8070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(I–L) The correlation between stromal score and clinicopathological stage of patients. p&lt;0.05 was statistically significant.</w:t>
      </w:r>
    </w:p>
    <w:p w14:paraId="0ECF4765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Fig. s3.</w:t>
      </w:r>
      <w:r w:rsidRPr="00212583">
        <w:rPr>
          <w:rFonts w:ascii="Calibri" w:eastAsia="SimSun" w:hAnsi="Calibri" w:cs="Times New Roman"/>
          <w:color w:val="000000"/>
        </w:rPr>
        <w:t xml:space="preserve"> </w:t>
      </w:r>
      <w:r w:rsidRPr="00212583">
        <w:rPr>
          <w:rFonts w:ascii="Arial" w:eastAsia="SimSun" w:hAnsi="Arial" w:cs="Arial"/>
          <w:color w:val="000000"/>
          <w:szCs w:val="21"/>
        </w:rPr>
        <w:t>The analysis of immune genes and PPI network</w:t>
      </w:r>
    </w:p>
    <w:p w14:paraId="40F2A729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(A) The Venn diagram of the intersection of IRGs and DEGs</w:t>
      </w:r>
    </w:p>
    <w:p w14:paraId="3803B5F3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 xml:space="preserve">(B) The PPI interaction network of immune genes constructed by </w:t>
      </w:r>
      <w:proofErr w:type="spellStart"/>
      <w:r w:rsidRPr="00212583">
        <w:rPr>
          <w:rFonts w:ascii="Arial" w:eastAsia="SimSun" w:hAnsi="Arial" w:cs="Arial"/>
          <w:color w:val="000000"/>
          <w:szCs w:val="21"/>
        </w:rPr>
        <w:t>Cytoscape</w:t>
      </w:r>
      <w:proofErr w:type="spellEnd"/>
    </w:p>
    <w:p w14:paraId="0167EDE5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 xml:space="preserve">(C) The key module of PPI network constructed by </w:t>
      </w:r>
      <w:proofErr w:type="spellStart"/>
      <w:r w:rsidRPr="00212583">
        <w:rPr>
          <w:rFonts w:ascii="Arial" w:eastAsia="SimSun" w:hAnsi="Arial" w:cs="Arial"/>
          <w:color w:val="000000"/>
          <w:szCs w:val="21"/>
        </w:rPr>
        <w:t>Cytoscape</w:t>
      </w:r>
      <w:proofErr w:type="spellEnd"/>
    </w:p>
    <w:p w14:paraId="0B1E09AA" w14:textId="6D3D0CD6" w:rsidR="00E6752F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(D) The top 30 genes in PPI sorted by the number of nodes</w:t>
      </w:r>
    </w:p>
    <w:p w14:paraId="02A02AA7" w14:textId="02554C33" w:rsidR="00EB405D" w:rsidRPr="00EE6CB0" w:rsidRDefault="00EB405D" w:rsidP="00EB405D">
      <w:pPr>
        <w:rPr>
          <w:rFonts w:ascii="Arial" w:eastAsia="SimSun" w:hAnsi="Arial" w:cs="Arial"/>
          <w:szCs w:val="21"/>
        </w:rPr>
      </w:pPr>
      <w:r w:rsidRPr="00EE6CB0">
        <w:rPr>
          <w:rFonts w:ascii="Arial" w:eastAsia="SimSun" w:hAnsi="Arial" w:cs="Arial"/>
          <w:szCs w:val="21"/>
        </w:rPr>
        <w:t>(E) Results of WGCNA analysis of 234 key genes in PPI network</w:t>
      </w:r>
    </w:p>
    <w:p w14:paraId="559102F6" w14:textId="79BDAEB7" w:rsidR="00EB405D" w:rsidRPr="00EE6CB0" w:rsidRDefault="00EB405D" w:rsidP="00EB405D">
      <w:pPr>
        <w:rPr>
          <w:rFonts w:ascii="Arial" w:eastAsia="SimSun" w:hAnsi="Arial" w:cs="Arial"/>
          <w:szCs w:val="21"/>
        </w:rPr>
      </w:pPr>
      <w:r w:rsidRPr="00EE6CB0">
        <w:rPr>
          <w:rFonts w:ascii="Arial" w:eastAsia="SimSun" w:hAnsi="Arial" w:cs="Arial"/>
          <w:szCs w:val="21"/>
        </w:rPr>
        <w:t>(F) Results of WGCNA analysis of 93 key genes in PPI network</w:t>
      </w:r>
    </w:p>
    <w:p w14:paraId="1A657D54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Fig. s4. T</w:t>
      </w:r>
      <w:r w:rsidRPr="00212583">
        <w:rPr>
          <w:rFonts w:ascii="Arial" w:eastAsia="SimSun" w:hAnsi="Arial" w:cs="Arial" w:hint="eastAsia"/>
          <w:color w:val="000000"/>
          <w:szCs w:val="21"/>
        </w:rPr>
        <w:t>he</w:t>
      </w:r>
      <w:r w:rsidRPr="00212583">
        <w:rPr>
          <w:rFonts w:ascii="Arial" w:eastAsia="SimSun" w:hAnsi="Arial" w:cs="Arial"/>
          <w:color w:val="000000"/>
          <w:szCs w:val="21"/>
        </w:rPr>
        <w:t xml:space="preserve"> verification of</w:t>
      </w:r>
      <w:r w:rsidRPr="00212583">
        <w:rPr>
          <w:rFonts w:ascii="Arial" w:eastAsia="SimSun" w:hAnsi="Arial" w:cs="Arial" w:hint="eastAsia"/>
          <w:color w:val="000000"/>
          <w:szCs w:val="21"/>
        </w:rPr>
        <w:t xml:space="preserve"> </w:t>
      </w:r>
      <w:r w:rsidRPr="00212583">
        <w:rPr>
          <w:rFonts w:ascii="Arial" w:eastAsia="SimSun" w:hAnsi="Arial" w:cs="Arial"/>
          <w:color w:val="000000"/>
          <w:szCs w:val="21"/>
        </w:rPr>
        <w:t>expression of 3 immune genes and prognosis in network database GEPIA and</w:t>
      </w:r>
    </w:p>
    <w:p w14:paraId="4285B1D5" w14:textId="77777777" w:rsidR="00E6752F" w:rsidRPr="00212583" w:rsidRDefault="00E6752F" w:rsidP="00E6752F">
      <w:pPr>
        <w:rPr>
          <w:rFonts w:ascii="Arial" w:eastAsia="SimSun" w:hAnsi="Arial" w:cs="Arial"/>
          <w:color w:val="000000" w:themeColor="text1"/>
          <w:szCs w:val="21"/>
        </w:rPr>
      </w:pPr>
      <w:r w:rsidRPr="00212583">
        <w:rPr>
          <w:rFonts w:ascii="Arial" w:eastAsia="SimSun" w:hAnsi="Arial" w:cs="Arial"/>
          <w:color w:val="000000" w:themeColor="text1"/>
          <w:szCs w:val="21"/>
        </w:rPr>
        <w:t>(A-B) T</w:t>
      </w:r>
      <w:r w:rsidRPr="00212583">
        <w:rPr>
          <w:rFonts w:ascii="Arial" w:eastAsia="SimSun" w:hAnsi="Arial" w:cs="Arial" w:hint="eastAsia"/>
          <w:color w:val="000000" w:themeColor="text1"/>
          <w:szCs w:val="21"/>
        </w:rPr>
        <w:t>he</w:t>
      </w:r>
      <w:r w:rsidRPr="00212583">
        <w:rPr>
          <w:rFonts w:ascii="Arial" w:eastAsia="SimSun" w:hAnsi="Arial" w:cs="Arial"/>
          <w:color w:val="000000" w:themeColor="text1"/>
          <w:szCs w:val="21"/>
        </w:rPr>
        <w:t xml:space="preserve"> verification of expression of BTK in normal and tumor tissues and prognosis of patients in GEPIA</w:t>
      </w:r>
    </w:p>
    <w:p w14:paraId="1E03FDF4" w14:textId="77777777" w:rsidR="00E6752F" w:rsidRPr="00212583" w:rsidRDefault="00E6752F" w:rsidP="00E6752F">
      <w:pPr>
        <w:rPr>
          <w:rFonts w:ascii="Arial" w:eastAsia="SimSun" w:hAnsi="Arial" w:cs="Arial"/>
          <w:color w:val="000000" w:themeColor="text1"/>
          <w:szCs w:val="21"/>
        </w:rPr>
      </w:pPr>
      <w:r w:rsidRPr="00212583">
        <w:rPr>
          <w:rFonts w:ascii="Arial" w:eastAsia="SimSun" w:hAnsi="Arial" w:cs="Arial"/>
          <w:color w:val="000000" w:themeColor="text1"/>
          <w:szCs w:val="21"/>
        </w:rPr>
        <w:t>(C-D) T</w:t>
      </w:r>
      <w:r w:rsidRPr="00212583">
        <w:rPr>
          <w:rFonts w:ascii="Arial" w:eastAsia="SimSun" w:hAnsi="Arial" w:cs="Arial" w:hint="eastAsia"/>
          <w:color w:val="000000" w:themeColor="text1"/>
          <w:szCs w:val="21"/>
        </w:rPr>
        <w:t>he</w:t>
      </w:r>
      <w:r w:rsidRPr="00212583">
        <w:rPr>
          <w:rFonts w:ascii="Arial" w:eastAsia="SimSun" w:hAnsi="Arial" w:cs="Arial"/>
          <w:color w:val="000000" w:themeColor="text1"/>
          <w:szCs w:val="21"/>
        </w:rPr>
        <w:t xml:space="preserve"> verification of expression of CD1C in normal and tumor tissues and prognosis of patients in GEPIA </w:t>
      </w:r>
    </w:p>
    <w:p w14:paraId="1A32330A" w14:textId="77777777" w:rsidR="00E6752F" w:rsidRPr="00212583" w:rsidRDefault="00E6752F" w:rsidP="00E6752F">
      <w:pPr>
        <w:rPr>
          <w:rFonts w:ascii="Arial" w:eastAsia="SimSun" w:hAnsi="Arial" w:cs="Arial"/>
          <w:color w:val="000000" w:themeColor="text1"/>
          <w:szCs w:val="21"/>
        </w:rPr>
      </w:pPr>
      <w:r w:rsidRPr="00212583">
        <w:rPr>
          <w:rFonts w:ascii="Arial" w:eastAsia="SimSun" w:hAnsi="Arial" w:cs="Arial"/>
          <w:color w:val="000000" w:themeColor="text1"/>
          <w:szCs w:val="21"/>
        </w:rPr>
        <w:t>(E-F) T</w:t>
      </w:r>
      <w:r w:rsidRPr="00212583">
        <w:rPr>
          <w:rFonts w:ascii="Arial" w:eastAsia="SimSun" w:hAnsi="Arial" w:cs="Arial" w:hint="eastAsia"/>
          <w:color w:val="000000" w:themeColor="text1"/>
          <w:szCs w:val="21"/>
        </w:rPr>
        <w:t>he</w:t>
      </w:r>
      <w:r w:rsidRPr="00212583">
        <w:rPr>
          <w:rFonts w:ascii="Arial" w:eastAsia="SimSun" w:hAnsi="Arial" w:cs="Arial"/>
          <w:color w:val="000000" w:themeColor="text1"/>
          <w:szCs w:val="21"/>
        </w:rPr>
        <w:t xml:space="preserve"> verification of expression of S100P in normal and tumor tissues and prognosis of patients in GEPIA </w:t>
      </w:r>
    </w:p>
    <w:p w14:paraId="12DCBF5B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Fig. s5. The correlation between 3 IRGs and clinicopathological stage features</w:t>
      </w:r>
    </w:p>
    <w:p w14:paraId="39A5CCCB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(A-D) The correlation between BTK and clinicopathological stage of patients. p&lt;0.05 is statistically significant</w:t>
      </w:r>
    </w:p>
    <w:p w14:paraId="28AE4D35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(E-H) The correlation between CD1C and clinicopathological stage of patients. p&lt;0.05 is statistically significant</w:t>
      </w:r>
    </w:p>
    <w:p w14:paraId="41D4AC57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(I-L) The correlation between S100P and clinicopathological stage of patients. p&lt;0.05 is statistically significant</w:t>
      </w:r>
    </w:p>
    <w:p w14:paraId="16E46764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Fig. s6. The GSEA of 3 immune genes</w:t>
      </w:r>
    </w:p>
    <w:p w14:paraId="535F1C60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(A-B) The GSEA of LUAD patients with high- expression and low-expression BTK</w:t>
      </w:r>
    </w:p>
    <w:p w14:paraId="02D07FCC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(C-D) The GSEA of LUAD patients with high- expression and low-expression CD1C</w:t>
      </w:r>
    </w:p>
    <w:p w14:paraId="13C35E53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(E-F) The GSEA of LUAD patients with high- expression and low-expression S100P</w:t>
      </w:r>
    </w:p>
    <w:p w14:paraId="490645E2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Fig. s7.</w:t>
      </w:r>
    </w:p>
    <w:p w14:paraId="10B3D4A2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 xml:space="preserve">(A) Immunofluorescence of S100P and NK cells in </w:t>
      </w:r>
      <w:proofErr w:type="spellStart"/>
      <w:r w:rsidRPr="00212583">
        <w:rPr>
          <w:rFonts w:ascii="Arial" w:eastAsia="SimSun" w:hAnsi="Arial" w:cs="Arial"/>
          <w:color w:val="000000"/>
          <w:szCs w:val="21"/>
        </w:rPr>
        <w:t>paracancerous</w:t>
      </w:r>
      <w:proofErr w:type="spellEnd"/>
      <w:r w:rsidRPr="00212583">
        <w:rPr>
          <w:rFonts w:ascii="Arial" w:eastAsia="SimSun" w:hAnsi="Arial" w:cs="Arial"/>
          <w:color w:val="000000"/>
          <w:szCs w:val="21"/>
        </w:rPr>
        <w:t xml:space="preserve"> tissues </w:t>
      </w:r>
    </w:p>
    <w:p w14:paraId="5DF1030C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 xml:space="preserve">(B) Correlation map of S100P and NK cells in </w:t>
      </w:r>
      <w:proofErr w:type="spellStart"/>
      <w:r w:rsidRPr="00212583">
        <w:rPr>
          <w:rFonts w:ascii="Arial" w:eastAsia="SimSun" w:hAnsi="Arial" w:cs="Arial"/>
          <w:color w:val="000000"/>
          <w:szCs w:val="21"/>
        </w:rPr>
        <w:t>paracancerous</w:t>
      </w:r>
      <w:proofErr w:type="spellEnd"/>
      <w:r w:rsidRPr="00212583">
        <w:rPr>
          <w:rFonts w:ascii="Arial" w:eastAsia="SimSun" w:hAnsi="Arial" w:cs="Arial"/>
          <w:color w:val="000000"/>
          <w:szCs w:val="21"/>
        </w:rPr>
        <w:t xml:space="preserve"> tissues</w:t>
      </w:r>
    </w:p>
    <w:p w14:paraId="020EC60B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(C) Immunofluorescence of S100P and NK cells in cancer tissues</w:t>
      </w:r>
    </w:p>
    <w:p w14:paraId="0BD04FF1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(D) Correlation map of S100P and NK cells in cancer tissues</w:t>
      </w:r>
    </w:p>
    <w:p w14:paraId="51979004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Fig. s8.</w:t>
      </w:r>
    </w:p>
    <w:p w14:paraId="3E7CD484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 xml:space="preserve">(A) Immunofluorescence of BTK and macrophages in </w:t>
      </w:r>
      <w:proofErr w:type="spellStart"/>
      <w:r w:rsidRPr="00212583">
        <w:rPr>
          <w:rFonts w:ascii="Arial" w:eastAsia="SimSun" w:hAnsi="Arial" w:cs="Arial"/>
          <w:color w:val="000000"/>
          <w:szCs w:val="21"/>
        </w:rPr>
        <w:t>paracancerous</w:t>
      </w:r>
      <w:proofErr w:type="spellEnd"/>
      <w:r w:rsidRPr="00212583">
        <w:rPr>
          <w:rFonts w:ascii="Arial" w:eastAsia="SimSun" w:hAnsi="Arial" w:cs="Arial"/>
          <w:color w:val="000000"/>
          <w:szCs w:val="21"/>
        </w:rPr>
        <w:t xml:space="preserve"> tissues</w:t>
      </w:r>
    </w:p>
    <w:p w14:paraId="55F1AC29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 xml:space="preserve">(B) Correlation map of expression of S100P and NK cells in </w:t>
      </w:r>
      <w:proofErr w:type="spellStart"/>
      <w:r w:rsidRPr="00212583">
        <w:rPr>
          <w:rFonts w:ascii="Arial" w:eastAsia="SimSun" w:hAnsi="Arial" w:cs="Arial"/>
          <w:color w:val="000000"/>
          <w:szCs w:val="21"/>
        </w:rPr>
        <w:t>paracancerous</w:t>
      </w:r>
      <w:proofErr w:type="spellEnd"/>
      <w:r w:rsidRPr="00212583">
        <w:rPr>
          <w:rFonts w:ascii="Arial" w:eastAsia="SimSun" w:hAnsi="Arial" w:cs="Arial"/>
          <w:color w:val="000000"/>
          <w:szCs w:val="21"/>
        </w:rPr>
        <w:t xml:space="preserve"> tissues</w:t>
      </w:r>
    </w:p>
    <w:p w14:paraId="3366836D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lastRenderedPageBreak/>
        <w:t>(C) Immunofluorescence of BTK and macrophages in cancer tissues</w:t>
      </w:r>
    </w:p>
    <w:p w14:paraId="7ECCC0F7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(D) Correlation map of BTK and macrophage expression in cancer tissue</w:t>
      </w:r>
    </w:p>
    <w:p w14:paraId="1013B1CE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Fig. s9.</w:t>
      </w:r>
    </w:p>
    <w:p w14:paraId="5E98D8DE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 xml:space="preserve">(A) Immunofluorescence of BTK and NK cells in </w:t>
      </w:r>
      <w:proofErr w:type="spellStart"/>
      <w:r w:rsidRPr="00212583">
        <w:rPr>
          <w:rFonts w:ascii="Arial" w:eastAsia="SimSun" w:hAnsi="Arial" w:cs="Arial"/>
          <w:color w:val="000000"/>
          <w:szCs w:val="21"/>
        </w:rPr>
        <w:t>paracancerous</w:t>
      </w:r>
      <w:proofErr w:type="spellEnd"/>
      <w:r w:rsidRPr="00212583">
        <w:rPr>
          <w:rFonts w:ascii="Arial" w:eastAsia="SimSun" w:hAnsi="Arial" w:cs="Arial"/>
          <w:color w:val="000000"/>
          <w:szCs w:val="21"/>
        </w:rPr>
        <w:t xml:space="preserve"> tissues</w:t>
      </w:r>
    </w:p>
    <w:p w14:paraId="28C49CDC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 xml:space="preserve">(B) Correlation map of BTK and NK cells in </w:t>
      </w:r>
      <w:proofErr w:type="spellStart"/>
      <w:r w:rsidRPr="00212583">
        <w:rPr>
          <w:rFonts w:ascii="Arial" w:eastAsia="SimSun" w:hAnsi="Arial" w:cs="Arial"/>
          <w:color w:val="000000"/>
          <w:szCs w:val="21"/>
        </w:rPr>
        <w:t>paracancerous</w:t>
      </w:r>
      <w:proofErr w:type="spellEnd"/>
      <w:r w:rsidRPr="00212583">
        <w:rPr>
          <w:rFonts w:ascii="Arial" w:eastAsia="SimSun" w:hAnsi="Arial" w:cs="Arial"/>
          <w:color w:val="000000"/>
          <w:szCs w:val="21"/>
        </w:rPr>
        <w:t xml:space="preserve"> tissues</w:t>
      </w:r>
    </w:p>
    <w:p w14:paraId="19C26018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(C) Immunofluorescence of BTK and NK cells in cancer tissues</w:t>
      </w:r>
    </w:p>
    <w:p w14:paraId="50ED26B9" w14:textId="77777777" w:rsidR="00E6752F" w:rsidRPr="00212583" w:rsidRDefault="00E6752F" w:rsidP="00E6752F">
      <w:pPr>
        <w:rPr>
          <w:rFonts w:ascii="Arial" w:eastAsia="SimSun" w:hAnsi="Arial" w:cs="Arial"/>
          <w:color w:val="000000"/>
          <w:szCs w:val="21"/>
        </w:rPr>
      </w:pPr>
      <w:r w:rsidRPr="00212583">
        <w:rPr>
          <w:rFonts w:ascii="Arial" w:eastAsia="SimSun" w:hAnsi="Arial" w:cs="Arial"/>
          <w:color w:val="000000"/>
          <w:szCs w:val="21"/>
        </w:rPr>
        <w:t>(D) Correlation map of BTK and NK cells in cancer tissues</w:t>
      </w:r>
    </w:p>
    <w:sectPr w:rsidR="00E6752F" w:rsidRPr="0021258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EB82B1" w14:textId="77777777" w:rsidR="005B15DD" w:rsidRDefault="005B15DD" w:rsidP="00B512CD">
      <w:r>
        <w:separator/>
      </w:r>
    </w:p>
  </w:endnote>
  <w:endnote w:type="continuationSeparator" w:id="0">
    <w:p w14:paraId="047E4290" w14:textId="77777777" w:rsidR="005B15DD" w:rsidRDefault="005B15DD" w:rsidP="00B512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D99F11" w14:textId="77777777" w:rsidR="005B15DD" w:rsidRDefault="005B15DD" w:rsidP="00B512CD">
      <w:r>
        <w:separator/>
      </w:r>
    </w:p>
  </w:footnote>
  <w:footnote w:type="continuationSeparator" w:id="0">
    <w:p w14:paraId="582380EB" w14:textId="77777777" w:rsidR="005B15DD" w:rsidRDefault="005B15DD" w:rsidP="00B512C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5A6C"/>
    <w:rsid w:val="0002700F"/>
    <w:rsid w:val="00054FA4"/>
    <w:rsid w:val="000D4E85"/>
    <w:rsid w:val="00124783"/>
    <w:rsid w:val="00176F4C"/>
    <w:rsid w:val="00365208"/>
    <w:rsid w:val="003852DE"/>
    <w:rsid w:val="003D0AC3"/>
    <w:rsid w:val="00505A6C"/>
    <w:rsid w:val="00512A27"/>
    <w:rsid w:val="005B15DD"/>
    <w:rsid w:val="0069134D"/>
    <w:rsid w:val="006E7659"/>
    <w:rsid w:val="00715EED"/>
    <w:rsid w:val="0072381F"/>
    <w:rsid w:val="0074357A"/>
    <w:rsid w:val="007842FD"/>
    <w:rsid w:val="007F18D5"/>
    <w:rsid w:val="007F3C51"/>
    <w:rsid w:val="0082320E"/>
    <w:rsid w:val="00851274"/>
    <w:rsid w:val="00933FC9"/>
    <w:rsid w:val="00A80BBE"/>
    <w:rsid w:val="00B512CD"/>
    <w:rsid w:val="00BC5866"/>
    <w:rsid w:val="00D27F78"/>
    <w:rsid w:val="00D46246"/>
    <w:rsid w:val="00E11E06"/>
    <w:rsid w:val="00E40291"/>
    <w:rsid w:val="00E6045D"/>
    <w:rsid w:val="00E6752F"/>
    <w:rsid w:val="00EB405D"/>
    <w:rsid w:val="00EC3805"/>
    <w:rsid w:val="00EE6CB0"/>
    <w:rsid w:val="00F50B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317E07"/>
  <w15:chartTrackingRefBased/>
  <w15:docId w15:val="{D741FB3E-E401-44EA-88A5-43697FC08A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12CD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12C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B512CD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B512C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B512CD"/>
    <w:rPr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EB405D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B405D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B405D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405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405D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B405D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405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6A53A5-F826-4A39-9FD8-6C705C6980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452</Words>
  <Characters>2577</Characters>
  <Application>Microsoft Office Word</Application>
  <DocSecurity>0</DocSecurity>
  <Lines>21</Lines>
  <Paragraphs>6</Paragraphs>
  <ScaleCrop>false</ScaleCrop>
  <Company/>
  <LinksUpToDate>false</LinksUpToDate>
  <CharactersWithSpaces>3023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家伟 周</dc:creator>
  <cp:keywords/>
  <dc:description/>
  <cp:lastModifiedBy>Nadia Olesen</cp:lastModifiedBy>
  <cp:revision>44</cp:revision>
  <dcterms:created xsi:type="dcterms:W3CDTF">2021-05-04T07:01:00Z</dcterms:created>
  <dcterms:modified xsi:type="dcterms:W3CDTF">2021-09-09T14:43:00Z</dcterms:modified>
</cp:coreProperties>
</file>