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34" w:rsidRDefault="005D0B34" w:rsidP="005D0B34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</w:p>
    <w:p w:rsidR="00B96EC8" w:rsidRDefault="00B96EC8" w:rsidP="005D0B34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D0B34" w:rsidRDefault="005B19C6" w:rsidP="005D0B34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Supplemental</w:t>
      </w:r>
      <w:r w:rsidR="005D0B3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5D0B34">
        <w:rPr>
          <w:rFonts w:ascii="Times New Roman" w:hAnsi="Times New Roman" w:cs="Times New Roman"/>
          <w:b/>
          <w:sz w:val="36"/>
          <w:szCs w:val="36"/>
          <w:lang w:val="en-US"/>
        </w:rPr>
        <w:t>Informations</w:t>
      </w:r>
      <w:proofErr w:type="spellEnd"/>
      <w:r w:rsidR="005D0B3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to</w:t>
      </w:r>
    </w:p>
    <w:p w:rsidR="00B96EC8" w:rsidRDefault="00B96EC8" w:rsidP="005D0B34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D648D" w:rsidRPr="007E732D" w:rsidRDefault="00B96EC8" w:rsidP="009D648D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D2112">
        <w:rPr>
          <w:rFonts w:ascii="Times New Roman" w:hAnsi="Times New Roman" w:cs="Times New Roman"/>
          <w:b/>
          <w:bCs/>
          <w:sz w:val="36"/>
          <w:szCs w:val="36"/>
          <w:lang w:val="en-US"/>
        </w:rPr>
        <w:t>Pathogenesis of enamel-renal syndrome associated gingival fibromatosis: a proteomic approac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h</w:t>
      </w:r>
    </w:p>
    <w:p w:rsidR="009D648D" w:rsidRDefault="009D648D" w:rsidP="009D648D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96EC8" w:rsidRDefault="005D0B34" w:rsidP="00B96E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Victor Simancas</w:t>
      </w:r>
      <w:r w:rsidR="00B96EC8" w:rsidRPr="00BC0E07">
        <w:rPr>
          <w:rFonts w:ascii="Times New Roman" w:hAnsi="Times New Roman" w:cs="Times New Roman"/>
          <w:sz w:val="24"/>
          <w:szCs w:val="24"/>
          <w:lang w:val="en-US"/>
        </w:rPr>
        <w:t>Escorcia</w:t>
      </w:r>
      <w:r w:rsidR="00B96EC8" w:rsidRPr="00BC0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96EC8" w:rsidRPr="00BC0E07">
        <w:rPr>
          <w:rFonts w:ascii="Times New Roman" w:hAnsi="Times New Roman" w:cs="Times New Roman"/>
          <w:lang w:val="en-US"/>
        </w:rPr>
        <w:t>†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 xml:space="preserve">, Clément </w:t>
      </w:r>
      <w:r w:rsidR="00B96EC8" w:rsidRPr="00BC0E07">
        <w:rPr>
          <w:rFonts w:ascii="Times New Roman" w:hAnsi="Times New Roman" w:cs="Times New Roman"/>
          <w:sz w:val="24"/>
          <w:szCs w:val="24"/>
          <w:lang w:val="en-US"/>
        </w:rPr>
        <w:t>Guillou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2,3</w:t>
      </w:r>
      <w:r w:rsidR="00B96EC8" w:rsidRPr="00BC0E07">
        <w:rPr>
          <w:rFonts w:ascii="Times New Roman" w:hAnsi="Times New Roman" w:cs="Times New Roman"/>
          <w:lang w:val="en-US"/>
        </w:rPr>
        <w:t>†</w:t>
      </w:r>
      <w:r w:rsidR="00B96EC8" w:rsidRPr="00BC0E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 xml:space="preserve"> Lilia Abbad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96EC8" w:rsidRPr="00BC0E07">
        <w:rPr>
          <w:rFonts w:ascii="Times New Roman" w:hAnsi="Times New Roman" w:cs="Times New Roman"/>
          <w:lang w:val="en-US"/>
        </w:rPr>
        <w:t>†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Louise Derrien</w:t>
      </w:r>
      <w:r w:rsidR="00B96EC8" w:rsidRPr="008D21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 xml:space="preserve">, Claudio Rodrigues </w:t>
      </w:r>
      <w:proofErr w:type="spellStart"/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Rezende</w:t>
      </w:r>
      <w:proofErr w:type="spellEnd"/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EC8" w:rsidRPr="00BC0E07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B96EC8" w:rsidRPr="00BC0E07">
        <w:rPr>
          <w:rFonts w:ascii="Times New Roman" w:hAnsi="Times New Roman" w:cs="Times New Roman"/>
          <w:lang w:val="en-US"/>
        </w:rPr>
        <w:t>†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EC8">
        <w:rPr>
          <w:rFonts w:ascii="Times New Roman" w:hAnsi="Times New Roman" w:cs="Times New Roman"/>
          <w:sz w:val="24"/>
          <w:szCs w:val="24"/>
          <w:lang w:val="en-US"/>
        </w:rPr>
        <w:t>Vidjea</w:t>
      </w:r>
      <w:proofErr w:type="spellEnd"/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 Cannaya</w:t>
      </w:r>
      <w:r w:rsidR="00B96EC8" w:rsidRPr="005459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96EC8">
        <w:rPr>
          <w:rFonts w:ascii="Times New Roman" w:hAnsi="Times New Roman" w:cs="Times New Roman"/>
          <w:sz w:val="24"/>
          <w:szCs w:val="24"/>
          <w:lang w:val="en-US"/>
        </w:rPr>
        <w:t>Mourad</w:t>
      </w:r>
      <w:proofErr w:type="spellEnd"/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 Benassarou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B96E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Christos Chatziantoniou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 Ariane Berdal</w:t>
      </w:r>
      <w:r w:rsidR="00B96EC8" w:rsidRPr="008D21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 Ana Carolina Acevedo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 Olivier Cases</w:t>
      </w:r>
      <w:r w:rsidR="00B96EC8" w:rsidRPr="008D21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96EC8" w:rsidRPr="00BC0E07">
        <w:rPr>
          <w:rFonts w:ascii="Times New Roman" w:hAnsi="Times New Roman" w:cs="Times New Roman"/>
          <w:lang w:val="en-US"/>
        </w:rPr>
        <w:t>‡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6EC8">
        <w:rPr>
          <w:rFonts w:ascii="Times New Roman" w:hAnsi="Times New Roman" w:cs="Times New Roman"/>
          <w:sz w:val="24"/>
          <w:szCs w:val="24"/>
          <w:lang w:val="en-US"/>
        </w:rPr>
        <w:t>Pascal Cosette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2,3</w:t>
      </w:r>
      <w:r w:rsidR="00B96EC8" w:rsidRPr="00BC0E07">
        <w:rPr>
          <w:rFonts w:ascii="Times New Roman" w:hAnsi="Times New Roman" w:cs="Times New Roman"/>
          <w:lang w:val="en-US"/>
        </w:rPr>
        <w:t>‡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, Renata Kozyraki</w:t>
      </w:r>
      <w:r w:rsidR="00B96E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1,7</w:t>
      </w:r>
      <w:r w:rsidR="00B96EC8" w:rsidRPr="00D223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="00B96EC8" w:rsidRPr="00BC0E07">
        <w:rPr>
          <w:rFonts w:ascii="Times New Roman" w:hAnsi="Times New Roman" w:cs="Times New Roman"/>
          <w:lang w:val="en-US"/>
        </w:rPr>
        <w:t>‡</w:t>
      </w:r>
      <w:r w:rsidR="00B96EC8" w:rsidRPr="008D21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3259" w:rsidRDefault="008C325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C3259" w:rsidRDefault="008C3259" w:rsidP="00B96E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Two supplemental figures and attached to document eight supplemental tables.</w:t>
      </w:r>
    </w:p>
    <w:p w:rsidR="00B96EC8" w:rsidRDefault="00B96EC8" w:rsidP="00B96EC8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 w:rsidR="005E5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EC8">
        <w:rPr>
          <w:rFonts w:ascii="Times New Roman" w:hAnsi="Times New Roman" w:cs="Times New Roman"/>
          <w:sz w:val="24"/>
          <w:szCs w:val="24"/>
          <w:lang w:val="en-US"/>
        </w:rPr>
        <w:t xml:space="preserve">1: </w:t>
      </w:r>
      <w:r>
        <w:rPr>
          <w:rFonts w:ascii="Times New Roman" w:hAnsi="Times New Roman" w:cs="Times New Roman"/>
          <w:sz w:val="24"/>
          <w:szCs w:val="24"/>
          <w:lang w:val="en-US"/>
        </w:rPr>
        <w:t>Primers used in the study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5BEA" w:rsidRDefault="005E5BEA" w:rsidP="00B96EC8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2: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 Total protein identified in controls and ERS CMs.</w:t>
      </w:r>
    </w:p>
    <w:p w:rsidR="005E5BEA" w:rsidRDefault="005E5BEA" w:rsidP="00B96EC8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3: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 List of the predicted classical and non-classical secreted proteins.</w:t>
      </w:r>
    </w:p>
    <w:p w:rsidR="005E5BEA" w:rsidRPr="00616EEB" w:rsidRDefault="005E5BEA" w:rsidP="00616EE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4:</w:t>
      </w:r>
      <w:r w:rsidR="00616EEB"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797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616EEB" w:rsidRPr="005E5BE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EEB" w:rsidRPr="005E5BEA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3A22C0">
        <w:rPr>
          <w:rFonts w:ascii="Times New Roman" w:hAnsi="Times New Roman" w:cs="Times New Roman"/>
          <w:sz w:val="24"/>
          <w:szCs w:val="24"/>
          <w:lang w:val="en-US"/>
        </w:rPr>
        <w:t xml:space="preserve"> of subset of enriched proteins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6EEB" w:rsidRPr="005E5BE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olecular </w:t>
      </w:r>
      <w:r w:rsidR="00616EEB" w:rsidRPr="005E5BE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unction – Biological </w:t>
      </w:r>
      <w:r w:rsidR="00616EEB" w:rsidRPr="005E5B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 xml:space="preserve">rocess – Cellular Component – Pathway concerning the 187 classically secreted proteins. </w:t>
      </w:r>
    </w:p>
    <w:p w:rsidR="005E5BEA" w:rsidRPr="00616EEB" w:rsidRDefault="005E5BEA" w:rsidP="00616EE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5:</w:t>
      </w:r>
      <w:r w:rsidR="00616EEB"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>List of the secreted proteins found with a higher abundance in ERS CM.</w:t>
      </w:r>
    </w:p>
    <w:p w:rsidR="00616EEB" w:rsidRDefault="005E5BEA" w:rsidP="00616EE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Supplemental Table 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6EEB">
        <w:rPr>
          <w:rFonts w:ascii="Times New Roman" w:hAnsi="Times New Roman" w:cs="Times New Roman"/>
          <w:sz w:val="24"/>
          <w:szCs w:val="24"/>
          <w:lang w:val="en-US"/>
        </w:rPr>
        <w:t>6:</w:t>
      </w:r>
      <w:r w:rsidR="00616EEB"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EEB">
        <w:rPr>
          <w:rFonts w:ascii="Times New Roman" w:hAnsi="Times New Roman" w:cs="Times New Roman"/>
          <w:sz w:val="24"/>
          <w:szCs w:val="24"/>
          <w:lang w:val="en-US"/>
        </w:rPr>
        <w:t>List of the secreted proteins found with a lower abundance in ERS CM.</w:t>
      </w:r>
    </w:p>
    <w:p w:rsidR="005E5BEA" w:rsidRPr="00616EEB" w:rsidRDefault="005E5BEA" w:rsidP="00616EE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Supplemental Table </w:t>
      </w:r>
      <w:r w:rsidR="00864F2C" w:rsidRPr="00616E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6EEB">
        <w:rPr>
          <w:rFonts w:ascii="Times New Roman" w:hAnsi="Times New Roman" w:cs="Times New Roman"/>
          <w:sz w:val="24"/>
          <w:szCs w:val="24"/>
          <w:lang w:val="en-US"/>
        </w:rPr>
        <w:t>7:</w:t>
      </w:r>
      <w:r w:rsidR="00864F2C"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797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864F2C" w:rsidRPr="00616EEB">
        <w:rPr>
          <w:rFonts w:ascii="Times New Roman" w:hAnsi="Times New Roman" w:cs="Times New Roman"/>
          <w:sz w:val="24"/>
          <w:szCs w:val="24"/>
          <w:lang w:val="en-US"/>
        </w:rPr>
        <w:t>GO terms</w:t>
      </w:r>
      <w:r w:rsidR="003A22C0" w:rsidRPr="003A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2C0">
        <w:rPr>
          <w:rFonts w:ascii="Times New Roman" w:hAnsi="Times New Roman" w:cs="Times New Roman"/>
          <w:sz w:val="24"/>
          <w:szCs w:val="24"/>
          <w:lang w:val="en-US"/>
        </w:rPr>
        <w:t>of subset of enriched proteins</w:t>
      </w:r>
      <w:r w:rsidR="00864F2C" w:rsidRPr="00616EEB">
        <w:rPr>
          <w:rFonts w:ascii="Times New Roman" w:hAnsi="Times New Roman" w:cs="Times New Roman"/>
          <w:sz w:val="24"/>
          <w:szCs w:val="24"/>
          <w:lang w:val="en-US"/>
        </w:rPr>
        <w:t xml:space="preserve">: Molecular Function – Biological Process – Cellular Component – Pathway – Disease concerning the secreted proteins found with a higher abundance in ERS CM. </w:t>
      </w:r>
    </w:p>
    <w:p w:rsidR="00B96EC8" w:rsidRDefault="005E5BEA" w:rsidP="0095726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sz w:val="24"/>
          <w:szCs w:val="24"/>
          <w:lang w:val="en-US"/>
        </w:rPr>
        <w:t>Supplemental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S8:</w:t>
      </w:r>
      <w:r w:rsidRPr="005E5BEA">
        <w:rPr>
          <w:lang w:val="en-GB"/>
        </w:rPr>
        <w:t xml:space="preserve"> </w:t>
      </w:r>
      <w:r w:rsidR="00A77797">
        <w:rPr>
          <w:lang w:val="en-GB"/>
        </w:rPr>
        <w:t xml:space="preserve">Significant </w:t>
      </w:r>
      <w:r w:rsidRPr="005E5BEA">
        <w:rPr>
          <w:rFonts w:ascii="Times New Roman" w:hAnsi="Times New Roman" w:cs="Times New Roman"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EA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3A22C0" w:rsidRPr="003A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2C0">
        <w:rPr>
          <w:rFonts w:ascii="Times New Roman" w:hAnsi="Times New Roman" w:cs="Times New Roman"/>
          <w:sz w:val="24"/>
          <w:szCs w:val="24"/>
          <w:lang w:val="en-US"/>
        </w:rPr>
        <w:t>of subset of enriched proteins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E5BEA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olecular </w:t>
      </w:r>
      <w:r w:rsidRPr="005E5BEA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unction – Biological </w:t>
      </w:r>
      <w:r w:rsidRPr="005E5BEA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rocess – Cellular Component – Pathway – Disease concerning the secreted proteins found with a lower abundance in ERS CM. </w:t>
      </w:r>
    </w:p>
    <w:p w:rsidR="008C3259" w:rsidRDefault="008C325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C3259" w:rsidRPr="00957269" w:rsidRDefault="004067C2" w:rsidP="008C3259">
      <w:pPr>
        <w:pStyle w:val="Paragraphedelist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074566" cy="6100877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ur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566" cy="610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C2" w:rsidRDefault="004067C2" w:rsidP="004067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7C2">
        <w:rPr>
          <w:rFonts w:ascii="Times New Roman" w:hAnsi="Times New Roman" w:cs="Times New Roman"/>
          <w:b/>
          <w:sz w:val="24"/>
          <w:szCs w:val="24"/>
          <w:lang w:val="en-US"/>
        </w:rPr>
        <w:t>Supplemental Figure 1</w:t>
      </w:r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: (A-D) Distribution of FAM20A in control and ERS gingival fibroblasts. (A) In control, FAM20A </w:t>
      </w:r>
      <w:proofErr w:type="spellStart"/>
      <w:r w:rsidRPr="004067C2">
        <w:rPr>
          <w:rFonts w:ascii="Times New Roman" w:hAnsi="Times New Roman" w:cs="Times New Roman"/>
          <w:sz w:val="24"/>
          <w:szCs w:val="24"/>
          <w:lang w:val="en-US"/>
        </w:rPr>
        <w:t>immunoreactivity</w:t>
      </w:r>
      <w:proofErr w:type="spell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 (green) was found in large discoidal vesicles, distinct from the </w:t>
      </w:r>
      <w:proofErr w:type="gramStart"/>
      <w:r w:rsidRPr="004067C2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gram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-Golgi compartment detected using HPA lectin (arrow; red). (B) In ERS2 GF, FAM20A was closely </w:t>
      </w:r>
      <w:proofErr w:type="spellStart"/>
      <w:r w:rsidRPr="004067C2">
        <w:rPr>
          <w:rFonts w:ascii="Times New Roman" w:hAnsi="Times New Roman" w:cs="Times New Roman"/>
          <w:sz w:val="24"/>
          <w:szCs w:val="24"/>
          <w:lang w:val="en-US"/>
        </w:rPr>
        <w:t>colocalized</w:t>
      </w:r>
      <w:proofErr w:type="spell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 with HPA (arrow; yellow). (C) In ERS3 GF, a scattered FAM20A signal was seen in small vesicles surrounding the HPA </w:t>
      </w:r>
      <w:proofErr w:type="gramStart"/>
      <w:r w:rsidRPr="00E30898">
        <w:rPr>
          <w:rFonts w:ascii="Times New Roman" w:hAnsi="Times New Roman" w:cs="Times New Roman"/>
          <w:i/>
          <w:sz w:val="24"/>
          <w:szCs w:val="24"/>
          <w:lang w:val="en-US"/>
        </w:rPr>
        <w:t>cis</w:t>
      </w:r>
      <w:proofErr w:type="gram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-Golgi (arrow). (D) In ERS4 GF, the FAM20A signal mainly </w:t>
      </w:r>
      <w:proofErr w:type="spellStart"/>
      <w:r w:rsidRPr="004067C2">
        <w:rPr>
          <w:rFonts w:ascii="Times New Roman" w:hAnsi="Times New Roman" w:cs="Times New Roman"/>
          <w:sz w:val="24"/>
          <w:szCs w:val="24"/>
          <w:lang w:val="en-US"/>
        </w:rPr>
        <w:t>colocalized</w:t>
      </w:r>
      <w:proofErr w:type="spell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 with HPA (arrow). (E) Western blot analyses of the conditioned media of three controls and four ERS patients for FAM20A and </w:t>
      </w:r>
      <w:proofErr w:type="spellStart"/>
      <w:r w:rsidRPr="004067C2">
        <w:rPr>
          <w:rFonts w:ascii="Times New Roman" w:hAnsi="Times New Roman" w:cs="Times New Roman"/>
          <w:sz w:val="24"/>
          <w:szCs w:val="24"/>
          <w:lang w:val="en-US"/>
        </w:rPr>
        <w:t>Periostin</w:t>
      </w:r>
      <w:proofErr w:type="spellEnd"/>
      <w:r w:rsidRPr="004067C2">
        <w:rPr>
          <w:rFonts w:ascii="Times New Roman" w:hAnsi="Times New Roman" w:cs="Times New Roman"/>
          <w:sz w:val="24"/>
          <w:szCs w:val="24"/>
          <w:lang w:val="en-US"/>
        </w:rPr>
        <w:t xml:space="preserve"> (POSTN). POSTN served as a positive control of secretion. FAM20A was found in the cell lysate of control GF cultures. Scale bars: 3</w:t>
      </w:r>
      <w:r w:rsidRPr="004067C2">
        <w:rPr>
          <w:rFonts w:ascii="Symbol" w:hAnsi="Symbol" w:cs="Times New Roman"/>
          <w:sz w:val="24"/>
          <w:szCs w:val="24"/>
          <w:lang w:val="en-US"/>
        </w:rPr>
        <w:t></w:t>
      </w:r>
      <w:r w:rsidRPr="004067C2">
        <w:rPr>
          <w:rFonts w:ascii="Times New Roman" w:hAnsi="Times New Roman" w:cs="Times New Roman"/>
          <w:sz w:val="24"/>
          <w:szCs w:val="24"/>
          <w:lang w:val="en-US"/>
        </w:rPr>
        <w:t>m.</w:t>
      </w:r>
    </w:p>
    <w:p w:rsidR="00E30898" w:rsidRDefault="00E3089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30898" w:rsidRPr="004067C2" w:rsidRDefault="00E30898" w:rsidP="004067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97446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l figure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898" w:rsidRPr="00E30898" w:rsidRDefault="00E30898" w:rsidP="00E308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898">
        <w:rPr>
          <w:rFonts w:ascii="Times New Roman" w:hAnsi="Times New Roman" w:cs="Times New Roman"/>
          <w:b/>
          <w:sz w:val="24"/>
          <w:szCs w:val="24"/>
          <w:lang w:val="en-US"/>
        </w:rPr>
        <w:t>Supplemental Figure 2</w:t>
      </w:r>
      <w:r w:rsidRPr="00E30898">
        <w:rPr>
          <w:rFonts w:ascii="Times New Roman" w:hAnsi="Times New Roman" w:cs="Times New Roman"/>
          <w:sz w:val="24"/>
          <w:szCs w:val="24"/>
          <w:lang w:val="en-US"/>
        </w:rPr>
        <w:t xml:space="preserve">: Low magnifications of gingival tissue from healthy control (A, D) and ERS patients (B, C, E, F) </w:t>
      </w:r>
      <w:proofErr w:type="spellStart"/>
      <w:r w:rsidRPr="00E30898">
        <w:rPr>
          <w:rFonts w:ascii="Times New Roman" w:hAnsi="Times New Roman" w:cs="Times New Roman"/>
          <w:sz w:val="24"/>
          <w:szCs w:val="24"/>
          <w:lang w:val="en-US"/>
        </w:rPr>
        <w:t>immunostained</w:t>
      </w:r>
      <w:proofErr w:type="spellEnd"/>
      <w:r w:rsidRPr="00E30898">
        <w:rPr>
          <w:rFonts w:ascii="Times New Roman" w:hAnsi="Times New Roman" w:cs="Times New Roman"/>
          <w:sz w:val="24"/>
          <w:szCs w:val="24"/>
          <w:lang w:val="en-US"/>
        </w:rPr>
        <w:t xml:space="preserve"> for p-SMAD3 (A-C) and Collagen VI (D-F). Scale bars: 150 </w:t>
      </w:r>
      <w:r w:rsidRPr="00E30898">
        <w:rPr>
          <w:rFonts w:ascii="Symbol" w:hAnsi="Symbol" w:cs="Times New Roman"/>
          <w:sz w:val="24"/>
          <w:szCs w:val="24"/>
          <w:lang w:val="en-US"/>
        </w:rPr>
        <w:t></w:t>
      </w:r>
      <w:r w:rsidRPr="00E30898">
        <w:rPr>
          <w:rFonts w:ascii="Times New Roman" w:hAnsi="Times New Roman" w:cs="Times New Roman"/>
          <w:sz w:val="24"/>
          <w:szCs w:val="24"/>
          <w:lang w:val="en-US"/>
        </w:rPr>
        <w:t>m.</w:t>
      </w:r>
    </w:p>
    <w:p w:rsidR="00122DC0" w:rsidRPr="005D0B34" w:rsidRDefault="00122DC0">
      <w:pPr>
        <w:rPr>
          <w:lang w:val="en-US"/>
        </w:rPr>
      </w:pPr>
    </w:p>
    <w:sectPr w:rsidR="00122DC0" w:rsidRPr="005D0B34" w:rsidSect="0012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3D39"/>
    <w:multiLevelType w:val="hybridMultilevel"/>
    <w:tmpl w:val="8922646C"/>
    <w:lvl w:ilvl="0" w:tplc="4B2411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34"/>
    <w:rsid w:val="000D4346"/>
    <w:rsid w:val="00122DC0"/>
    <w:rsid w:val="001D3BD0"/>
    <w:rsid w:val="00210301"/>
    <w:rsid w:val="002621E1"/>
    <w:rsid w:val="002759BD"/>
    <w:rsid w:val="00290876"/>
    <w:rsid w:val="002A4E83"/>
    <w:rsid w:val="002C7934"/>
    <w:rsid w:val="003A22C0"/>
    <w:rsid w:val="003B764F"/>
    <w:rsid w:val="004067C2"/>
    <w:rsid w:val="0042392F"/>
    <w:rsid w:val="00457203"/>
    <w:rsid w:val="00473B5A"/>
    <w:rsid w:val="004A5521"/>
    <w:rsid w:val="005473ED"/>
    <w:rsid w:val="00570C9A"/>
    <w:rsid w:val="005B19C6"/>
    <w:rsid w:val="005D0B34"/>
    <w:rsid w:val="005D3D03"/>
    <w:rsid w:val="005E5BEA"/>
    <w:rsid w:val="00616EEB"/>
    <w:rsid w:val="0065265C"/>
    <w:rsid w:val="00654D96"/>
    <w:rsid w:val="006F1701"/>
    <w:rsid w:val="007075D8"/>
    <w:rsid w:val="007341D9"/>
    <w:rsid w:val="007552E9"/>
    <w:rsid w:val="00864F2C"/>
    <w:rsid w:val="0086737F"/>
    <w:rsid w:val="008C3259"/>
    <w:rsid w:val="008C6248"/>
    <w:rsid w:val="00957269"/>
    <w:rsid w:val="009955B9"/>
    <w:rsid w:val="009B3F1D"/>
    <w:rsid w:val="009D648D"/>
    <w:rsid w:val="009F160E"/>
    <w:rsid w:val="00A702D9"/>
    <w:rsid w:val="00A77797"/>
    <w:rsid w:val="00AA2398"/>
    <w:rsid w:val="00AF46CA"/>
    <w:rsid w:val="00B11F64"/>
    <w:rsid w:val="00B16662"/>
    <w:rsid w:val="00B16983"/>
    <w:rsid w:val="00B50C01"/>
    <w:rsid w:val="00B62122"/>
    <w:rsid w:val="00B740DB"/>
    <w:rsid w:val="00B96EC8"/>
    <w:rsid w:val="00C8264E"/>
    <w:rsid w:val="00C92A58"/>
    <w:rsid w:val="00D455BC"/>
    <w:rsid w:val="00E30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5544E-1FAC-4B85-80AC-BB0C1CB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B34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3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6EC8"/>
    <w:pPr>
      <w:ind w:left="720"/>
      <w:contextualSpacing/>
    </w:pPr>
  </w:style>
  <w:style w:type="table" w:styleId="Ombrageclair">
    <w:name w:val="Light Shading"/>
    <w:basedOn w:val="TableauNormal"/>
    <w:uiPriority w:val="60"/>
    <w:rsid w:val="00B9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KOZI RAKI</cp:lastModifiedBy>
  <cp:revision>2</cp:revision>
  <dcterms:created xsi:type="dcterms:W3CDTF">2021-10-01T14:09:00Z</dcterms:created>
  <dcterms:modified xsi:type="dcterms:W3CDTF">2021-10-01T14:09:00Z</dcterms:modified>
</cp:coreProperties>
</file>