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927F6B3" w:rsidR="00654E8F" w:rsidRPr="002D7129" w:rsidRDefault="00654E8F" w:rsidP="0001436A">
      <w:pPr>
        <w:pStyle w:val="SupplementaryMaterial"/>
        <w:rPr>
          <w:sz w:val="24"/>
          <w:szCs w:val="24"/>
        </w:rPr>
      </w:pPr>
      <w:r w:rsidRPr="002D7129">
        <w:rPr>
          <w:sz w:val="24"/>
          <w:szCs w:val="24"/>
        </w:rPr>
        <w:t>Supplementary Material</w:t>
      </w:r>
    </w:p>
    <w:p w14:paraId="207FB71D" w14:textId="696F96A1" w:rsidR="00D06188" w:rsidRPr="00D06188" w:rsidRDefault="00D06188" w:rsidP="000D35D5">
      <w:pPr>
        <w:keepNext/>
        <w:rPr>
          <w:rFonts w:cs="Times New Roman"/>
          <w:szCs w:val="24"/>
        </w:rPr>
      </w:pPr>
      <w:r w:rsidRPr="002D7129">
        <w:rPr>
          <w:rFonts w:cs="Times New Roman"/>
          <w:b/>
          <w:szCs w:val="24"/>
        </w:rPr>
        <w:t>Table S</w:t>
      </w:r>
      <w:r>
        <w:rPr>
          <w:rFonts w:cs="Times New Roman"/>
          <w:b/>
          <w:szCs w:val="24"/>
        </w:rPr>
        <w:t>1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Per-sample read mapping rate in </w:t>
      </w:r>
      <w:r>
        <w:rPr>
          <w:rFonts w:cs="Times New Roman"/>
          <w:i/>
          <w:iCs/>
          <w:szCs w:val="24"/>
        </w:rPr>
        <w:t>Syntrichia ruralis</w:t>
      </w:r>
      <w:r>
        <w:rPr>
          <w:rFonts w:cs="Times New Roman"/>
          <w:szCs w:val="24"/>
        </w:rPr>
        <w:t xml:space="preserve"> and </w:t>
      </w:r>
      <w:r>
        <w:rPr>
          <w:rFonts w:cs="Times New Roman"/>
          <w:i/>
          <w:iCs/>
          <w:szCs w:val="24"/>
        </w:rPr>
        <w:t>S. caninervis</w:t>
      </w:r>
      <w:r w:rsidRPr="002D7129">
        <w:rPr>
          <w:rFonts w:cs="Times New Roman"/>
          <w:szCs w:val="24"/>
        </w:rPr>
        <w:t xml:space="preserve">. </w:t>
      </w:r>
    </w:p>
    <w:p w14:paraId="31CE157E" w14:textId="44C6723C" w:rsidR="000D35D5" w:rsidRPr="002D7129" w:rsidRDefault="000D35D5" w:rsidP="000D35D5">
      <w:pPr>
        <w:keepNext/>
        <w:rPr>
          <w:rFonts w:cs="Times New Roman"/>
          <w:szCs w:val="24"/>
        </w:rPr>
      </w:pPr>
      <w:r w:rsidRPr="002D7129">
        <w:rPr>
          <w:rFonts w:cs="Times New Roman"/>
          <w:b/>
          <w:szCs w:val="24"/>
        </w:rPr>
        <w:t xml:space="preserve">Table </w:t>
      </w:r>
      <w:r w:rsidR="00D06188" w:rsidRPr="002D7129">
        <w:rPr>
          <w:rFonts w:cs="Times New Roman"/>
          <w:b/>
          <w:szCs w:val="24"/>
        </w:rPr>
        <w:t>S</w:t>
      </w:r>
      <w:r w:rsidR="00D06188">
        <w:rPr>
          <w:rFonts w:cs="Times New Roman"/>
          <w:b/>
          <w:szCs w:val="24"/>
        </w:rPr>
        <w:t>2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 w:rsidR="009D788C" w:rsidRPr="002D7129">
        <w:rPr>
          <w:rFonts w:cs="Times New Roman"/>
          <w:szCs w:val="24"/>
        </w:rPr>
        <w:t xml:space="preserve">Significantly differentially abundant transcripts (absolute value log2-fold change of at least 1 and Benjamini-Hochberg adjusted </w:t>
      </w:r>
      <w:r w:rsidR="009D788C" w:rsidRPr="002D7129">
        <w:rPr>
          <w:rFonts w:cs="Times New Roman"/>
          <w:i/>
          <w:iCs/>
          <w:szCs w:val="24"/>
        </w:rPr>
        <w:t>P</w:t>
      </w:r>
      <w:r w:rsidR="009D788C" w:rsidRPr="002D7129">
        <w:rPr>
          <w:rFonts w:cs="Times New Roman"/>
          <w:szCs w:val="24"/>
        </w:rPr>
        <w:t xml:space="preserve">-value cut-off of 0.05) in </w:t>
      </w:r>
      <w:r w:rsidR="009D788C" w:rsidRPr="002D7129">
        <w:rPr>
          <w:rFonts w:cs="Times New Roman"/>
          <w:i/>
          <w:iCs/>
          <w:szCs w:val="24"/>
        </w:rPr>
        <w:t>Syntrichia ruralis</w:t>
      </w:r>
      <w:r w:rsidR="009D788C" w:rsidRPr="002D7129">
        <w:rPr>
          <w:rFonts w:cs="Times New Roman"/>
          <w:szCs w:val="24"/>
        </w:rPr>
        <w:t xml:space="preserve"> with 10 minutes of UVR exposure. </w:t>
      </w:r>
    </w:p>
    <w:p w14:paraId="492FD2BB" w14:textId="0C194DA1" w:rsidR="000D35D5" w:rsidRPr="002D7129" w:rsidRDefault="000D35D5" w:rsidP="000D35D5">
      <w:pPr>
        <w:keepNext/>
        <w:rPr>
          <w:rFonts w:cs="Times New Roman"/>
          <w:b/>
          <w:szCs w:val="24"/>
        </w:rPr>
      </w:pPr>
      <w:r w:rsidRPr="002D7129">
        <w:rPr>
          <w:rFonts w:cs="Times New Roman"/>
          <w:b/>
          <w:szCs w:val="24"/>
        </w:rPr>
        <w:t xml:space="preserve">Table </w:t>
      </w:r>
      <w:r w:rsidR="00D06188" w:rsidRPr="002D7129">
        <w:rPr>
          <w:rFonts w:cs="Times New Roman"/>
          <w:b/>
          <w:szCs w:val="24"/>
        </w:rPr>
        <w:t>S</w:t>
      </w:r>
      <w:r w:rsidR="00D06188">
        <w:rPr>
          <w:rFonts w:cs="Times New Roman"/>
          <w:b/>
          <w:szCs w:val="24"/>
        </w:rPr>
        <w:t>3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 w:rsidR="009D788C" w:rsidRPr="002D7129">
        <w:rPr>
          <w:rFonts w:cs="Times New Roman"/>
          <w:szCs w:val="24"/>
        </w:rPr>
        <w:t xml:space="preserve">Significantly differentially abundant transcripts (absolute value log2-fold change of at least 1 and Benjamini-Hochberg adjusted </w:t>
      </w:r>
      <w:r w:rsidR="009D788C" w:rsidRPr="002D7129">
        <w:rPr>
          <w:rFonts w:cs="Times New Roman"/>
          <w:i/>
          <w:iCs/>
          <w:szCs w:val="24"/>
        </w:rPr>
        <w:t>P</w:t>
      </w:r>
      <w:r w:rsidR="009D788C" w:rsidRPr="002D7129">
        <w:rPr>
          <w:rFonts w:cs="Times New Roman"/>
          <w:szCs w:val="24"/>
        </w:rPr>
        <w:t xml:space="preserve">-value cut-off of 0.05) in </w:t>
      </w:r>
      <w:r w:rsidR="009D788C" w:rsidRPr="002D7129">
        <w:rPr>
          <w:rFonts w:cs="Times New Roman"/>
          <w:i/>
          <w:iCs/>
          <w:szCs w:val="24"/>
        </w:rPr>
        <w:t>Syntrichia ruralis</w:t>
      </w:r>
      <w:r w:rsidR="009D788C" w:rsidRPr="002D7129">
        <w:rPr>
          <w:rFonts w:cs="Times New Roman"/>
          <w:szCs w:val="24"/>
        </w:rPr>
        <w:t xml:space="preserve"> with 30 minutes of UVR exposure.</w:t>
      </w:r>
    </w:p>
    <w:p w14:paraId="1649E0E4" w14:textId="41C3C732" w:rsidR="000D35D5" w:rsidRPr="002D7129" w:rsidRDefault="000D35D5" w:rsidP="000D35D5">
      <w:pPr>
        <w:keepNext/>
        <w:rPr>
          <w:rFonts w:cs="Times New Roman"/>
          <w:b/>
          <w:szCs w:val="24"/>
        </w:rPr>
      </w:pPr>
      <w:r w:rsidRPr="002D7129">
        <w:rPr>
          <w:rFonts w:cs="Times New Roman"/>
          <w:b/>
          <w:szCs w:val="24"/>
        </w:rPr>
        <w:t xml:space="preserve">Table </w:t>
      </w:r>
      <w:r w:rsidR="00D06188" w:rsidRPr="002D7129">
        <w:rPr>
          <w:rFonts w:cs="Times New Roman"/>
          <w:b/>
          <w:szCs w:val="24"/>
        </w:rPr>
        <w:t>S</w:t>
      </w:r>
      <w:r w:rsidR="00D06188">
        <w:rPr>
          <w:rFonts w:cs="Times New Roman"/>
          <w:b/>
          <w:szCs w:val="24"/>
        </w:rPr>
        <w:t>4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 w:rsidR="009D788C" w:rsidRPr="002D7129">
        <w:rPr>
          <w:rFonts w:cs="Times New Roman"/>
          <w:szCs w:val="24"/>
        </w:rPr>
        <w:t xml:space="preserve">Significantly differentially abundant transcripts (absolute value log2-fold change of at least 1 and Benjamini-Hochberg adjusted </w:t>
      </w:r>
      <w:r w:rsidR="009D788C" w:rsidRPr="002D7129">
        <w:rPr>
          <w:rFonts w:cs="Times New Roman"/>
          <w:i/>
          <w:iCs/>
          <w:szCs w:val="24"/>
        </w:rPr>
        <w:t>P</w:t>
      </w:r>
      <w:r w:rsidR="009D788C" w:rsidRPr="002D7129">
        <w:rPr>
          <w:rFonts w:cs="Times New Roman"/>
          <w:szCs w:val="24"/>
        </w:rPr>
        <w:t xml:space="preserve">-value cut-off of 0.05) in </w:t>
      </w:r>
      <w:r w:rsidR="009D788C" w:rsidRPr="002D7129">
        <w:rPr>
          <w:rFonts w:cs="Times New Roman"/>
          <w:i/>
          <w:iCs/>
          <w:szCs w:val="24"/>
        </w:rPr>
        <w:t>Syntrichia caninervis</w:t>
      </w:r>
      <w:r w:rsidR="009D788C" w:rsidRPr="002D7129">
        <w:rPr>
          <w:rFonts w:cs="Times New Roman"/>
          <w:szCs w:val="24"/>
        </w:rPr>
        <w:t xml:space="preserve"> with 10 minutes of UVR exposure.</w:t>
      </w:r>
    </w:p>
    <w:p w14:paraId="2B455263" w14:textId="0EBD9B5D" w:rsidR="000D35D5" w:rsidRPr="002D7129" w:rsidRDefault="000D35D5" w:rsidP="000D35D5">
      <w:pPr>
        <w:keepNext/>
        <w:rPr>
          <w:rFonts w:cs="Times New Roman"/>
          <w:b/>
          <w:szCs w:val="24"/>
        </w:rPr>
      </w:pPr>
      <w:r w:rsidRPr="002D7129">
        <w:rPr>
          <w:rFonts w:cs="Times New Roman"/>
          <w:b/>
          <w:szCs w:val="24"/>
        </w:rPr>
        <w:t xml:space="preserve">Table </w:t>
      </w:r>
      <w:r w:rsidR="00D06188" w:rsidRPr="002D7129">
        <w:rPr>
          <w:rFonts w:cs="Times New Roman"/>
          <w:b/>
          <w:szCs w:val="24"/>
        </w:rPr>
        <w:t>S</w:t>
      </w:r>
      <w:r w:rsidR="00D06188">
        <w:rPr>
          <w:rFonts w:cs="Times New Roman"/>
          <w:b/>
          <w:szCs w:val="24"/>
        </w:rPr>
        <w:t>5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 w:rsidR="009D788C" w:rsidRPr="002D7129">
        <w:rPr>
          <w:rFonts w:cs="Times New Roman"/>
          <w:szCs w:val="24"/>
        </w:rPr>
        <w:t xml:space="preserve">Significantly differentially abundant transcripts (absolute value log2-fold change of at least 1 and Benjamini-Hochberg adjusted </w:t>
      </w:r>
      <w:r w:rsidR="009D788C" w:rsidRPr="002D7129">
        <w:rPr>
          <w:rFonts w:cs="Times New Roman"/>
          <w:i/>
          <w:iCs/>
          <w:szCs w:val="24"/>
        </w:rPr>
        <w:t>P</w:t>
      </w:r>
      <w:r w:rsidR="009D788C" w:rsidRPr="002D7129">
        <w:rPr>
          <w:rFonts w:cs="Times New Roman"/>
          <w:szCs w:val="24"/>
        </w:rPr>
        <w:t xml:space="preserve">-value cut-off of 0.05) in </w:t>
      </w:r>
      <w:r w:rsidR="009D788C" w:rsidRPr="002D7129">
        <w:rPr>
          <w:rFonts w:cs="Times New Roman"/>
          <w:i/>
          <w:iCs/>
          <w:szCs w:val="24"/>
        </w:rPr>
        <w:t>Syntrichia caninervis</w:t>
      </w:r>
      <w:r w:rsidR="009D788C" w:rsidRPr="002D7129">
        <w:rPr>
          <w:rFonts w:cs="Times New Roman"/>
          <w:szCs w:val="24"/>
        </w:rPr>
        <w:t xml:space="preserve"> with 30 minutes of UVR exposure.</w:t>
      </w:r>
    </w:p>
    <w:p w14:paraId="1D76655A" w14:textId="1AFDFC3B" w:rsidR="000D35D5" w:rsidRPr="002D7129" w:rsidRDefault="000D35D5" w:rsidP="000D35D5">
      <w:pPr>
        <w:keepNext/>
        <w:rPr>
          <w:rFonts w:cs="Times New Roman"/>
          <w:b/>
          <w:szCs w:val="24"/>
        </w:rPr>
      </w:pPr>
      <w:r w:rsidRPr="002D7129">
        <w:rPr>
          <w:rFonts w:cs="Times New Roman"/>
          <w:b/>
          <w:szCs w:val="24"/>
        </w:rPr>
        <w:t xml:space="preserve">Table </w:t>
      </w:r>
      <w:r w:rsidR="00D06188" w:rsidRPr="002D7129">
        <w:rPr>
          <w:rFonts w:cs="Times New Roman"/>
          <w:b/>
          <w:szCs w:val="24"/>
        </w:rPr>
        <w:t>S</w:t>
      </w:r>
      <w:r w:rsidR="00D06188">
        <w:rPr>
          <w:rFonts w:cs="Times New Roman"/>
          <w:b/>
          <w:szCs w:val="24"/>
        </w:rPr>
        <w:t>6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 w:rsidR="009D788C" w:rsidRPr="002D7129">
        <w:rPr>
          <w:rFonts w:cs="Times New Roman"/>
          <w:szCs w:val="24"/>
        </w:rPr>
        <w:t xml:space="preserve">Significantly differentially abundant transcripts (absolute value log2-fold change of at least 1 and Benjamini-Hochberg adjusted </w:t>
      </w:r>
      <w:r w:rsidR="009D788C" w:rsidRPr="002D7129">
        <w:rPr>
          <w:rFonts w:cs="Times New Roman"/>
          <w:i/>
          <w:iCs/>
          <w:szCs w:val="24"/>
        </w:rPr>
        <w:t>P</w:t>
      </w:r>
      <w:r w:rsidR="009D788C" w:rsidRPr="002D7129">
        <w:rPr>
          <w:rFonts w:cs="Times New Roman"/>
          <w:szCs w:val="24"/>
        </w:rPr>
        <w:t xml:space="preserve">-value cut-off of 0.05) in both </w:t>
      </w:r>
      <w:r w:rsidR="009D788C" w:rsidRPr="002D7129">
        <w:rPr>
          <w:rFonts w:cs="Times New Roman"/>
          <w:i/>
          <w:iCs/>
          <w:szCs w:val="24"/>
        </w:rPr>
        <w:t>Syntrichia ruralis</w:t>
      </w:r>
      <w:r w:rsidR="009D788C" w:rsidRPr="002D7129">
        <w:rPr>
          <w:rFonts w:cs="Times New Roman"/>
          <w:szCs w:val="24"/>
        </w:rPr>
        <w:t xml:space="preserve"> and </w:t>
      </w:r>
      <w:r w:rsidR="009D788C" w:rsidRPr="002D7129">
        <w:rPr>
          <w:rFonts w:cs="Times New Roman"/>
          <w:i/>
          <w:iCs/>
          <w:szCs w:val="24"/>
        </w:rPr>
        <w:t>S. caninervis</w:t>
      </w:r>
      <w:r w:rsidR="009D788C" w:rsidRPr="002D7129">
        <w:rPr>
          <w:rFonts w:cs="Times New Roman"/>
          <w:szCs w:val="24"/>
        </w:rPr>
        <w:t xml:space="preserve"> after 30 minutes of UVR exposure. </w:t>
      </w:r>
    </w:p>
    <w:p w14:paraId="621AE8D0" w14:textId="1CC214D0" w:rsidR="000D35D5" w:rsidRPr="002D7129" w:rsidRDefault="000D35D5" w:rsidP="000D35D5">
      <w:pPr>
        <w:keepNext/>
        <w:rPr>
          <w:rFonts w:cs="Times New Roman"/>
          <w:b/>
          <w:szCs w:val="24"/>
        </w:rPr>
      </w:pPr>
      <w:r w:rsidRPr="002D7129">
        <w:rPr>
          <w:rFonts w:cs="Times New Roman"/>
          <w:b/>
          <w:szCs w:val="24"/>
        </w:rPr>
        <w:t xml:space="preserve">Table </w:t>
      </w:r>
      <w:r w:rsidR="00D06188" w:rsidRPr="002D7129">
        <w:rPr>
          <w:rFonts w:cs="Times New Roman"/>
          <w:b/>
          <w:szCs w:val="24"/>
        </w:rPr>
        <w:t>S</w:t>
      </w:r>
      <w:r w:rsidR="00D06188">
        <w:rPr>
          <w:rFonts w:cs="Times New Roman"/>
          <w:b/>
          <w:szCs w:val="24"/>
        </w:rPr>
        <w:t>7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 w:rsidR="001B011C" w:rsidRPr="002D7129">
        <w:rPr>
          <w:rFonts w:cs="Times New Roman"/>
          <w:szCs w:val="24"/>
        </w:rPr>
        <w:t xml:space="preserve">Transcripts that have a significantly </w:t>
      </w:r>
      <w:r w:rsidR="001B011C">
        <w:rPr>
          <w:rFonts w:cs="Times New Roman"/>
          <w:szCs w:val="24"/>
        </w:rPr>
        <w:t xml:space="preserve">different </w:t>
      </w:r>
      <w:r w:rsidR="001B011C" w:rsidRPr="002D7129">
        <w:rPr>
          <w:rFonts w:cs="Times New Roman"/>
          <w:szCs w:val="24"/>
        </w:rPr>
        <w:t xml:space="preserve">(Benjamini-Hochberg adjusted </w:t>
      </w:r>
      <w:r w:rsidR="001B011C" w:rsidRPr="002D7129">
        <w:rPr>
          <w:rFonts w:cs="Times New Roman"/>
          <w:i/>
          <w:iCs/>
          <w:szCs w:val="24"/>
        </w:rPr>
        <w:t>P</w:t>
      </w:r>
      <w:r w:rsidR="001B011C" w:rsidRPr="002D7129">
        <w:rPr>
          <w:rFonts w:cs="Times New Roman"/>
          <w:szCs w:val="24"/>
        </w:rPr>
        <w:t xml:space="preserve">-value cut-off of 0.05) abundance pattern in </w:t>
      </w:r>
      <w:r w:rsidR="001B011C" w:rsidRPr="002D7129">
        <w:rPr>
          <w:rFonts w:cs="Times New Roman"/>
          <w:i/>
          <w:iCs/>
          <w:szCs w:val="24"/>
        </w:rPr>
        <w:t>Syntrichia ruralis</w:t>
      </w:r>
      <w:r w:rsidR="001B011C" w:rsidRPr="002D7129">
        <w:rPr>
          <w:rFonts w:cs="Times New Roman"/>
          <w:szCs w:val="24"/>
        </w:rPr>
        <w:t xml:space="preserve"> and </w:t>
      </w:r>
      <w:r w:rsidR="001B011C" w:rsidRPr="002D7129">
        <w:rPr>
          <w:rFonts w:cs="Times New Roman"/>
          <w:i/>
          <w:iCs/>
          <w:szCs w:val="24"/>
        </w:rPr>
        <w:t>S. caninervis</w:t>
      </w:r>
      <w:r w:rsidR="001B011C" w:rsidRPr="002D7129">
        <w:rPr>
          <w:rFonts w:cs="Times New Roman"/>
          <w:szCs w:val="24"/>
        </w:rPr>
        <w:t xml:space="preserve"> after 10 and 30 minutes of UVR exposure, after controlling for differences at time 0.</w:t>
      </w:r>
    </w:p>
    <w:p w14:paraId="3D625977" w14:textId="5CA53DF0" w:rsidR="000D35D5" w:rsidRPr="002D7129" w:rsidRDefault="000D35D5" w:rsidP="001D1619">
      <w:pPr>
        <w:keepNext/>
        <w:spacing w:before="240"/>
        <w:rPr>
          <w:rFonts w:cs="Times New Roman"/>
          <w:b/>
          <w:szCs w:val="24"/>
        </w:rPr>
      </w:pPr>
      <w:r w:rsidRPr="002D7129">
        <w:rPr>
          <w:rFonts w:cs="Times New Roman"/>
          <w:b/>
          <w:szCs w:val="24"/>
        </w:rPr>
        <w:t xml:space="preserve">Table </w:t>
      </w:r>
      <w:r w:rsidR="00D06188" w:rsidRPr="002D7129">
        <w:rPr>
          <w:rFonts w:cs="Times New Roman"/>
          <w:b/>
          <w:szCs w:val="24"/>
        </w:rPr>
        <w:t>S</w:t>
      </w:r>
      <w:r w:rsidR="00D06188">
        <w:rPr>
          <w:rFonts w:cs="Times New Roman"/>
          <w:b/>
          <w:szCs w:val="24"/>
        </w:rPr>
        <w:t>8</w:t>
      </w:r>
      <w:r w:rsidRPr="002D7129">
        <w:rPr>
          <w:rFonts w:cs="Times New Roman"/>
          <w:b/>
          <w:szCs w:val="24"/>
        </w:rPr>
        <w:t>.</w:t>
      </w:r>
      <w:r w:rsidRPr="002D7129">
        <w:rPr>
          <w:rFonts w:cs="Times New Roman"/>
          <w:szCs w:val="24"/>
        </w:rPr>
        <w:t xml:space="preserve"> </w:t>
      </w:r>
      <w:r w:rsidR="001B011C">
        <w:rPr>
          <w:rFonts w:cs="Times New Roman"/>
          <w:szCs w:val="24"/>
        </w:rPr>
        <w:t>Clusters of transcripts that have similar abundance patterns over the timelines and have a</w:t>
      </w:r>
      <w:r w:rsidR="001D1619" w:rsidRPr="002D7129">
        <w:rPr>
          <w:rFonts w:cs="Times New Roman"/>
          <w:szCs w:val="24"/>
        </w:rPr>
        <w:t xml:space="preserve"> </w:t>
      </w:r>
      <w:r w:rsidR="001B011C" w:rsidRPr="002D7129">
        <w:rPr>
          <w:rFonts w:cs="Times New Roman"/>
          <w:szCs w:val="24"/>
        </w:rPr>
        <w:t>significantly</w:t>
      </w:r>
      <w:r w:rsidR="001B011C">
        <w:rPr>
          <w:rFonts w:cs="Times New Roman"/>
          <w:szCs w:val="24"/>
        </w:rPr>
        <w:t xml:space="preserve"> different</w:t>
      </w:r>
      <w:r w:rsidR="001B011C" w:rsidRPr="002D7129">
        <w:rPr>
          <w:rFonts w:cs="Times New Roman"/>
          <w:szCs w:val="24"/>
        </w:rPr>
        <w:t xml:space="preserve"> (Benjamini-Hochberg adjusted </w:t>
      </w:r>
      <w:r w:rsidR="001B011C" w:rsidRPr="002D7129">
        <w:rPr>
          <w:rFonts w:cs="Times New Roman"/>
          <w:i/>
          <w:iCs/>
          <w:szCs w:val="24"/>
        </w:rPr>
        <w:t>P</w:t>
      </w:r>
      <w:r w:rsidR="001B011C" w:rsidRPr="002D7129">
        <w:rPr>
          <w:rFonts w:cs="Times New Roman"/>
          <w:szCs w:val="24"/>
        </w:rPr>
        <w:t xml:space="preserve">-value cut-off of 0.05) abundance pattern in </w:t>
      </w:r>
      <w:r w:rsidR="001D1619" w:rsidRPr="002D7129">
        <w:rPr>
          <w:rFonts w:cs="Times New Roman"/>
          <w:i/>
          <w:iCs/>
          <w:szCs w:val="24"/>
        </w:rPr>
        <w:t>Syntrichia ruralis</w:t>
      </w:r>
      <w:r w:rsidR="001D1619" w:rsidRPr="002D7129">
        <w:rPr>
          <w:rFonts w:cs="Times New Roman"/>
          <w:szCs w:val="24"/>
        </w:rPr>
        <w:t xml:space="preserve"> and </w:t>
      </w:r>
      <w:r w:rsidR="001D1619" w:rsidRPr="002D7129">
        <w:rPr>
          <w:rFonts w:cs="Times New Roman"/>
          <w:i/>
          <w:iCs/>
          <w:szCs w:val="24"/>
        </w:rPr>
        <w:t>S. caninervis</w:t>
      </w:r>
      <w:r w:rsidR="001D1619" w:rsidRPr="002D7129">
        <w:rPr>
          <w:rFonts w:cs="Times New Roman"/>
          <w:szCs w:val="24"/>
        </w:rPr>
        <w:t xml:space="preserve"> after 10 and 30 minutes of UVR exposure, after controlling for differences at time 0. </w:t>
      </w:r>
    </w:p>
    <w:p w14:paraId="2D379A86" w14:textId="4AB437C9" w:rsidR="000D35D5" w:rsidRPr="002D7129" w:rsidRDefault="000D35D5" w:rsidP="000D35D5">
      <w:pPr>
        <w:keepNext/>
        <w:rPr>
          <w:rFonts w:cs="Times New Roman"/>
          <w:b/>
          <w:szCs w:val="24"/>
        </w:rPr>
      </w:pPr>
    </w:p>
    <w:p w14:paraId="7ECCEA6A" w14:textId="77777777" w:rsidR="000D35D5" w:rsidRPr="002D7129" w:rsidRDefault="000D35D5" w:rsidP="000D35D5">
      <w:pPr>
        <w:keepNext/>
        <w:rPr>
          <w:rFonts w:cs="Times New Roman"/>
          <w:b/>
          <w:szCs w:val="24"/>
        </w:rPr>
      </w:pPr>
    </w:p>
    <w:p w14:paraId="7D2FE76C" w14:textId="77777777" w:rsidR="000D35D5" w:rsidRPr="002D7129" w:rsidRDefault="000D35D5" w:rsidP="000D35D5">
      <w:pPr>
        <w:pStyle w:val="Title"/>
        <w:rPr>
          <w:sz w:val="24"/>
          <w:szCs w:val="24"/>
        </w:rPr>
      </w:pPr>
    </w:p>
    <w:p w14:paraId="0631CF50" w14:textId="77777777" w:rsidR="000D35D5" w:rsidRPr="002D7129" w:rsidRDefault="000D35D5" w:rsidP="000D35D5">
      <w:pPr>
        <w:keepNext/>
        <w:jc w:val="center"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1E5E3B3" wp14:editId="1BA689AA">
            <wp:extent cx="6208395" cy="2897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F9B3443" w:rsidR="00994A3D" w:rsidRPr="002D7129" w:rsidRDefault="00994A3D" w:rsidP="00F005AC">
      <w:pPr>
        <w:pStyle w:val="NormalWeb"/>
        <w:rPr>
          <w:b/>
        </w:rPr>
      </w:pPr>
      <w:r w:rsidRPr="002D7129">
        <w:rPr>
          <w:b/>
        </w:rPr>
        <w:t xml:space="preserve">Figure </w:t>
      </w:r>
      <w:r w:rsidR="00FB0BA3" w:rsidRPr="002D7129">
        <w:rPr>
          <w:b/>
        </w:rPr>
        <w:t>S1</w:t>
      </w:r>
      <w:r w:rsidRPr="002D7129">
        <w:rPr>
          <w:b/>
        </w:rPr>
        <w:t>.</w:t>
      </w:r>
      <w:r w:rsidRPr="002D7129">
        <w:t xml:space="preserve"> </w:t>
      </w:r>
      <w:r w:rsidR="00F005AC" w:rsidRPr="002D7129">
        <w:t>For each group of candidate gene families</w:t>
      </w:r>
      <w:r w:rsidR="000601A4" w:rsidRPr="002D7129">
        <w:t xml:space="preserve">, ELIPs and LEAs, the simulated distribution of effect sizes from a Mann-Whitney </w:t>
      </w:r>
      <w:r w:rsidR="000601A4" w:rsidRPr="002D7129">
        <w:rPr>
          <w:i/>
          <w:iCs/>
        </w:rPr>
        <w:t>U</w:t>
      </w:r>
      <w:r w:rsidR="000601A4" w:rsidRPr="002D7129">
        <w:t xml:space="preserve"> test comparing the absolute values of log2-fold changes of randomly selected groups of n transcripts to the full pool of transcripts</w:t>
      </w:r>
      <w:r w:rsidR="002D7129" w:rsidRPr="002D7129">
        <w:t xml:space="preserve"> in </w:t>
      </w:r>
      <w:r w:rsidR="002D7129" w:rsidRPr="002D7129">
        <w:rPr>
          <w:i/>
          <w:iCs/>
        </w:rPr>
        <w:t>Syntrichia ruralis</w:t>
      </w:r>
      <w:r w:rsidR="002D7129" w:rsidRPr="002D7129">
        <w:t xml:space="preserve"> after 30 minutes of UVR exposure</w:t>
      </w:r>
      <w:r w:rsidR="000601A4" w:rsidRPr="002D7129">
        <w:t xml:space="preserve">. Blue bars represent 95% of the distribution while grey bars fall outside of the 95% confidence interval. Vertical red lines indicate the actual effect size observed for the group of </w:t>
      </w:r>
      <w:r w:rsidR="00133FAB">
        <w:t>transcripts</w:t>
      </w:r>
      <w:r w:rsidR="000601A4" w:rsidRPr="002D7129">
        <w:t xml:space="preserve"> in question. Red lines that fall to the right of the 95% confidence interval are more differentially abundant than the null expectation, red lines within the interval are non-significant, and red lines to the left of the interval are less differentially abundant than the null expectation. </w:t>
      </w:r>
    </w:p>
    <w:p w14:paraId="30F9F8E0" w14:textId="3451D0B9" w:rsidR="000D35D5" w:rsidRPr="002D7129" w:rsidRDefault="000D35D5" w:rsidP="000D35D5">
      <w:pPr>
        <w:keepNext/>
        <w:jc w:val="center"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41C12A77" wp14:editId="424E76A0">
            <wp:extent cx="6208395" cy="2897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04FE" w14:textId="23247966" w:rsidR="00F005AC" w:rsidRPr="002D7129" w:rsidRDefault="00FF2F0A" w:rsidP="00F005AC">
      <w:pPr>
        <w:pStyle w:val="NormalWeb"/>
      </w:pPr>
      <w:r w:rsidRPr="002D7129">
        <w:rPr>
          <w:b/>
        </w:rPr>
        <w:t>Figure S2.</w:t>
      </w:r>
      <w:r w:rsidRPr="002D7129">
        <w:t xml:space="preserve"> </w:t>
      </w:r>
      <w:r w:rsidR="00F005AC" w:rsidRPr="002D7129">
        <w:t>For each group of candidate gene families, ELIPs and LEAs, the simulated distribution of expected numbers of differentially abundant transcripts</w:t>
      </w:r>
      <w:r w:rsidR="002D7129" w:rsidRPr="002D7129">
        <w:t xml:space="preserve"> in </w:t>
      </w:r>
      <w:r w:rsidR="002D7129" w:rsidRPr="002D7129">
        <w:rPr>
          <w:i/>
          <w:iCs/>
        </w:rPr>
        <w:t xml:space="preserve">Syntrichia ruralis </w:t>
      </w:r>
      <w:r w:rsidR="002D7129" w:rsidRPr="002D7129">
        <w:t>after 30 minutes of UVR exposure</w:t>
      </w:r>
      <w:r w:rsidR="00F005AC" w:rsidRPr="002D7129">
        <w:t xml:space="preserve">. Blue bars represent 95% of the distribution while grey bars fall outside of the 95% credible set. </w:t>
      </w:r>
      <w:r w:rsidR="00133FAB">
        <w:t>Red asterisks</w:t>
      </w:r>
      <w:r w:rsidR="00133FAB" w:rsidRPr="002D7129">
        <w:t xml:space="preserve"> indicate the actual </w:t>
      </w:r>
      <w:r w:rsidR="00133FAB">
        <w:t xml:space="preserve">number of differentially abundant transcripts in that </w:t>
      </w:r>
      <w:r w:rsidR="00133FAB" w:rsidRPr="002D7129">
        <w:t xml:space="preserve">group of </w:t>
      </w:r>
      <w:r w:rsidR="00133FAB">
        <w:t>transcripts.</w:t>
      </w:r>
      <w:r w:rsidR="00133FAB" w:rsidRPr="002D7129">
        <w:t xml:space="preserve"> </w:t>
      </w:r>
      <w:r w:rsidR="00F005AC" w:rsidRPr="002D7129">
        <w:t xml:space="preserve">Red asterisks that fall within the 95% credible set are non-significant while those that fall outside of the 95% credible set </w:t>
      </w:r>
      <w:r w:rsidR="002D7129" w:rsidRPr="002D7129">
        <w:t xml:space="preserve">indicate groups that </w:t>
      </w:r>
      <w:r w:rsidR="00F005AC" w:rsidRPr="002D7129">
        <w:t>have significantly more differentially abundant transcripts than expected by chance.</w:t>
      </w:r>
    </w:p>
    <w:p w14:paraId="709A16D9" w14:textId="1105EA16" w:rsidR="000D35D5" w:rsidRPr="002D7129" w:rsidRDefault="000D35D5" w:rsidP="00F005AC">
      <w:pPr>
        <w:pStyle w:val="NormalWeb"/>
        <w:rPr>
          <w:b/>
        </w:rPr>
      </w:pPr>
      <w:r w:rsidRPr="002D7129">
        <w:rPr>
          <w:b/>
          <w:noProof/>
        </w:rPr>
        <w:drawing>
          <wp:inline distT="0" distB="0" distL="0" distR="0" wp14:anchorId="351A7A5E" wp14:editId="0A9CD945">
            <wp:extent cx="6208395" cy="3104515"/>
            <wp:effectExtent l="0" t="0" r="1905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43B5" w14:textId="03DE4122" w:rsidR="002D7129" w:rsidRPr="002D7129" w:rsidRDefault="00FF2F0A" w:rsidP="002D7129">
      <w:pPr>
        <w:pStyle w:val="Ch2FigureCaption"/>
        <w:rPr>
          <w:rFonts w:ascii="Times New Roman" w:hAnsi="Times New Roman" w:cs="Times New Roman"/>
          <w:sz w:val="24"/>
          <w:szCs w:val="24"/>
        </w:rPr>
      </w:pPr>
      <w:r w:rsidRPr="002D7129">
        <w:rPr>
          <w:rFonts w:ascii="Times New Roman" w:hAnsi="Times New Roman" w:cs="Times New Roman"/>
          <w:b/>
          <w:sz w:val="24"/>
          <w:szCs w:val="24"/>
        </w:rPr>
        <w:t>Figure S3.</w:t>
      </w:r>
      <w:r w:rsidRPr="002D7129">
        <w:rPr>
          <w:rFonts w:ascii="Times New Roman" w:hAnsi="Times New Roman" w:cs="Times New Roman"/>
          <w:sz w:val="24"/>
          <w:szCs w:val="24"/>
        </w:rPr>
        <w:t xml:space="preserve"> </w:t>
      </w:r>
      <w:r w:rsidR="002D7129" w:rsidRPr="002D7129">
        <w:rPr>
          <w:rFonts w:ascii="Times New Roman" w:hAnsi="Times New Roman" w:cs="Times New Roman"/>
          <w:sz w:val="24"/>
          <w:szCs w:val="24"/>
        </w:rPr>
        <w:t xml:space="preserve">Differential transcript abundance of candidate gene groups after 10 minutes of UV radiation exposure in </w:t>
      </w:r>
      <w:r w:rsidR="002D7129" w:rsidRPr="002D7129">
        <w:rPr>
          <w:rFonts w:ascii="Times New Roman" w:hAnsi="Times New Roman" w:cs="Times New Roman"/>
          <w:i/>
          <w:iCs w:val="0"/>
          <w:sz w:val="24"/>
          <w:szCs w:val="24"/>
        </w:rPr>
        <w:t xml:space="preserve">Syntrichia ruralis. </w:t>
      </w:r>
      <w:r w:rsidR="002D7129" w:rsidRPr="002D7129">
        <w:rPr>
          <w:rFonts w:ascii="Times New Roman" w:hAnsi="Times New Roman" w:cs="Times New Roman"/>
          <w:sz w:val="24"/>
          <w:szCs w:val="24"/>
        </w:rPr>
        <w:t xml:space="preserve">Positive values correspond to increased transcript </w:t>
      </w:r>
      <w:r w:rsidR="002D7129" w:rsidRPr="002D7129">
        <w:rPr>
          <w:rFonts w:ascii="Times New Roman" w:hAnsi="Times New Roman" w:cs="Times New Roman"/>
          <w:sz w:val="24"/>
          <w:szCs w:val="24"/>
        </w:rPr>
        <w:lastRenderedPageBreak/>
        <w:t>abundance after 30 minutes of UV radiation treatment, negative values correspond to decreased transcript abundance. Violin plots represent the log2-fold change (LFC) value for the gene groups and grey points correspond to LFC of individual transcripts. Transcripts that are significantly differentially abundant (</w:t>
      </w:r>
      <w:r w:rsidR="002D7129" w:rsidRPr="002D7129">
        <w:rPr>
          <w:rFonts w:ascii="Times New Roman" w:hAnsi="Times New Roman" w:cs="Times New Roman"/>
          <w:i/>
          <w:iCs w:val="0"/>
          <w:sz w:val="24"/>
          <w:szCs w:val="24"/>
        </w:rPr>
        <w:t>P</w:t>
      </w:r>
      <w:r w:rsidR="002D7129" w:rsidRPr="002D7129">
        <w:rPr>
          <w:rFonts w:ascii="Times New Roman" w:hAnsi="Times New Roman" w:cs="Times New Roman"/>
          <w:sz w:val="24"/>
          <w:szCs w:val="24"/>
        </w:rPr>
        <w:t xml:space="preserve">-adj &lt; 0.05, absolute-value LFC &gt; 1) are labeled with red crosses and groups with absolute-value LFC distributions that are significantly larger than that of the whole transcriptome (All Transcripts) are labeled in red on the x-axis. Groups with significantly more differentially abundant transcripts than expected by change are labeled with an asterisk on the x-axis. </w:t>
      </w:r>
    </w:p>
    <w:p w14:paraId="6089D8ED" w14:textId="2557383E" w:rsidR="00FF2F0A" w:rsidRPr="002D7129" w:rsidRDefault="00FF2F0A" w:rsidP="00FF2F0A">
      <w:pPr>
        <w:keepNext/>
        <w:rPr>
          <w:rFonts w:cs="Times New Roman"/>
          <w:szCs w:val="24"/>
        </w:rPr>
      </w:pPr>
    </w:p>
    <w:p w14:paraId="6543B595" w14:textId="54D007EA" w:rsidR="000D35D5" w:rsidRDefault="000D35D5" w:rsidP="000D35D5">
      <w:pPr>
        <w:keepNext/>
        <w:jc w:val="center"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drawing>
          <wp:inline distT="0" distB="0" distL="0" distR="0" wp14:anchorId="65E7BDFD" wp14:editId="19D2A0A2">
            <wp:extent cx="4747895" cy="22158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45" cy="22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78EB" w14:textId="6250E94D" w:rsidR="00A80948" w:rsidRPr="002D7129" w:rsidRDefault="00A80948" w:rsidP="000D35D5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51311BA" wp14:editId="663A7917">
            <wp:extent cx="4544695" cy="21210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00" cy="213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4180" w14:textId="2F41F4ED" w:rsidR="000D35D5" w:rsidRPr="002D7129" w:rsidRDefault="00FF2F0A" w:rsidP="00FF2F0A">
      <w:pPr>
        <w:keepNext/>
        <w:rPr>
          <w:rFonts w:cs="Times New Roman"/>
          <w:b/>
          <w:szCs w:val="24"/>
        </w:rPr>
      </w:pPr>
      <w:r w:rsidRPr="00D80969">
        <w:rPr>
          <w:rFonts w:cs="Times New Roman"/>
          <w:b/>
          <w:szCs w:val="24"/>
        </w:rPr>
        <w:t>Figure S4.</w:t>
      </w:r>
      <w:r w:rsidRPr="00D80969">
        <w:rPr>
          <w:rFonts w:cs="Times New Roman"/>
          <w:szCs w:val="24"/>
        </w:rPr>
        <w:t xml:space="preserve"> </w:t>
      </w:r>
      <w:r w:rsidR="002D7129" w:rsidRPr="00D80969">
        <w:rPr>
          <w:rFonts w:cs="Times New Roman"/>
          <w:szCs w:val="24"/>
        </w:rPr>
        <w:t>For</w:t>
      </w:r>
      <w:r w:rsidR="002D7129" w:rsidRPr="002D7129">
        <w:rPr>
          <w:rFonts w:cs="Times New Roman"/>
          <w:szCs w:val="24"/>
        </w:rPr>
        <w:t xml:space="preserve"> each group of candidate gene families, ELIPs and LEAs, </w:t>
      </w:r>
      <w:r w:rsidR="00A80948">
        <w:rPr>
          <w:rFonts w:cs="Times New Roman"/>
          <w:szCs w:val="24"/>
        </w:rPr>
        <w:t xml:space="preserve">and transcripts with the GO terms </w:t>
      </w:r>
      <w:r w:rsidR="00A80948">
        <w:rPr>
          <w:rFonts w:cs="Times New Roman"/>
          <w:i/>
          <w:iCs/>
          <w:szCs w:val="24"/>
        </w:rPr>
        <w:t xml:space="preserve">photosynthesis </w:t>
      </w:r>
      <w:r w:rsidR="00A80948" w:rsidRPr="00A80948">
        <w:rPr>
          <w:rFonts w:cs="Times New Roman"/>
          <w:szCs w:val="24"/>
        </w:rPr>
        <w:t>and</w:t>
      </w:r>
      <w:r w:rsidR="00A80948">
        <w:rPr>
          <w:rFonts w:cs="Times New Roman"/>
          <w:i/>
          <w:iCs/>
          <w:szCs w:val="24"/>
        </w:rPr>
        <w:t xml:space="preserve"> light, </w:t>
      </w:r>
      <w:r w:rsidR="002D7129" w:rsidRPr="00A80948">
        <w:rPr>
          <w:rFonts w:cs="Times New Roman"/>
          <w:szCs w:val="24"/>
        </w:rPr>
        <w:t>the</w:t>
      </w:r>
      <w:r w:rsidR="002D7129" w:rsidRPr="002D7129">
        <w:rPr>
          <w:rFonts w:cs="Times New Roman"/>
          <w:szCs w:val="24"/>
        </w:rPr>
        <w:t xml:space="preserve"> simulated distribution of effect sizes from a Mann-Whitney </w:t>
      </w:r>
      <w:r w:rsidR="002D7129" w:rsidRPr="002D7129">
        <w:rPr>
          <w:rFonts w:cs="Times New Roman"/>
          <w:i/>
          <w:iCs/>
          <w:szCs w:val="24"/>
        </w:rPr>
        <w:t>U</w:t>
      </w:r>
      <w:r w:rsidR="002D7129" w:rsidRPr="002D7129">
        <w:rPr>
          <w:rFonts w:cs="Times New Roman"/>
          <w:szCs w:val="24"/>
        </w:rPr>
        <w:t xml:space="preserve"> test comparing the absolute values of log2-fold changes of randomly selected groups of n transcripts to the full pool of transcripts in </w:t>
      </w:r>
      <w:r w:rsidR="002D7129" w:rsidRPr="002D7129">
        <w:rPr>
          <w:rFonts w:cs="Times New Roman"/>
          <w:i/>
          <w:iCs/>
          <w:szCs w:val="24"/>
        </w:rPr>
        <w:t>Syntrichia ruralis</w:t>
      </w:r>
      <w:r w:rsidR="002D7129" w:rsidRPr="002D7129">
        <w:rPr>
          <w:rFonts w:cs="Times New Roman"/>
          <w:szCs w:val="24"/>
        </w:rPr>
        <w:t xml:space="preserve"> after 10 minutes of UVR exposure. Blue bars represent 95% of the distribution while grey bars fall outside of the 95% confidence interval. Vertical red lines indicate the actual effect size observed for the group of genes in question. Red lines that fall to the right of the 95% confidence interval are more </w:t>
      </w:r>
      <w:r w:rsidR="002D7129" w:rsidRPr="002D7129">
        <w:rPr>
          <w:rFonts w:cs="Times New Roman"/>
          <w:szCs w:val="24"/>
        </w:rPr>
        <w:lastRenderedPageBreak/>
        <w:t>differentially abundant than the null expectation,</w:t>
      </w:r>
      <w:r w:rsidR="002F271E">
        <w:rPr>
          <w:rFonts w:cs="Times New Roman"/>
          <w:szCs w:val="24"/>
        </w:rPr>
        <w:t xml:space="preserve"> </w:t>
      </w:r>
      <w:r w:rsidR="002D7129" w:rsidRPr="002D7129">
        <w:rPr>
          <w:rFonts w:cs="Times New Roman"/>
          <w:szCs w:val="24"/>
        </w:rPr>
        <w:t>red lines within the interval are non-significant, and red lines to the left of the interval are less differentially abundant than the null expectation.</w:t>
      </w:r>
    </w:p>
    <w:p w14:paraId="32BC55CA" w14:textId="77777777" w:rsidR="00823826" w:rsidRDefault="00823826" w:rsidP="000D35D5">
      <w:pPr>
        <w:keepNext/>
        <w:jc w:val="center"/>
        <w:rPr>
          <w:rFonts w:cs="Times New Roman"/>
          <w:noProof/>
          <w:szCs w:val="24"/>
        </w:rPr>
      </w:pPr>
    </w:p>
    <w:p w14:paraId="62AED9C8" w14:textId="3D10A40A" w:rsidR="000D35D5" w:rsidRPr="002D7129" w:rsidRDefault="00823826" w:rsidP="000D35D5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B534ABF" wp14:editId="6A117163">
            <wp:extent cx="6208395" cy="28975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969">
        <w:rPr>
          <w:rFonts w:cs="Times New Roman"/>
          <w:noProof/>
          <w:szCs w:val="24"/>
        </w:rPr>
        <w:drawing>
          <wp:inline distT="0" distB="0" distL="0" distR="0" wp14:anchorId="7D6B9AF2" wp14:editId="5926B593">
            <wp:extent cx="6208395" cy="28975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0E51" w14:textId="32E3AC66" w:rsidR="002D7129" w:rsidRPr="002D7129" w:rsidRDefault="00FF2F0A" w:rsidP="002D7129">
      <w:pPr>
        <w:pStyle w:val="NormalWeb"/>
      </w:pPr>
      <w:r w:rsidRPr="002F271E">
        <w:rPr>
          <w:b/>
        </w:rPr>
        <w:t>Figure S5.</w:t>
      </w:r>
      <w:r w:rsidRPr="002F271E">
        <w:t xml:space="preserve"> </w:t>
      </w:r>
      <w:r w:rsidR="002D7129" w:rsidRPr="002F271E">
        <w:t xml:space="preserve">For </w:t>
      </w:r>
      <w:r w:rsidR="00CA7A04" w:rsidRPr="002F271E">
        <w:t>each group of candidate gene families, ELIPs and LEAs, and transcripts</w:t>
      </w:r>
      <w:r w:rsidR="00115B03" w:rsidRPr="002F271E">
        <w:t xml:space="preserve"> with the GO term</w:t>
      </w:r>
      <w:r w:rsidR="00CA7A04" w:rsidRPr="002F271E">
        <w:t>s</w:t>
      </w:r>
      <w:r w:rsidR="00115B03" w:rsidRPr="002F271E">
        <w:t xml:space="preserve"> </w:t>
      </w:r>
      <w:r w:rsidR="00115B03" w:rsidRPr="002F271E">
        <w:rPr>
          <w:i/>
          <w:iCs/>
        </w:rPr>
        <w:softHyphen/>
        <w:t>photosynthesis</w:t>
      </w:r>
      <w:r w:rsidR="00CA7A04" w:rsidRPr="002F271E">
        <w:rPr>
          <w:i/>
          <w:iCs/>
        </w:rPr>
        <w:t xml:space="preserve"> </w:t>
      </w:r>
      <w:r w:rsidR="00CA7A04" w:rsidRPr="002F271E">
        <w:t xml:space="preserve">and </w:t>
      </w:r>
      <w:r w:rsidR="00D80969" w:rsidRPr="002F271E">
        <w:rPr>
          <w:i/>
          <w:iCs/>
        </w:rPr>
        <w:t>stress</w:t>
      </w:r>
      <w:r w:rsidR="002D7129" w:rsidRPr="002F271E">
        <w:t>, the simulated distribution of expected numbers of differentially</w:t>
      </w:r>
      <w:r w:rsidR="002D7129" w:rsidRPr="002D7129">
        <w:t xml:space="preserve"> abundant transcripts in </w:t>
      </w:r>
      <w:r w:rsidR="002D7129" w:rsidRPr="002D7129">
        <w:rPr>
          <w:i/>
          <w:iCs/>
        </w:rPr>
        <w:t>Syntrichia ruralis</w:t>
      </w:r>
      <w:r w:rsidR="00871845" w:rsidRPr="00871845">
        <w:t xml:space="preserve"> </w:t>
      </w:r>
      <w:r w:rsidR="00871845" w:rsidRPr="002D7129">
        <w:t>after 10 minutes of UVR exposure</w:t>
      </w:r>
      <w:r w:rsidR="002D7129" w:rsidRPr="002D7129">
        <w:t xml:space="preserve">. Blue bars represent 95% of the distribution while grey bars fall outside of the 95% credible set. </w:t>
      </w:r>
      <w:r w:rsidR="00133FAB">
        <w:t>Red asterisks</w:t>
      </w:r>
      <w:r w:rsidR="00133FAB" w:rsidRPr="002D7129">
        <w:t xml:space="preserve"> indicate the actual </w:t>
      </w:r>
      <w:r w:rsidR="00133FAB">
        <w:t xml:space="preserve">number of differentially abundant transcripts in that </w:t>
      </w:r>
      <w:r w:rsidR="00133FAB" w:rsidRPr="002D7129">
        <w:t xml:space="preserve">group of </w:t>
      </w:r>
      <w:r w:rsidR="00133FAB">
        <w:t>transcripts.</w:t>
      </w:r>
      <w:r w:rsidR="00133FAB" w:rsidRPr="002D7129">
        <w:t xml:space="preserve"> </w:t>
      </w:r>
      <w:r w:rsidR="002D7129" w:rsidRPr="002D7129">
        <w:t>Red asterisks that fall within the 95% credible set are non-significant while those that fall outside of the 95% credible set indicate groups that have significantly more differentially abundant transcripts than expected by chance.</w:t>
      </w:r>
    </w:p>
    <w:p w14:paraId="652E883C" w14:textId="728AF657" w:rsidR="00FF2F0A" w:rsidRPr="002D7129" w:rsidRDefault="00FF2F0A" w:rsidP="00FF2F0A">
      <w:pPr>
        <w:keepNext/>
        <w:rPr>
          <w:rFonts w:cs="Times New Roman"/>
          <w:szCs w:val="24"/>
        </w:rPr>
      </w:pPr>
    </w:p>
    <w:p w14:paraId="0E404E57" w14:textId="720DD77A" w:rsidR="000D35D5" w:rsidRPr="002D7129" w:rsidRDefault="000D35D5" w:rsidP="000D35D5">
      <w:pPr>
        <w:keepNext/>
        <w:jc w:val="center"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drawing>
          <wp:inline distT="0" distB="0" distL="0" distR="0" wp14:anchorId="18105E21" wp14:editId="6C81B882">
            <wp:extent cx="6208395" cy="2897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41E2" w14:textId="247844AE" w:rsidR="00FF2F0A" w:rsidRPr="002D7129" w:rsidRDefault="002F271E" w:rsidP="00D65335">
      <w:pPr>
        <w:pStyle w:val="NormalWeb"/>
      </w:pPr>
      <w:r w:rsidRPr="002F271E">
        <w:rPr>
          <w:b/>
        </w:rPr>
        <w:t>Figure S</w:t>
      </w:r>
      <w:r>
        <w:rPr>
          <w:b/>
        </w:rPr>
        <w:t>6</w:t>
      </w:r>
      <w:r w:rsidRPr="002F271E">
        <w:rPr>
          <w:b/>
        </w:rPr>
        <w:t>.</w:t>
      </w:r>
      <w:r w:rsidRPr="002F271E">
        <w:t xml:space="preserve"> </w:t>
      </w:r>
      <w:r w:rsidRPr="002D7129">
        <w:t xml:space="preserve">For each group of candidate gene families, ELIPs and LEAs, the simulated distribution of effect sizes from a Mann-Whitney </w:t>
      </w:r>
      <w:r w:rsidRPr="002D7129">
        <w:rPr>
          <w:i/>
          <w:iCs/>
        </w:rPr>
        <w:t>U</w:t>
      </w:r>
      <w:r w:rsidRPr="002D7129">
        <w:t xml:space="preserve"> test comparing the absolute values of log2-fold changes of randomly selected groups of n transcripts to the full pool of transcripts in </w:t>
      </w:r>
      <w:r w:rsidRPr="002D7129">
        <w:rPr>
          <w:i/>
          <w:iCs/>
        </w:rPr>
        <w:t xml:space="preserve">Syntrichia </w:t>
      </w:r>
      <w:r>
        <w:rPr>
          <w:i/>
          <w:iCs/>
        </w:rPr>
        <w:t>caninervis</w:t>
      </w:r>
      <w:r w:rsidRPr="002D7129">
        <w:t xml:space="preserve"> after </w:t>
      </w:r>
      <w:r>
        <w:t>3</w:t>
      </w:r>
      <w:r w:rsidRPr="002D7129">
        <w:t>0 minutes of UVR exposure. Blue bars represent 95% of the distribution while grey bars fall outside of the 95% confidence interval. Vertical red lines indicate the actual effect size observed for the group of genes in question. Red lines that fall to the right of the 95% confidence interval are more differentially abundant than the nu</w:t>
      </w:r>
      <w:r>
        <w:t>ll expecta</w:t>
      </w:r>
      <w:r w:rsidRPr="002D7129">
        <w:t>tion, red lines within the interval are non-significant, and red lines to the left of the interval are less differentially abundant than the null expectation</w:t>
      </w:r>
      <w:r w:rsidR="00D65335">
        <w:t>.</w:t>
      </w:r>
    </w:p>
    <w:p w14:paraId="0290862B" w14:textId="7076590B" w:rsidR="000D35D5" w:rsidRPr="002D7129" w:rsidRDefault="000D35D5" w:rsidP="000D35D5">
      <w:pPr>
        <w:keepNext/>
        <w:jc w:val="center"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742EF24" wp14:editId="07535EBC">
            <wp:extent cx="6208395" cy="2897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C0C8" w14:textId="6359851E" w:rsidR="00871845" w:rsidRDefault="00FF2F0A" w:rsidP="00871845">
      <w:pPr>
        <w:keepNext/>
        <w:rPr>
          <w:rFonts w:cs="Times New Roman"/>
          <w:szCs w:val="24"/>
        </w:rPr>
      </w:pPr>
      <w:r w:rsidRPr="002D7129">
        <w:rPr>
          <w:rFonts w:cs="Times New Roman"/>
          <w:b/>
          <w:szCs w:val="24"/>
        </w:rPr>
        <w:t>Figure S7.</w:t>
      </w:r>
      <w:r w:rsidRPr="002D7129">
        <w:rPr>
          <w:rFonts w:cs="Times New Roman"/>
          <w:szCs w:val="24"/>
        </w:rPr>
        <w:t xml:space="preserve"> </w:t>
      </w:r>
      <w:r w:rsidR="00871845" w:rsidRPr="002D7129">
        <w:rPr>
          <w:rFonts w:cs="Times New Roman"/>
          <w:szCs w:val="24"/>
        </w:rPr>
        <w:t xml:space="preserve">For each group of candidate gene families, ELIPs and LEAs, the simulated distribution of expected numbers of differentially abundant transcripts in </w:t>
      </w:r>
      <w:r w:rsidR="00871845" w:rsidRPr="002D7129">
        <w:rPr>
          <w:rFonts w:cs="Times New Roman"/>
          <w:i/>
          <w:iCs/>
          <w:szCs w:val="24"/>
        </w:rPr>
        <w:t>Syntrichia ruralis</w:t>
      </w:r>
      <w:r w:rsidR="00871845" w:rsidRPr="00871845">
        <w:t xml:space="preserve"> </w:t>
      </w:r>
      <w:r w:rsidR="00871845" w:rsidRPr="002D7129">
        <w:rPr>
          <w:rFonts w:cs="Times New Roman"/>
          <w:szCs w:val="24"/>
        </w:rPr>
        <w:t xml:space="preserve">after 10 minutes of UVR exposure. Blue bars represent 95% of the distribution while grey bars fall outside of the 95% credible set. </w:t>
      </w:r>
      <w:r w:rsidR="00133FAB">
        <w:t>Red asterisks</w:t>
      </w:r>
      <w:r w:rsidR="00133FAB" w:rsidRPr="002D7129">
        <w:rPr>
          <w:rFonts w:cs="Times New Roman"/>
          <w:szCs w:val="24"/>
        </w:rPr>
        <w:t xml:space="preserve"> indicate the actual </w:t>
      </w:r>
      <w:r w:rsidR="00133FAB">
        <w:t xml:space="preserve">number of differentially abundant transcripts in that </w:t>
      </w:r>
      <w:r w:rsidR="00133FAB" w:rsidRPr="002D7129">
        <w:rPr>
          <w:rFonts w:cs="Times New Roman"/>
          <w:szCs w:val="24"/>
        </w:rPr>
        <w:t xml:space="preserve">group of </w:t>
      </w:r>
      <w:r w:rsidR="00133FAB">
        <w:t>transcripts.</w:t>
      </w:r>
      <w:r w:rsidR="00133FAB" w:rsidRPr="002D7129">
        <w:t xml:space="preserve"> </w:t>
      </w:r>
      <w:r w:rsidR="00871845" w:rsidRPr="002D7129">
        <w:rPr>
          <w:rFonts w:cs="Times New Roman"/>
          <w:szCs w:val="24"/>
        </w:rPr>
        <w:t>Red asterisks that fall within the 95% credible set are non-significant while those that fall outside of the 95% credible set indicate groups that have significantly more differentially abundant</w:t>
      </w:r>
      <w:r w:rsidR="00871845">
        <w:rPr>
          <w:rFonts w:cs="Times New Roman"/>
          <w:szCs w:val="24"/>
        </w:rPr>
        <w:t xml:space="preserve"> </w:t>
      </w:r>
      <w:r w:rsidR="00871845" w:rsidRPr="002D7129">
        <w:rPr>
          <w:rFonts w:cs="Times New Roman"/>
          <w:szCs w:val="24"/>
        </w:rPr>
        <w:t>transcripts than expected by chance.</w:t>
      </w:r>
    </w:p>
    <w:p w14:paraId="74455E01" w14:textId="2593B6BA" w:rsidR="00FF2F0A" w:rsidRPr="002D7129" w:rsidRDefault="000D35D5" w:rsidP="00871845">
      <w:pPr>
        <w:keepNext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drawing>
          <wp:inline distT="0" distB="0" distL="0" distR="0" wp14:anchorId="44E0B764" wp14:editId="37FA198D">
            <wp:extent cx="6208395" cy="3104515"/>
            <wp:effectExtent l="0" t="0" r="1905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155F" w14:textId="7129FC6A" w:rsidR="000D35D5" w:rsidRDefault="00FF2F0A" w:rsidP="00FF2F0A">
      <w:pPr>
        <w:keepNext/>
        <w:rPr>
          <w:rFonts w:cs="Times New Roman"/>
          <w:szCs w:val="24"/>
        </w:rPr>
      </w:pPr>
      <w:r w:rsidRPr="002D7129">
        <w:rPr>
          <w:rFonts w:cs="Times New Roman"/>
          <w:b/>
          <w:szCs w:val="24"/>
        </w:rPr>
        <w:t>Figure S8.</w:t>
      </w:r>
      <w:r w:rsidRPr="002D7129">
        <w:rPr>
          <w:rFonts w:cs="Times New Roman"/>
          <w:szCs w:val="24"/>
        </w:rPr>
        <w:t xml:space="preserve"> </w:t>
      </w:r>
      <w:r w:rsidR="002D7129" w:rsidRPr="002D7129">
        <w:rPr>
          <w:rFonts w:cs="Times New Roman"/>
          <w:szCs w:val="24"/>
        </w:rPr>
        <w:t xml:space="preserve">Differential transcript abundance of candidate gene groups after 10 minutes of UV radiation exposure in </w:t>
      </w:r>
      <w:r w:rsidR="002D7129" w:rsidRPr="002D7129">
        <w:rPr>
          <w:rFonts w:cs="Times New Roman"/>
          <w:i/>
          <w:szCs w:val="24"/>
        </w:rPr>
        <w:t xml:space="preserve">Syntrichia </w:t>
      </w:r>
      <w:r w:rsidR="00871845">
        <w:rPr>
          <w:rFonts w:cs="Times New Roman"/>
          <w:i/>
          <w:szCs w:val="24"/>
        </w:rPr>
        <w:t>caninervis</w:t>
      </w:r>
      <w:r w:rsidR="002D7129" w:rsidRPr="002D7129">
        <w:rPr>
          <w:rFonts w:cs="Times New Roman"/>
          <w:i/>
          <w:szCs w:val="24"/>
        </w:rPr>
        <w:t xml:space="preserve">. </w:t>
      </w:r>
      <w:r w:rsidR="002D7129" w:rsidRPr="002D7129">
        <w:rPr>
          <w:rFonts w:cs="Times New Roman"/>
          <w:szCs w:val="24"/>
        </w:rPr>
        <w:t xml:space="preserve">Positive values correspond to increased transcript abundance after </w:t>
      </w:r>
      <w:r w:rsidR="00871845">
        <w:rPr>
          <w:rFonts w:cs="Times New Roman"/>
          <w:szCs w:val="24"/>
        </w:rPr>
        <w:t>1</w:t>
      </w:r>
      <w:r w:rsidR="002D7129" w:rsidRPr="002D7129">
        <w:rPr>
          <w:rFonts w:cs="Times New Roman"/>
          <w:szCs w:val="24"/>
        </w:rPr>
        <w:t xml:space="preserve">0 minutes of UV radiation treatment, negative values correspond to decreased </w:t>
      </w:r>
      <w:r w:rsidR="002D7129" w:rsidRPr="002D7129">
        <w:rPr>
          <w:rFonts w:cs="Times New Roman"/>
          <w:szCs w:val="24"/>
        </w:rPr>
        <w:lastRenderedPageBreak/>
        <w:t>transcript abundance. Violin plots represent the log2-fold change (LFC) value for the gene groups and grey points correspond to LFC of individual transcripts. Transcripts that are significantly differentially abundant (</w:t>
      </w:r>
      <w:r w:rsidR="002D7129" w:rsidRPr="002D7129">
        <w:rPr>
          <w:rFonts w:cs="Times New Roman"/>
          <w:i/>
          <w:szCs w:val="24"/>
        </w:rPr>
        <w:t>P</w:t>
      </w:r>
      <w:r w:rsidR="002D7129" w:rsidRPr="002D7129">
        <w:rPr>
          <w:rFonts w:cs="Times New Roman"/>
          <w:szCs w:val="24"/>
        </w:rPr>
        <w:t>-adj &lt; 0.05, absolute-value LFC &gt; 1) are labeled with red crosses and groups with absolute-value LFC distributions that are significantly larger than that of the whole transcriptome (All Transcripts) are labeled in red on the x-axis. Groups with significantly more differentially abundant transcripts than expected by change are labeled with an asterisk on the x-axis.</w:t>
      </w:r>
    </w:p>
    <w:p w14:paraId="72C556BB" w14:textId="179D3740" w:rsidR="00D65335" w:rsidRDefault="00D65335" w:rsidP="00FF2F0A">
      <w:pPr>
        <w:keepNext/>
        <w:rPr>
          <w:rFonts w:cs="Times New Roman"/>
          <w:szCs w:val="24"/>
        </w:rPr>
      </w:pPr>
    </w:p>
    <w:p w14:paraId="055D5AB6" w14:textId="696D9E07" w:rsidR="00D65335" w:rsidRDefault="00D65335" w:rsidP="00FF2F0A">
      <w:pPr>
        <w:keepNext/>
        <w:rPr>
          <w:rFonts w:cs="Times New Roman"/>
          <w:szCs w:val="24"/>
        </w:rPr>
      </w:pPr>
    </w:p>
    <w:p w14:paraId="2D546F4D" w14:textId="1B3EA103" w:rsidR="00D65335" w:rsidRDefault="00D65335" w:rsidP="00FF2F0A">
      <w:pPr>
        <w:keepNext/>
        <w:rPr>
          <w:rFonts w:cs="Times New Roman"/>
          <w:szCs w:val="24"/>
        </w:rPr>
      </w:pPr>
    </w:p>
    <w:p w14:paraId="4CB3A0DE" w14:textId="222F4801" w:rsidR="00D65335" w:rsidRDefault="00D65335" w:rsidP="00FF2F0A">
      <w:pPr>
        <w:keepNext/>
        <w:rPr>
          <w:rFonts w:cs="Times New Roman"/>
          <w:szCs w:val="24"/>
        </w:rPr>
      </w:pPr>
    </w:p>
    <w:p w14:paraId="0AEA22A9" w14:textId="53406E22" w:rsidR="00D65335" w:rsidRDefault="00D65335" w:rsidP="00FF2F0A">
      <w:pPr>
        <w:keepNext/>
        <w:rPr>
          <w:rFonts w:cs="Times New Roman"/>
          <w:szCs w:val="24"/>
        </w:rPr>
      </w:pPr>
    </w:p>
    <w:p w14:paraId="69CDE5CA" w14:textId="1AF5759D" w:rsidR="00D65335" w:rsidRDefault="00D65335" w:rsidP="00FF2F0A">
      <w:pPr>
        <w:keepNext/>
        <w:rPr>
          <w:rFonts w:cs="Times New Roman"/>
          <w:szCs w:val="24"/>
        </w:rPr>
      </w:pPr>
    </w:p>
    <w:p w14:paraId="55ADCBD8" w14:textId="07720613" w:rsidR="00D65335" w:rsidRDefault="00D65335" w:rsidP="00FF2F0A">
      <w:pPr>
        <w:keepNext/>
        <w:rPr>
          <w:rFonts w:cs="Times New Roman"/>
          <w:szCs w:val="24"/>
        </w:rPr>
      </w:pPr>
    </w:p>
    <w:p w14:paraId="5D3AA9EB" w14:textId="77777777" w:rsidR="00FB170A" w:rsidRPr="002D7129" w:rsidRDefault="00FB170A" w:rsidP="00FF2F0A">
      <w:pPr>
        <w:keepNext/>
        <w:rPr>
          <w:rFonts w:cs="Times New Roman"/>
          <w:b/>
          <w:szCs w:val="24"/>
        </w:rPr>
      </w:pPr>
    </w:p>
    <w:p w14:paraId="695C9279" w14:textId="1CB50DC4" w:rsidR="000D35D5" w:rsidRPr="002D7129" w:rsidRDefault="000D35D5" w:rsidP="000D35D5">
      <w:pPr>
        <w:keepNext/>
        <w:jc w:val="center"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drawing>
          <wp:inline distT="0" distB="0" distL="0" distR="0" wp14:anchorId="68DDEB5F" wp14:editId="0210137E">
            <wp:extent cx="6208395" cy="2897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9D69" w14:textId="20A20114" w:rsidR="00D65335" w:rsidRPr="002D7129" w:rsidRDefault="00D65335" w:rsidP="00D65335">
      <w:pPr>
        <w:keepNext/>
        <w:rPr>
          <w:rFonts w:cs="Times New Roman"/>
          <w:szCs w:val="24"/>
        </w:rPr>
      </w:pPr>
      <w:r w:rsidRPr="002D7129">
        <w:rPr>
          <w:rFonts w:cs="Times New Roman"/>
          <w:b/>
          <w:szCs w:val="24"/>
        </w:rPr>
        <w:t>Figure S9</w:t>
      </w:r>
      <w:r>
        <w:rPr>
          <w:rFonts w:cs="Times New Roman"/>
          <w:b/>
          <w:szCs w:val="24"/>
        </w:rPr>
        <w:t xml:space="preserve">. </w:t>
      </w:r>
      <w:r w:rsidRPr="002D7129">
        <w:rPr>
          <w:rFonts w:cs="Times New Roman"/>
          <w:szCs w:val="24"/>
        </w:rPr>
        <w:t xml:space="preserve">For each group of candidate gene families, ELIPs and LEAs, the simulated distribution of effect sizes from a Mann-Whitney </w:t>
      </w:r>
      <w:r w:rsidRPr="002D7129">
        <w:rPr>
          <w:rFonts w:cs="Times New Roman"/>
          <w:i/>
          <w:iCs/>
          <w:szCs w:val="24"/>
        </w:rPr>
        <w:t>U</w:t>
      </w:r>
      <w:r w:rsidRPr="002D7129">
        <w:rPr>
          <w:rFonts w:cs="Times New Roman"/>
          <w:szCs w:val="24"/>
        </w:rPr>
        <w:t xml:space="preserve"> test comparing the absolute values of log2-fold changes of randomly selected groups of n transcripts to the full pool of transcripts in </w:t>
      </w:r>
      <w:r w:rsidRPr="002D7129">
        <w:rPr>
          <w:rFonts w:cs="Times New Roman"/>
          <w:i/>
          <w:iCs/>
          <w:szCs w:val="24"/>
        </w:rPr>
        <w:t xml:space="preserve">Syntrichia </w:t>
      </w:r>
      <w:r>
        <w:rPr>
          <w:rFonts w:cs="Times New Roman"/>
          <w:i/>
          <w:iCs/>
          <w:szCs w:val="24"/>
        </w:rPr>
        <w:t>caninervis</w:t>
      </w:r>
      <w:r w:rsidRPr="002D7129">
        <w:rPr>
          <w:rFonts w:cs="Times New Roman"/>
          <w:szCs w:val="24"/>
        </w:rPr>
        <w:t xml:space="preserve"> after </w:t>
      </w:r>
      <w:r>
        <w:rPr>
          <w:rFonts w:cs="Times New Roman"/>
          <w:szCs w:val="24"/>
        </w:rPr>
        <w:t>1</w:t>
      </w:r>
      <w:r w:rsidRPr="002D7129">
        <w:rPr>
          <w:rFonts w:cs="Times New Roman"/>
          <w:szCs w:val="24"/>
        </w:rPr>
        <w:t xml:space="preserve">0 minutes of UVR exposure. Blue bars represent 95% of the distribution while grey bars fall outside of the 95% confidence interval. Vertical red lines indicate the actual effect size observed for the group of genes in question. Red lines that fall to </w:t>
      </w:r>
      <w:r w:rsidRPr="002D7129">
        <w:rPr>
          <w:rFonts w:cs="Times New Roman"/>
          <w:szCs w:val="24"/>
        </w:rPr>
        <w:lastRenderedPageBreak/>
        <w:t>the right of the 95% confidence interval are more differentially abundant than the nu</w:t>
      </w:r>
      <w:r>
        <w:t>ll expecta</w:t>
      </w:r>
      <w:r w:rsidRPr="002D7129">
        <w:rPr>
          <w:rFonts w:cs="Times New Roman"/>
          <w:szCs w:val="24"/>
        </w:rPr>
        <w:t>tion, red lines within the interval are non-significant, and red lines to the left of the interval are less differentially abundant than the null expectation</w:t>
      </w:r>
      <w:r>
        <w:t>.</w:t>
      </w:r>
    </w:p>
    <w:p w14:paraId="6BE3A938" w14:textId="77777777" w:rsidR="00D65335" w:rsidRDefault="00D65335" w:rsidP="00871845">
      <w:pPr>
        <w:keepNext/>
        <w:rPr>
          <w:rFonts w:cs="Times New Roman"/>
          <w:b/>
          <w:szCs w:val="24"/>
        </w:rPr>
      </w:pPr>
    </w:p>
    <w:p w14:paraId="041137F2" w14:textId="1A52051D" w:rsidR="00FF2F0A" w:rsidRPr="002D7129" w:rsidRDefault="00FF2F0A" w:rsidP="00FF2F0A">
      <w:pPr>
        <w:keepNext/>
        <w:rPr>
          <w:rFonts w:cs="Times New Roman"/>
          <w:szCs w:val="24"/>
        </w:rPr>
      </w:pPr>
    </w:p>
    <w:p w14:paraId="1384BA64" w14:textId="5CE938A4" w:rsidR="000D35D5" w:rsidRPr="002D7129" w:rsidRDefault="000D35D5" w:rsidP="000D35D5">
      <w:pPr>
        <w:keepNext/>
        <w:jc w:val="center"/>
        <w:rPr>
          <w:rFonts w:cs="Times New Roman"/>
          <w:b/>
          <w:szCs w:val="24"/>
        </w:rPr>
      </w:pPr>
      <w:r w:rsidRPr="002D7129">
        <w:rPr>
          <w:rFonts w:cs="Times New Roman"/>
          <w:b/>
          <w:noProof/>
          <w:szCs w:val="24"/>
        </w:rPr>
        <w:drawing>
          <wp:inline distT="0" distB="0" distL="0" distR="0" wp14:anchorId="7A2ED0F4" wp14:editId="7A6BEDFD">
            <wp:extent cx="6208395" cy="2897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CB03" w14:textId="7C54B559" w:rsidR="00871845" w:rsidRPr="002D7129" w:rsidRDefault="00FF2F0A" w:rsidP="00871845">
      <w:pPr>
        <w:keepNext/>
        <w:rPr>
          <w:rFonts w:cs="Times New Roman"/>
          <w:szCs w:val="24"/>
        </w:rPr>
      </w:pPr>
      <w:r w:rsidRPr="002D7129">
        <w:rPr>
          <w:rFonts w:cs="Times New Roman"/>
          <w:b/>
          <w:szCs w:val="24"/>
        </w:rPr>
        <w:t>Figure S10.</w:t>
      </w:r>
      <w:r w:rsidRPr="002D7129">
        <w:rPr>
          <w:rFonts w:cs="Times New Roman"/>
          <w:szCs w:val="24"/>
        </w:rPr>
        <w:t xml:space="preserve"> </w:t>
      </w:r>
      <w:r w:rsidR="00871845" w:rsidRPr="002D7129">
        <w:rPr>
          <w:rFonts w:cs="Times New Roman"/>
          <w:szCs w:val="24"/>
        </w:rPr>
        <w:t xml:space="preserve">For each group of candidate gene families, ELIPs and LEAs, the simulated distribution of expected numbers of differentially abundant transcripts in </w:t>
      </w:r>
      <w:r w:rsidR="00871845" w:rsidRPr="002D7129">
        <w:rPr>
          <w:rFonts w:cs="Times New Roman"/>
          <w:i/>
          <w:iCs/>
          <w:szCs w:val="24"/>
        </w:rPr>
        <w:t xml:space="preserve">Syntrichia </w:t>
      </w:r>
      <w:r w:rsidR="00871845">
        <w:rPr>
          <w:rFonts w:cs="Times New Roman"/>
          <w:i/>
          <w:iCs/>
          <w:szCs w:val="24"/>
        </w:rPr>
        <w:t>caninervis</w:t>
      </w:r>
      <w:r w:rsidR="00871845" w:rsidRPr="00871845">
        <w:t xml:space="preserve"> </w:t>
      </w:r>
      <w:r w:rsidR="00871845" w:rsidRPr="002D7129">
        <w:rPr>
          <w:rFonts w:cs="Times New Roman"/>
          <w:szCs w:val="24"/>
        </w:rPr>
        <w:t xml:space="preserve">after 10 minutes of UVR exposure. Blue bars represent 95% of the distribution while grey bars fall outside of the 95% credible set. </w:t>
      </w:r>
      <w:r w:rsidR="00133FAB">
        <w:t>Red asterisks</w:t>
      </w:r>
      <w:r w:rsidR="00133FAB" w:rsidRPr="002D7129">
        <w:rPr>
          <w:rFonts w:cs="Times New Roman"/>
          <w:szCs w:val="24"/>
        </w:rPr>
        <w:t xml:space="preserve"> indicate the actual </w:t>
      </w:r>
      <w:r w:rsidR="00133FAB">
        <w:t xml:space="preserve">number of differentially abundant transcripts in that </w:t>
      </w:r>
      <w:r w:rsidR="00133FAB" w:rsidRPr="002D7129">
        <w:rPr>
          <w:rFonts w:cs="Times New Roman"/>
          <w:szCs w:val="24"/>
        </w:rPr>
        <w:t xml:space="preserve">group of </w:t>
      </w:r>
      <w:r w:rsidR="00133FAB">
        <w:t>transcripts.</w:t>
      </w:r>
      <w:r w:rsidR="00133FAB" w:rsidRPr="002D7129">
        <w:t xml:space="preserve"> </w:t>
      </w:r>
      <w:r w:rsidR="00871845" w:rsidRPr="002D7129">
        <w:rPr>
          <w:rFonts w:cs="Times New Roman"/>
          <w:szCs w:val="24"/>
        </w:rPr>
        <w:t>Red asterisks that fall within the 95% credible set are non-significant while those that fall outside of the 95% credible set indicate groups that have significantly more differentially abundant transcripts than expected by chance.</w:t>
      </w:r>
    </w:p>
    <w:p w14:paraId="239BF4B7" w14:textId="17CDF60D" w:rsidR="00FF2F0A" w:rsidRPr="002D7129" w:rsidRDefault="00FF2F0A" w:rsidP="00FF2F0A">
      <w:pPr>
        <w:keepNext/>
        <w:rPr>
          <w:rFonts w:cs="Times New Roman"/>
          <w:b/>
          <w:szCs w:val="24"/>
        </w:rPr>
      </w:pPr>
    </w:p>
    <w:p w14:paraId="7B65BC41" w14:textId="77777777" w:rsidR="00DE23E8" w:rsidRPr="002D7129" w:rsidRDefault="00DE23E8" w:rsidP="00654E8F">
      <w:pPr>
        <w:spacing w:before="240"/>
        <w:rPr>
          <w:rFonts w:cs="Times New Roman"/>
          <w:szCs w:val="24"/>
        </w:rPr>
      </w:pPr>
    </w:p>
    <w:p w14:paraId="598B7CE2" w14:textId="77777777" w:rsidR="002D7129" w:rsidRPr="002D7129" w:rsidRDefault="002D7129">
      <w:pPr>
        <w:spacing w:before="240"/>
        <w:rPr>
          <w:rFonts w:cs="Times New Roman"/>
          <w:szCs w:val="24"/>
        </w:rPr>
      </w:pPr>
    </w:p>
    <w:p w14:paraId="3DC8773B" w14:textId="77777777" w:rsidR="00D65335" w:rsidRPr="002D7129" w:rsidRDefault="00D65335">
      <w:pPr>
        <w:spacing w:before="240"/>
        <w:rPr>
          <w:rFonts w:cs="Times New Roman"/>
          <w:szCs w:val="24"/>
        </w:rPr>
      </w:pPr>
    </w:p>
    <w:sectPr w:rsidR="00D65335" w:rsidRPr="002D7129" w:rsidSect="002F271E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8540F" w14:textId="77777777" w:rsidR="002C2838" w:rsidRDefault="002C2838" w:rsidP="00117666">
      <w:pPr>
        <w:spacing w:after="0"/>
      </w:pPr>
      <w:r>
        <w:separator/>
      </w:r>
    </w:p>
  </w:endnote>
  <w:endnote w:type="continuationSeparator" w:id="0">
    <w:p w14:paraId="610A2362" w14:textId="77777777" w:rsidR="002C2838" w:rsidRDefault="002C28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U Serif Roman">
    <w:altName w:val="Mongolian Baiti"/>
    <w:charset w:val="00"/>
    <w:family w:val="auto"/>
    <w:pitch w:val="variable"/>
    <w:sig w:usb0="E10002FF" w:usb1="5201E9EB" w:usb2="02020004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DA58F" w14:textId="77777777" w:rsidR="002C2838" w:rsidRDefault="002C2838" w:rsidP="00117666">
      <w:pPr>
        <w:spacing w:after="0"/>
      </w:pPr>
      <w:r>
        <w:separator/>
      </w:r>
    </w:p>
  </w:footnote>
  <w:footnote w:type="continuationSeparator" w:id="0">
    <w:p w14:paraId="192965B0" w14:textId="77777777" w:rsidR="002C2838" w:rsidRDefault="002C28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01A4"/>
    <w:rsid w:val="00077D53"/>
    <w:rsid w:val="000D35D5"/>
    <w:rsid w:val="00105FD9"/>
    <w:rsid w:val="00115B03"/>
    <w:rsid w:val="00117666"/>
    <w:rsid w:val="00133FAB"/>
    <w:rsid w:val="001549D3"/>
    <w:rsid w:val="00160065"/>
    <w:rsid w:val="00177D84"/>
    <w:rsid w:val="001B011C"/>
    <w:rsid w:val="001D1619"/>
    <w:rsid w:val="00267D18"/>
    <w:rsid w:val="00274347"/>
    <w:rsid w:val="002868E2"/>
    <w:rsid w:val="002869C3"/>
    <w:rsid w:val="002936E4"/>
    <w:rsid w:val="002B4A57"/>
    <w:rsid w:val="002C2838"/>
    <w:rsid w:val="002C74CA"/>
    <w:rsid w:val="002D7129"/>
    <w:rsid w:val="002F271E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378E"/>
    <w:rsid w:val="004E75A1"/>
    <w:rsid w:val="00517A89"/>
    <w:rsid w:val="005250F2"/>
    <w:rsid w:val="00593EEA"/>
    <w:rsid w:val="005A5EEE"/>
    <w:rsid w:val="005F5600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16D2"/>
    <w:rsid w:val="007501BE"/>
    <w:rsid w:val="00790BB3"/>
    <w:rsid w:val="007C206C"/>
    <w:rsid w:val="00817DD6"/>
    <w:rsid w:val="00823826"/>
    <w:rsid w:val="0083759F"/>
    <w:rsid w:val="00871845"/>
    <w:rsid w:val="00885156"/>
    <w:rsid w:val="009151AA"/>
    <w:rsid w:val="0093429D"/>
    <w:rsid w:val="00943573"/>
    <w:rsid w:val="00964134"/>
    <w:rsid w:val="00965396"/>
    <w:rsid w:val="00970F7D"/>
    <w:rsid w:val="00994A3D"/>
    <w:rsid w:val="009C2B12"/>
    <w:rsid w:val="009D788C"/>
    <w:rsid w:val="00A174D9"/>
    <w:rsid w:val="00A80948"/>
    <w:rsid w:val="00A84C0E"/>
    <w:rsid w:val="00AA4D24"/>
    <w:rsid w:val="00AB6715"/>
    <w:rsid w:val="00B1671E"/>
    <w:rsid w:val="00B25EB8"/>
    <w:rsid w:val="00B37F4D"/>
    <w:rsid w:val="00C52A7B"/>
    <w:rsid w:val="00C56BAF"/>
    <w:rsid w:val="00C679AA"/>
    <w:rsid w:val="00C70FB9"/>
    <w:rsid w:val="00C75972"/>
    <w:rsid w:val="00CA7A04"/>
    <w:rsid w:val="00CD066B"/>
    <w:rsid w:val="00CE0021"/>
    <w:rsid w:val="00CE4FEE"/>
    <w:rsid w:val="00D060CF"/>
    <w:rsid w:val="00D06188"/>
    <w:rsid w:val="00D65335"/>
    <w:rsid w:val="00D80969"/>
    <w:rsid w:val="00DB59C3"/>
    <w:rsid w:val="00DC259A"/>
    <w:rsid w:val="00DE23E8"/>
    <w:rsid w:val="00E11A24"/>
    <w:rsid w:val="00E52377"/>
    <w:rsid w:val="00E537AD"/>
    <w:rsid w:val="00E64E17"/>
    <w:rsid w:val="00E866C9"/>
    <w:rsid w:val="00EA3D3C"/>
    <w:rsid w:val="00EC090A"/>
    <w:rsid w:val="00ED20B5"/>
    <w:rsid w:val="00F005AC"/>
    <w:rsid w:val="00F03329"/>
    <w:rsid w:val="00F46900"/>
    <w:rsid w:val="00F50D91"/>
    <w:rsid w:val="00F61D89"/>
    <w:rsid w:val="00FA7A82"/>
    <w:rsid w:val="00FB0BA3"/>
    <w:rsid w:val="00FB170A"/>
    <w:rsid w:val="00FF2F0A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Ch2FigureCaption">
    <w:name w:val="Ch2 Figure Caption"/>
    <w:basedOn w:val="Normal"/>
    <w:qFormat/>
    <w:rsid w:val="002D7129"/>
    <w:pPr>
      <w:spacing w:before="0" w:after="200"/>
      <w:jc w:val="both"/>
    </w:pPr>
    <w:rPr>
      <w:rFonts w:ascii="CMU Serif Roman" w:hAnsi="CMU Serif Roman"/>
      <w:iCs/>
      <w:color w:val="000000" w:themeColor="text1"/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Isobel Crouch</cp:lastModifiedBy>
  <cp:revision>5</cp:revision>
  <cp:lastPrinted>2013-10-03T12:51:00Z</cp:lastPrinted>
  <dcterms:created xsi:type="dcterms:W3CDTF">2021-09-07T20:10:00Z</dcterms:created>
  <dcterms:modified xsi:type="dcterms:W3CDTF">2021-09-17T10:13:00Z</dcterms:modified>
</cp:coreProperties>
</file>