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3292" w14:textId="77777777" w:rsidR="000A4494" w:rsidRPr="001549D3" w:rsidRDefault="000A4494" w:rsidP="000A4494">
      <w:pPr>
        <w:pStyle w:val="SupplementaryMaterial"/>
        <w:rPr>
          <w:b w:val="0"/>
        </w:rPr>
      </w:pPr>
      <w:r w:rsidRPr="001549D3">
        <w:t>Supplementary Material</w:t>
      </w:r>
    </w:p>
    <w:p w14:paraId="73F6CB1F" w14:textId="229C5B70" w:rsidR="0064067F" w:rsidRPr="001977E2" w:rsidRDefault="0064067F" w:rsidP="0064067F">
      <w:pPr>
        <w:pStyle w:val="Plattetekst"/>
        <w:spacing w:line="240" w:lineRule="auto"/>
        <w:jc w:val="center"/>
        <w:rPr>
          <w:u w:color="000000"/>
        </w:rPr>
      </w:pPr>
      <w:r w:rsidRPr="00C8039A">
        <w:rPr>
          <w:u w:color="000000"/>
        </w:rPr>
        <w:t xml:space="preserve">The five-step </w:t>
      </w:r>
      <w:r>
        <w:rPr>
          <w:u w:color="000000"/>
        </w:rPr>
        <w:t>Adaptation Tipping Points (</w:t>
      </w:r>
      <w:r w:rsidRPr="00C8039A">
        <w:rPr>
          <w:u w:color="000000"/>
        </w:rPr>
        <w:t>ATP</w:t>
      </w:r>
      <w:r>
        <w:rPr>
          <w:u w:color="000000"/>
        </w:rPr>
        <w:t>)</w:t>
      </w:r>
      <w:r w:rsidRPr="00C8039A">
        <w:rPr>
          <w:u w:color="000000"/>
        </w:rPr>
        <w:t xml:space="preserve"> methodology includes: (i) the determination of climate change effects on the system; followed by (ii) identifying key objectives and thresholds; (iii) the determination when standards were compromised in the past; (iv) </w:t>
      </w:r>
      <w:r w:rsidRPr="009D3BD8">
        <w:rPr>
          <w:u w:color="000000"/>
        </w:rPr>
        <w:t>analyzing</w:t>
      </w:r>
      <w:r w:rsidRPr="00C8039A">
        <w:rPr>
          <w:u w:color="000000"/>
        </w:rPr>
        <w:t xml:space="preserve"> when standards will be compromised in the future; and (v) to repeat step 1–4 for alternative strategies</w:t>
      </w:r>
      <w:r>
        <w:rPr>
          <w:u w:color="000000"/>
        </w:rPr>
        <w:t xml:space="preserve">. The methodology depends on a close interaction with </w:t>
      </w:r>
      <w:r w:rsidR="0078250C">
        <w:rPr>
          <w:u w:color="000000"/>
        </w:rPr>
        <w:t>stakeholders to</w:t>
      </w:r>
      <w:r>
        <w:rPr>
          <w:u w:color="000000"/>
        </w:rPr>
        <w:t xml:space="preserve"> determine the aims of ecosystem management and to discuss adaptation measures. Below is a list of tables 1-7 with information on how we conducted this stakeholder engagement and how </w:t>
      </w:r>
      <w:r w:rsidR="00D27F30">
        <w:rPr>
          <w:u w:color="000000"/>
        </w:rPr>
        <w:t xml:space="preserve">we </w:t>
      </w:r>
      <w:r>
        <w:rPr>
          <w:u w:color="000000"/>
        </w:rPr>
        <w:t xml:space="preserve">applied the information in our case study area (Forrestdale Lake, Western Australia). </w:t>
      </w:r>
      <w:r w:rsidRPr="00C8039A">
        <w:rPr>
          <w:u w:color="000000"/>
        </w:rPr>
        <w:t xml:space="preserve"> </w:t>
      </w:r>
      <w:r w:rsidRPr="005A1CBC">
        <w:t xml:space="preserve"> </w:t>
      </w:r>
    </w:p>
    <w:p w14:paraId="13A58FB0" w14:textId="0FEAD617" w:rsidR="00E74B40" w:rsidRPr="00E52256" w:rsidRDefault="00E74B40" w:rsidP="00DC3D7E">
      <w:pPr>
        <w:pStyle w:val="Plattetekst"/>
        <w:spacing w:line="240" w:lineRule="auto"/>
        <w:jc w:val="center"/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 w:rsidR="00D27F30">
        <w:rPr>
          <w:b/>
        </w:rPr>
        <w:t>1</w:t>
      </w:r>
      <w:r w:rsidRPr="000A4494">
        <w:rPr>
          <w:rFonts w:eastAsia="Book Antiqua"/>
          <w:b/>
          <w:lang w:val="en-GB"/>
        </w:rPr>
        <w:t>.</w:t>
      </w:r>
      <w:r w:rsidRPr="00E52256">
        <w:t xml:space="preserve"> Participants of stakeholder workshop</w:t>
      </w:r>
      <w:r>
        <w:t>s and interviews</w:t>
      </w:r>
      <w:r w:rsidRPr="00E52256">
        <w:t>.</w:t>
      </w:r>
    </w:p>
    <w:tbl>
      <w:tblPr>
        <w:tblStyle w:val="TableNormal10"/>
        <w:tblW w:w="10258" w:type="dxa"/>
        <w:tblInd w:w="-588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EFE"/>
        <w:tblLayout w:type="fixed"/>
        <w:tblLook w:val="04A0" w:firstRow="1" w:lastRow="0" w:firstColumn="1" w:lastColumn="0" w:noHBand="0" w:noVBand="1"/>
      </w:tblPr>
      <w:tblGrid>
        <w:gridCol w:w="1933"/>
        <w:gridCol w:w="3025"/>
        <w:gridCol w:w="5300"/>
      </w:tblGrid>
      <w:tr w:rsidR="00E74B40" w:rsidRPr="00B21DDE" w14:paraId="786B0C21" w14:textId="77777777" w:rsidTr="00CE73F3">
        <w:trPr>
          <w:cantSplit/>
          <w:trHeight w:val="242"/>
        </w:trPr>
        <w:tc>
          <w:tcPr>
            <w:tcW w:w="1933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1852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Abbreviation</w:t>
            </w:r>
          </w:p>
        </w:tc>
        <w:tc>
          <w:tcPr>
            <w:tcW w:w="302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FE346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Actor</w:t>
            </w:r>
          </w:p>
        </w:tc>
        <w:tc>
          <w:tcPr>
            <w:tcW w:w="530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199EB3F9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Role</w:t>
            </w:r>
          </w:p>
        </w:tc>
      </w:tr>
      <w:tr w:rsidR="00E74B40" w:rsidRPr="00B21DDE" w14:paraId="0518AE82" w14:textId="77777777" w:rsidTr="00CE73F3">
        <w:trPr>
          <w:cantSplit/>
          <w:trHeight w:val="484"/>
        </w:trPr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D426D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FOF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A33EE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Friends of Forrestdale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3C96ED41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Community conservation group: responsible for ecological monitoring, revegetation and rehabilitation works</w:t>
            </w:r>
          </w:p>
        </w:tc>
      </w:tr>
      <w:tr w:rsidR="00E74B40" w:rsidRPr="00B21DDE" w14:paraId="34A529CF" w14:textId="77777777" w:rsidTr="00CE73F3">
        <w:trPr>
          <w:cantSplit/>
          <w:trHeight w:val="242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672D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COA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1FACB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City Council of Armadale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35F2898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Council: land allocation, drainage, groundwater use for irrigation</w:t>
            </w:r>
          </w:p>
        </w:tc>
      </w:tr>
      <w:tr w:rsidR="00E74B40" w:rsidRPr="00B21DDE" w14:paraId="625846A2" w14:textId="77777777" w:rsidTr="00CE73F3">
        <w:trPr>
          <w:cantSplit/>
          <w:trHeight w:val="484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1B4D4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DOW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FF8F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Department of Water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1D2E2ED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Water regulator: groundwater allocation and surface water monitoring of the wetland</w:t>
            </w:r>
          </w:p>
        </w:tc>
      </w:tr>
      <w:tr w:rsidR="00E74B40" w:rsidRPr="00AD7F3E" w14:paraId="5F9037B6" w14:textId="77777777" w:rsidTr="00CE73F3">
        <w:trPr>
          <w:cantSplit/>
          <w:trHeight w:val="484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A98F4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DPAW</w:t>
            </w:r>
          </w:p>
          <w:p w14:paraId="18EABC42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4EDF2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Department of Parks and Wildlife</w:t>
            </w:r>
          </w:p>
          <w:p w14:paraId="6F6918B4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DE5AFA6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Conservation authority: protecting biodiversity, visitor access, and coordinating local wetland management</w:t>
            </w:r>
          </w:p>
        </w:tc>
      </w:tr>
      <w:tr w:rsidR="00E74B40" w:rsidRPr="00B21DDE" w14:paraId="7B9C9185" w14:textId="77777777" w:rsidTr="00CE73F3">
        <w:trPr>
          <w:cantSplit/>
          <w:trHeight w:val="484"/>
        </w:trPr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63B1A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WC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2331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Water Corporation 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2810B56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Water utility: responsible for groundwater abstraction and main drains around the wetland </w:t>
            </w:r>
          </w:p>
        </w:tc>
      </w:tr>
      <w:tr w:rsidR="00E74B40" w:rsidRPr="00B21DDE" w14:paraId="47C54909" w14:textId="77777777" w:rsidTr="00CE73F3">
        <w:trPr>
          <w:cantSplit/>
          <w:trHeight w:val="242"/>
        </w:trPr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78CC2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URB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FC89E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Urbaqua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63301C94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Groundwater research institute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 xml:space="preserve"> and non-for-profit consultancy</w:t>
            </w:r>
          </w:p>
        </w:tc>
      </w:tr>
    </w:tbl>
    <w:p w14:paraId="623DCACC" w14:textId="77777777" w:rsidR="00E74B40" w:rsidRDefault="00E74B40" w:rsidP="00E74B40">
      <w:pPr>
        <w:pStyle w:val="Plattetekst"/>
        <w:rPr>
          <w:b/>
        </w:rPr>
      </w:pPr>
    </w:p>
    <w:p w14:paraId="768FADFD" w14:textId="05B75155" w:rsidR="00E74B40" w:rsidRPr="00E52256" w:rsidRDefault="00E74B40" w:rsidP="00DC3D7E">
      <w:pPr>
        <w:pStyle w:val="Plattetekst"/>
        <w:spacing w:line="240" w:lineRule="auto"/>
        <w:jc w:val="center"/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2</w:t>
      </w:r>
      <w:r w:rsidRPr="000A4494">
        <w:rPr>
          <w:rFonts w:eastAsia="Book Antiqua"/>
          <w:b/>
          <w:lang w:val="en-GB"/>
        </w:rPr>
        <w:t>.</w:t>
      </w:r>
      <w:r w:rsidRPr="00006EB0">
        <w:t xml:space="preserve"> The structure of the literature review and the interviews with stakeholders to design</w:t>
      </w:r>
      <w:r>
        <w:t xml:space="preserve"> a</w:t>
      </w:r>
      <w:r w:rsidRPr="00006EB0">
        <w:t xml:space="preserve"> conceptual eco-hydrological model for the wetland.</w:t>
      </w:r>
    </w:p>
    <w:tbl>
      <w:tblPr>
        <w:tblW w:w="10632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74B40" w:rsidRPr="00B21DDE" w14:paraId="495AEFB2" w14:textId="77777777" w:rsidTr="00AD7F3E">
        <w:trPr>
          <w:cantSplit/>
          <w:jc w:val="center"/>
        </w:trPr>
        <w:tc>
          <w:tcPr>
            <w:tcW w:w="10632" w:type="dxa"/>
            <w:tcBorders>
              <w:top w:val="single" w:sz="8" w:space="0" w:color="000000"/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112CD4F" w14:textId="77777777" w:rsidR="00E74B40" w:rsidRPr="00B21DDE" w:rsidRDefault="00E74B40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Information for the conceptual eco-hydrological model</w:t>
            </w:r>
          </w:p>
        </w:tc>
      </w:tr>
      <w:tr w:rsidR="00E74B40" w:rsidRPr="00B21DDE" w14:paraId="5FB1C419" w14:textId="77777777" w:rsidTr="00AD7F3E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0632" w:type="dxa"/>
            <w:tcBorders>
              <w:top w:val="single" w:sz="4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0AA48A5" w14:textId="77777777" w:rsidR="00E74B40" w:rsidRPr="009C769C" w:rsidRDefault="00E74B40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 w:rsidRPr="009C769C"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>Literature review</w:t>
            </w:r>
          </w:p>
        </w:tc>
      </w:tr>
      <w:tr w:rsidR="00E74B40" w:rsidRPr="00B21DDE" w14:paraId="1A6DFBD4" w14:textId="77777777" w:rsidTr="00AD7F3E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0632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1BCCAF9" w14:textId="77777777" w:rsidR="00E74B40" w:rsidRPr="00A7542F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How have the boundary conditions of the ecosystem changed over the last 25 years? </w:t>
            </w:r>
          </w:p>
          <w:p w14:paraId="02C38EC6" w14:textId="77777777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What are the (un)confined aquifers and geological layers?</w:t>
            </w:r>
          </w:p>
          <w:p w14:paraId="2348ED04" w14:textId="77777777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How much </w:t>
            </w:r>
            <w:r w:rsidRPr="00A7542F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groundwater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is abstracted and where are the bores located?</w:t>
            </w:r>
          </w:p>
          <w:p w14:paraId="3FB976F1" w14:textId="77777777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direction is the </w:t>
            </w:r>
            <w:r w:rsidRPr="00A7542F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groundwater flow</w:t>
            </w:r>
          </w:p>
          <w:p w14:paraId="4914C6C7" w14:textId="77777777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are </w:t>
            </w:r>
            <w:r w:rsidRPr="00A7542F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the seasonal changes of surface- and groundwater in the wetland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?</w:t>
            </w:r>
          </w:p>
          <w:p w14:paraId="3D1AA838" w14:textId="77777777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Which are the main common species groups compared to the socio-ecological objectives from the wetland management plan? </w:t>
            </w:r>
          </w:p>
          <w:p w14:paraId="42B443B6" w14:textId="77777777" w:rsidR="00E74B40" w:rsidRPr="00F260DD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What are the effects of seasonal change of surface and groundwater on the different species groups?</w:t>
            </w:r>
          </w:p>
          <w:p w14:paraId="18966F04" w14:textId="76A3FB80" w:rsidR="00E74B40" w:rsidRPr="00580373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are the distinct wetland zones based on their connectivity with groundwater and </w:t>
            </w:r>
            <w:r w:rsidRPr="0052316D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 xml:space="preserve">dependence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on surface </w:t>
            </w:r>
            <w:r w:rsidR="001977E2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water?</w:t>
            </w:r>
          </w:p>
          <w:p w14:paraId="5E2DB462" w14:textId="77777777" w:rsidR="00E74B40" w:rsidRPr="009C769C" w:rsidRDefault="00E74B40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 w:rsidRPr="009C769C"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>Interviews</w:t>
            </w:r>
          </w:p>
        </w:tc>
      </w:tr>
      <w:tr w:rsidR="00E74B40" w:rsidRPr="00B21DDE" w14:paraId="4E7CA98B" w14:textId="77777777" w:rsidTr="00AD7F3E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0632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62C0E5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is the timing of migratory birds </w:t>
            </w:r>
            <w:r w:rsidRPr="005E75DB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to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visit the wetland over the last 20 years?</w:t>
            </w:r>
          </w:p>
          <w:p w14:paraId="4F8ED29A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What is the timing of leaving of migratory birds</w:t>
            </w:r>
            <w:r w:rsidRPr="005E75DB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over the last 20 years?</w:t>
            </w:r>
          </w:p>
          <w:p w14:paraId="35324DBD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is the trend of total number of waterbirds and migratory birds? </w:t>
            </w:r>
          </w:p>
          <w:p w14:paraId="65DD25CC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What is the trend of species composition of birds, aquatic macro-invertebrates, foxes, and rare flora? </w:t>
            </w:r>
          </w:p>
          <w:p w14:paraId="6FFFF0A7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How often do bush fires occur and where do they occur in the wetland buffer zone?</w:t>
            </w:r>
          </w:p>
          <w:p w14:paraId="48C025F0" w14:textId="77777777" w:rsidR="00E74B40" w:rsidRPr="00A04265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How has the extent of invasive weeds covering the intermediate zone of the wetland changed over time?  </w:t>
            </w:r>
          </w:p>
          <w:p w14:paraId="0E7C37FD" w14:textId="77777777" w:rsidR="00E74B40" w:rsidRPr="009C769C" w:rsidRDefault="00E74B40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 w:rsidRPr="009C769C"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>Hydrological model</w:t>
            </w:r>
          </w:p>
        </w:tc>
      </w:tr>
      <w:tr w:rsidR="00E74B40" w:rsidRPr="00B21DDE" w14:paraId="66864BF7" w14:textId="77777777" w:rsidTr="00AD7F3E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0632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F812206" w14:textId="77777777" w:rsidR="00E74B40" w:rsidRPr="00152932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lastRenderedPageBreak/>
              <w:t>What is the groundwater gradient in the superficial aquifer?</w:t>
            </w:r>
          </w:p>
          <w:p w14:paraId="38030291" w14:textId="77777777" w:rsidR="00E74B40" w:rsidRPr="00B21DDE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  <w:t xml:space="preserve">How are the groundwater table fluxes in autumn/winter and spring/summer? </w:t>
            </w:r>
          </w:p>
        </w:tc>
      </w:tr>
      <w:tr w:rsidR="00E74B40" w:rsidRPr="00B21DDE" w14:paraId="3ACD3D49" w14:textId="77777777" w:rsidTr="00AD7F3E">
        <w:trPr>
          <w:cantSplit/>
          <w:trHeight w:val="314"/>
          <w:jc w:val="center"/>
        </w:trPr>
        <w:tc>
          <w:tcPr>
            <w:tcW w:w="10632" w:type="dxa"/>
            <w:tcBorders>
              <w:top w:val="nil"/>
              <w:bottom w:val="single" w:sz="8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1D3406" w14:textId="77777777" w:rsidR="00E74B40" w:rsidRPr="00BE4DED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When are surface water and groundwater connected?</w:t>
            </w:r>
          </w:p>
          <w:p w14:paraId="0061963C" w14:textId="77777777" w:rsidR="00E74B40" w:rsidRPr="00BE4DED" w:rsidRDefault="00E74B40" w:rsidP="00E74B40">
            <w:pPr>
              <w:pStyle w:val="Lijstalinea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What is the groundwater gradient near the abstraction wells?</w:t>
            </w:r>
          </w:p>
        </w:tc>
      </w:tr>
    </w:tbl>
    <w:p w14:paraId="6EB4E9EB" w14:textId="77777777" w:rsidR="00E74B40" w:rsidRPr="00B21DDE" w:rsidRDefault="00E74B40" w:rsidP="00E74B40">
      <w:pPr>
        <w:rPr>
          <w:rFonts w:ascii="Palatino Linotype" w:hAnsi="Palatino Linotype"/>
          <w:sz w:val="20"/>
          <w:szCs w:val="20"/>
          <w:lang w:val="en-GB"/>
        </w:rPr>
      </w:pPr>
    </w:p>
    <w:p w14:paraId="2D7EC0C7" w14:textId="77777777" w:rsidR="00E74B40" w:rsidRPr="00E52256" w:rsidRDefault="00E74B40" w:rsidP="00E74B40">
      <w:pPr>
        <w:pStyle w:val="Plattetekst"/>
      </w:pPr>
    </w:p>
    <w:p w14:paraId="72B6550D" w14:textId="5C6ABBE6" w:rsidR="00E74B40" w:rsidRPr="00E52256" w:rsidRDefault="00E74B40" w:rsidP="00DC3D7E">
      <w:pPr>
        <w:pStyle w:val="Plattetekst"/>
        <w:spacing w:line="240" w:lineRule="auto"/>
        <w:jc w:val="center"/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3</w:t>
      </w:r>
      <w:r w:rsidRPr="000A4494">
        <w:rPr>
          <w:rFonts w:eastAsia="Book Antiqua"/>
          <w:b/>
          <w:lang w:val="en-GB"/>
        </w:rPr>
        <w:t>.</w:t>
      </w:r>
      <w:r w:rsidRPr="00E52256">
        <w:t xml:space="preserve"> Stakeholder discussion’s structure to determine alternative strategies</w:t>
      </w:r>
      <w:r>
        <w:t>.</w:t>
      </w:r>
    </w:p>
    <w:tbl>
      <w:tblPr>
        <w:tblStyle w:val="TableNormal10"/>
        <w:tblW w:w="9930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EFE"/>
        <w:tblLayout w:type="fixed"/>
        <w:tblLook w:val="04A0" w:firstRow="1" w:lastRow="0" w:firstColumn="1" w:lastColumn="0" w:noHBand="0" w:noVBand="1"/>
      </w:tblPr>
      <w:tblGrid>
        <w:gridCol w:w="4792"/>
        <w:gridCol w:w="5138"/>
      </w:tblGrid>
      <w:tr w:rsidR="00E74B40" w:rsidRPr="00B21DDE" w14:paraId="5873298D" w14:textId="77777777" w:rsidTr="00AD7F3E">
        <w:trPr>
          <w:cantSplit/>
          <w:trHeight w:val="244"/>
        </w:trPr>
        <w:tc>
          <w:tcPr>
            <w:tcW w:w="4792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CDDB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Topics discussed</w:t>
            </w:r>
          </w:p>
        </w:tc>
        <w:tc>
          <w:tcPr>
            <w:tcW w:w="5138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3F8B2765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Aim</w:t>
            </w:r>
          </w:p>
        </w:tc>
      </w:tr>
      <w:tr w:rsidR="00E74B40" w:rsidRPr="00B21DDE" w14:paraId="5573B6BB" w14:textId="77777777" w:rsidTr="00AD7F3E">
        <w:trPr>
          <w:cantSplit/>
          <w:trHeight w:val="489"/>
        </w:trPr>
        <w:tc>
          <w:tcPr>
            <w:tcW w:w="4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DFA96" w14:textId="1606CB73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Determine problem statement, objectives, </w:t>
            </w:r>
            <w:r w:rsidR="001977E2" w:rsidRPr="00B21DDE">
              <w:rPr>
                <w:rFonts w:ascii="Palatino Linotype" w:hAnsi="Palatino Linotype" w:cs="Times New Roman"/>
                <w:sz w:val="18"/>
                <w:lang w:val="en-GB"/>
              </w:rPr>
              <w:t>drivers,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 and performance metrics of the wetland</w:t>
            </w:r>
          </w:p>
        </w:tc>
        <w:tc>
          <w:tcPr>
            <w:tcW w:w="5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145329B5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Eight critical socio-ecological objectives that depend on sufficient water levels </w:t>
            </w:r>
          </w:p>
        </w:tc>
      </w:tr>
      <w:tr w:rsidR="00E74B40" w:rsidRPr="00B21DDE" w14:paraId="1B3CA07D" w14:textId="77777777" w:rsidTr="00AD7F3E">
        <w:trPr>
          <w:cantSplit/>
          <w:trHeight w:val="48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603B1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Identify measures to maintain sufficient water levels</w:t>
            </w:r>
          </w:p>
          <w:p w14:paraId="5A387C62" w14:textId="77777777" w:rsidR="00E74B40" w:rsidRPr="00B21DDE" w:rsidRDefault="00E74B40" w:rsidP="00B15E43">
            <w:pPr>
              <w:pStyle w:val="Vrijevorm"/>
              <w:spacing w:after="0" w:line="240" w:lineRule="auto"/>
              <w:ind w:left="720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4408A8B2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Adaptation measures that were proposed formed the basis for further discussions on adaptive management</w:t>
            </w:r>
          </w:p>
        </w:tc>
      </w:tr>
      <w:tr w:rsidR="00E74B40" w:rsidRPr="00B21DDE" w14:paraId="458EFCDC" w14:textId="77777777" w:rsidTr="00AD7F3E">
        <w:trPr>
          <w:cantSplit/>
          <w:trHeight w:val="24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59D7E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Discuss the measures and the role of each actor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6D7F2EC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Role of each actor as determined in policy and law</w:t>
            </w:r>
          </w:p>
        </w:tc>
      </w:tr>
      <w:tr w:rsidR="00E74B40" w:rsidRPr="00B21DDE" w14:paraId="444B381E" w14:textId="77777777" w:rsidTr="00AD7F3E">
        <w:trPr>
          <w:cantSplit/>
          <w:trHeight w:val="24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75572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Set priorities for each socio-ecological objective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77E5C1DD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Initially all objectives are equal without prioritisation</w:t>
            </w:r>
          </w:p>
        </w:tc>
      </w:tr>
      <w:tr w:rsidR="00E74B40" w:rsidRPr="00B21DDE" w14:paraId="6921EF9F" w14:textId="77777777" w:rsidTr="00AD7F3E">
        <w:trPr>
          <w:cantSplit/>
          <w:trHeight w:val="48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4A20E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Determine the common objectives for wetland management and the adaptation measures proposed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70B9ADAD" w14:textId="77777777" w:rsidR="00E74B40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Reach c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>onsensus on a common problem</w:t>
            </w:r>
          </w:p>
          <w:p w14:paraId="1E48C7B3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</w:tr>
      <w:tr w:rsidR="00E74B40" w:rsidRPr="00B21DDE" w14:paraId="016D725B" w14:textId="77777777" w:rsidTr="00AD7F3E">
        <w:trPr>
          <w:cantSplit/>
          <w:trHeight w:val="48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29F8C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Identify the 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>priorities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 that actors have in local wetland management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7DF9034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Discussion among actors 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>for preferred a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daptation measures</w:t>
            </w:r>
          </w:p>
          <w:p w14:paraId="36AC0CA2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</w:tr>
      <w:tr w:rsidR="00E74B40" w:rsidRPr="00B21DDE" w14:paraId="317AC28A" w14:textId="77777777" w:rsidTr="00AD7F3E">
        <w:trPr>
          <w:cantSplit/>
          <w:trHeight w:val="489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B5D1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>
              <w:rPr>
                <w:rFonts w:ascii="Palatino Linotype" w:hAnsi="Palatino Linotype" w:cs="Times New Roman"/>
                <w:sz w:val="18"/>
                <w:lang w:val="en-GB"/>
              </w:rPr>
              <w:t xml:space="preserve">Determine ecosystem processes and hydrological changes of the wetland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54F40BEF" w14:textId="77777777" w:rsidR="00E74B40" w:rsidRPr="00B21DDE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>
              <w:rPr>
                <w:rFonts w:ascii="Palatino Linotype" w:hAnsi="Palatino Linotype" w:cs="Times New Roman"/>
                <w:sz w:val="18"/>
                <w:lang w:val="en-GB"/>
              </w:rPr>
              <w:t>Record historical and recent observation by experts from government departments to inform conceptual ecosystem models</w:t>
            </w:r>
          </w:p>
        </w:tc>
      </w:tr>
      <w:tr w:rsidR="00E74B40" w:rsidRPr="00B21DDE" w14:paraId="729386FE" w14:textId="77777777" w:rsidTr="00AD7F3E">
        <w:trPr>
          <w:cantSplit/>
          <w:trHeight w:val="734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6057E" w14:textId="77777777" w:rsidR="00E74B40" w:rsidRPr="00B21DDE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>
              <w:rPr>
                <w:rFonts w:ascii="Palatino Linotype" w:hAnsi="Palatino Linotype" w:cs="Times New Roman"/>
                <w:sz w:val="18"/>
                <w:lang w:val="en-GB"/>
              </w:rPr>
              <w:t>Determine preferred adaptation measures informed by conceptual ecosystem models and future water level estimations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14:paraId="298D990D" w14:textId="77777777" w:rsidR="00E74B40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>
              <w:rPr>
                <w:rFonts w:ascii="Palatino Linotype" w:hAnsi="Palatino Linotype" w:cs="Times New Roman"/>
                <w:sz w:val="18"/>
                <w:lang w:val="en-GB"/>
              </w:rPr>
              <w:t>Reveal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 decision-making process 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>of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 actors 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 xml:space="preserve">and the changes to </w:t>
            </w: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 xml:space="preserve">adaptive </w:t>
            </w:r>
            <w:r>
              <w:rPr>
                <w:rFonts w:ascii="Palatino Linotype" w:hAnsi="Palatino Linotype" w:cs="Times New Roman"/>
                <w:sz w:val="18"/>
                <w:lang w:val="en-GB"/>
              </w:rPr>
              <w:t>ecosystem management</w:t>
            </w:r>
          </w:p>
          <w:p w14:paraId="38355F3D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</w:tr>
      <w:tr w:rsidR="00E74B40" w:rsidRPr="00B21DDE" w14:paraId="1277C100" w14:textId="77777777" w:rsidTr="00AD7F3E">
        <w:trPr>
          <w:cantSplit/>
          <w:trHeight w:val="734"/>
        </w:trPr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EA454" w14:textId="77777777" w:rsidR="00E74B40" w:rsidRPr="007027E9" w:rsidRDefault="00E74B40" w:rsidP="00E74B40">
            <w:pPr>
              <w:pStyle w:val="Vrijevorm"/>
              <w:numPr>
                <w:ilvl w:val="0"/>
                <w:numId w:val="8"/>
              </w:numPr>
              <w:spacing w:after="0" w:line="240" w:lineRule="auto"/>
              <w:rPr>
                <w:rFonts w:ascii="Palatino Linotype" w:hAnsi="Palatino Linotype" w:cs="Times New Roman"/>
                <w:color w:val="000000" w:themeColor="text1"/>
                <w:sz w:val="18"/>
                <w:lang w:val="en-GB"/>
              </w:rPr>
            </w:pPr>
            <w:r w:rsidRPr="007027E9">
              <w:rPr>
                <w:rFonts w:ascii="Palatino Linotype" w:hAnsi="Palatino Linotype" w:cs="Times New Roman"/>
                <w:color w:val="000000" w:themeColor="text1"/>
                <w:sz w:val="18"/>
                <w:lang w:val="en-GB"/>
              </w:rPr>
              <w:t>Analyse ecosystem uncertainties perceived by stakeholders prior and after informed by conceptual ecosystem models and future water levels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vAlign w:val="center"/>
          </w:tcPr>
          <w:p w14:paraId="66E2ED46" w14:textId="77777777" w:rsidR="00E74B40" w:rsidRDefault="00E74B40" w:rsidP="001977E2">
            <w:pPr>
              <w:pStyle w:val="Vrijevorm"/>
              <w:numPr>
                <w:ilvl w:val="0"/>
                <w:numId w:val="23"/>
              </w:numPr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>
              <w:rPr>
                <w:rFonts w:ascii="Palatino Linotype" w:hAnsi="Palatino Linotype" w:cs="Times New Roman"/>
                <w:sz w:val="18"/>
                <w:lang w:val="en-GB"/>
              </w:rPr>
              <w:t>Use information to conceptualise the feedbacks (of stakeholders) within the socio-ecological system</w:t>
            </w:r>
          </w:p>
          <w:p w14:paraId="2AB59090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</w:p>
        </w:tc>
      </w:tr>
    </w:tbl>
    <w:p w14:paraId="1733EAEE" w14:textId="60ABB4E3" w:rsidR="00E74B40" w:rsidRDefault="00E74B40" w:rsidP="00E74B40">
      <w:pPr>
        <w:pStyle w:val="Plattetekst"/>
      </w:pPr>
    </w:p>
    <w:p w14:paraId="364743CE" w14:textId="6700F96B" w:rsidR="001977E2" w:rsidRDefault="001977E2" w:rsidP="00E74B40">
      <w:pPr>
        <w:pStyle w:val="Plattetekst"/>
      </w:pPr>
    </w:p>
    <w:p w14:paraId="2B6D77EE" w14:textId="219EBB2E" w:rsidR="001977E2" w:rsidRDefault="001977E2" w:rsidP="00E74B40">
      <w:pPr>
        <w:pStyle w:val="Plattetekst"/>
      </w:pPr>
    </w:p>
    <w:p w14:paraId="617FA5C1" w14:textId="7906D957" w:rsidR="001977E2" w:rsidRDefault="001977E2" w:rsidP="00E74B40">
      <w:pPr>
        <w:pStyle w:val="Plattetekst"/>
      </w:pPr>
    </w:p>
    <w:p w14:paraId="16CCE4F4" w14:textId="4D783257" w:rsidR="001977E2" w:rsidRDefault="001977E2" w:rsidP="00E74B40">
      <w:pPr>
        <w:pStyle w:val="Plattetekst"/>
      </w:pPr>
    </w:p>
    <w:p w14:paraId="17301B4F" w14:textId="77777777" w:rsidR="001977E2" w:rsidRPr="00E52256" w:rsidRDefault="001977E2" w:rsidP="00E74B40">
      <w:pPr>
        <w:pStyle w:val="Plattetekst"/>
      </w:pPr>
    </w:p>
    <w:p w14:paraId="3DC85C57" w14:textId="64B7D722" w:rsidR="00E74B40" w:rsidRPr="00E52256" w:rsidRDefault="00E74B40" w:rsidP="00DC3D7E">
      <w:pPr>
        <w:pStyle w:val="Plattetekst"/>
        <w:spacing w:line="240" w:lineRule="auto"/>
        <w:jc w:val="center"/>
      </w:pPr>
      <w:r w:rsidRPr="0001436A">
        <w:rPr>
          <w:b/>
        </w:rPr>
        <w:lastRenderedPageBreak/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4</w:t>
      </w:r>
      <w:r w:rsidRPr="000A4494">
        <w:rPr>
          <w:rFonts w:eastAsia="Book Antiqua"/>
          <w:b/>
          <w:lang w:val="en-GB"/>
        </w:rPr>
        <w:t>.</w:t>
      </w:r>
      <w:r w:rsidRPr="00E52256">
        <w:t xml:space="preserve"> Critical socio-ecological objectives of the wetland.</w:t>
      </w:r>
    </w:p>
    <w:tbl>
      <w:tblPr>
        <w:tblStyle w:val="TableNormal10"/>
        <w:tblW w:w="9930" w:type="dxa"/>
        <w:tblBorders>
          <w:top w:val="single" w:sz="8" w:space="0" w:color="D5D5D5"/>
          <w:left w:val="single" w:sz="8" w:space="0" w:color="D5D5D5"/>
          <w:bottom w:val="single" w:sz="8" w:space="0" w:color="D5D5D5"/>
          <w:right w:val="single" w:sz="8" w:space="0" w:color="D5D5D5"/>
          <w:insideH w:val="single" w:sz="8" w:space="0" w:color="D5D5D5"/>
          <w:insideV w:val="single" w:sz="8" w:space="0" w:color="D5D5D5"/>
        </w:tblBorders>
        <w:shd w:val="clear" w:color="auto" w:fill="FEFEFE"/>
        <w:tblLayout w:type="fixed"/>
        <w:tblLook w:val="04A0" w:firstRow="1" w:lastRow="0" w:firstColumn="1" w:lastColumn="0" w:noHBand="0" w:noVBand="1"/>
      </w:tblPr>
      <w:tblGrid>
        <w:gridCol w:w="9930"/>
      </w:tblGrid>
      <w:tr w:rsidR="00E74B40" w:rsidRPr="00B21DDE" w14:paraId="5DD8358F" w14:textId="77777777" w:rsidTr="00AD7F3E">
        <w:trPr>
          <w:cantSplit/>
          <w:trHeight w:val="245"/>
        </w:trPr>
        <w:tc>
          <w:tcPr>
            <w:tcW w:w="9930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5211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b/>
                <w:bCs/>
                <w:sz w:val="18"/>
                <w:lang w:val="en-GB"/>
              </w:rPr>
              <w:t>Socio-ecological objective</w:t>
            </w:r>
          </w:p>
        </w:tc>
      </w:tr>
      <w:tr w:rsidR="00E74B40" w:rsidRPr="00B21DDE" w14:paraId="675BCFEC" w14:textId="77777777" w:rsidTr="00AD7F3E">
        <w:trPr>
          <w:cantSplit/>
          <w:trHeight w:val="357"/>
        </w:trPr>
        <w:tc>
          <w:tcPr>
            <w:tcW w:w="9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B918E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1. protect vegetation and mammals; fire and drought prevention</w:t>
            </w:r>
          </w:p>
        </w:tc>
      </w:tr>
      <w:tr w:rsidR="00E74B40" w:rsidRPr="00B21DDE" w14:paraId="06235F46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47AAF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2. prevent mosquitoes</w:t>
            </w:r>
          </w:p>
        </w:tc>
      </w:tr>
      <w:tr w:rsidR="00E74B40" w:rsidRPr="00B21DDE" w14:paraId="33068411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AFCA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3. protect waterbirds</w:t>
            </w:r>
          </w:p>
        </w:tc>
      </w:tr>
      <w:tr w:rsidR="00E74B40" w:rsidRPr="00B21DDE" w14:paraId="13C2C3FB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5560C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4. protect frogs</w:t>
            </w:r>
          </w:p>
        </w:tc>
      </w:tr>
      <w:tr w:rsidR="00E74B40" w:rsidRPr="00B21DDE" w14:paraId="431A82EF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541CF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5. protect tortoises</w:t>
            </w:r>
          </w:p>
        </w:tc>
      </w:tr>
      <w:tr w:rsidR="00E74B40" w:rsidRPr="00B21DDE" w14:paraId="71F760AA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DD168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6. protect macro-invertebrates</w:t>
            </w:r>
          </w:p>
        </w:tc>
      </w:tr>
      <w:tr w:rsidR="00E74B40" w:rsidRPr="00B21DDE" w14:paraId="68EBDEC1" w14:textId="77777777" w:rsidTr="00AD7F3E">
        <w:trPr>
          <w:cantSplit/>
          <w:trHeight w:val="245"/>
        </w:trPr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44A87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7. prevent exposure of Acid Sulphate Soils</w:t>
            </w:r>
          </w:p>
        </w:tc>
      </w:tr>
      <w:tr w:rsidR="00E74B40" w:rsidRPr="00B21DDE" w14:paraId="546B0D86" w14:textId="77777777" w:rsidTr="00AD7F3E">
        <w:trPr>
          <w:cantSplit/>
          <w:trHeight w:val="232"/>
        </w:trPr>
        <w:tc>
          <w:tcPr>
            <w:tcW w:w="9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776B" w14:textId="77777777" w:rsidR="00E74B40" w:rsidRPr="00B21DDE" w:rsidRDefault="00E74B40" w:rsidP="00B15E43">
            <w:pPr>
              <w:pStyle w:val="Vrijevorm"/>
              <w:spacing w:after="0" w:line="240" w:lineRule="auto"/>
              <w:rPr>
                <w:rFonts w:ascii="Palatino Linotype" w:hAnsi="Palatino Linotype" w:cs="Times New Roman"/>
                <w:sz w:val="18"/>
                <w:lang w:val="en-GB"/>
              </w:rPr>
            </w:pPr>
            <w:r w:rsidRPr="00B21DDE">
              <w:rPr>
                <w:rFonts w:ascii="Palatino Linotype" w:hAnsi="Palatino Linotype" w:cs="Times New Roman"/>
                <w:sz w:val="18"/>
                <w:lang w:val="en-GB"/>
              </w:rPr>
              <w:t>8. maintain sediment processes</w:t>
            </w:r>
          </w:p>
        </w:tc>
      </w:tr>
    </w:tbl>
    <w:p w14:paraId="438229A4" w14:textId="3D879332" w:rsidR="00C43E8B" w:rsidRDefault="00C43E8B" w:rsidP="001977E2">
      <w:pPr>
        <w:pStyle w:val="Plattetekst"/>
        <w:keepLines w:val="0"/>
        <w:widowControl w:val="0"/>
        <w:adjustRightInd w:val="0"/>
        <w:snapToGrid w:val="0"/>
        <w:spacing w:before="240" w:after="120" w:line="260" w:lineRule="atLeast"/>
        <w:rPr>
          <w:rFonts w:eastAsia="Book Antiqua"/>
          <w:b/>
        </w:rPr>
      </w:pPr>
    </w:p>
    <w:p w14:paraId="2D56032E" w14:textId="57C4D7F2" w:rsidR="00E10746" w:rsidRDefault="00E10746" w:rsidP="00C43E8B">
      <w:pPr>
        <w:pStyle w:val="Plattetekst"/>
        <w:keepLines w:val="0"/>
        <w:widowControl w:val="0"/>
        <w:adjustRightInd w:val="0"/>
        <w:snapToGrid w:val="0"/>
        <w:spacing w:before="240" w:after="120" w:line="260" w:lineRule="atLeast"/>
        <w:jc w:val="center"/>
        <w:rPr>
          <w:rFonts w:eastAsia="Book Antiqua"/>
          <w:b/>
        </w:rPr>
      </w:pPr>
    </w:p>
    <w:p w14:paraId="6F098E14" w14:textId="40CE7F2B" w:rsidR="00E10746" w:rsidRPr="00E52256" w:rsidRDefault="00E10746" w:rsidP="00DC3D7E">
      <w:pPr>
        <w:pStyle w:val="Plattetekst"/>
        <w:spacing w:line="240" w:lineRule="auto"/>
        <w:jc w:val="center"/>
      </w:pPr>
      <w:bookmarkStart w:id="0" w:name="_Toc495593269"/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5</w:t>
      </w:r>
      <w:r w:rsidRPr="000A4494">
        <w:rPr>
          <w:rFonts w:eastAsia="Book Antiqua"/>
          <w:b/>
          <w:lang w:val="en-GB"/>
        </w:rPr>
        <w:t>.</w:t>
      </w:r>
      <w:r w:rsidRPr="00E52256">
        <w:t xml:space="preserve"> Proposed adaptation measures</w:t>
      </w:r>
      <w:bookmarkEnd w:id="0"/>
      <w:r w:rsidRPr="00E52256">
        <w:t xml:space="preserve"> for groundwater and land-use management.</w:t>
      </w:r>
    </w:p>
    <w:tbl>
      <w:tblPr>
        <w:tblW w:w="1116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65"/>
      </w:tblGrid>
      <w:tr w:rsidR="00E10746" w:rsidRPr="00B21DDE" w14:paraId="7E2D4D9E" w14:textId="77777777" w:rsidTr="007179E7">
        <w:trPr>
          <w:cantSplit/>
          <w:jc w:val="center"/>
        </w:trPr>
        <w:tc>
          <w:tcPr>
            <w:tcW w:w="11165" w:type="dxa"/>
            <w:tcBorders>
              <w:top w:val="single" w:sz="8" w:space="0" w:color="000000"/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9C95D7" w14:textId="77777777" w:rsidR="00E10746" w:rsidRPr="00B21DDE" w:rsidRDefault="00E10746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Adaptation measure</w:t>
            </w:r>
          </w:p>
        </w:tc>
      </w:tr>
      <w:tr w:rsidR="00E10746" w:rsidRPr="00B21DDE" w14:paraId="5C67781B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top w:val="single" w:sz="4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07918C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Recoup unused entitlements (especially in groundwater capture zone of wetland)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6E329769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779242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Restrict exempt use (especially in groundwater capture zone of wetland)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3D78879B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5E78225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Improve metering of licenses around the lake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46EF0EF5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F707B2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Recover licenses through land-use change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765A77E0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C1D97EE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Reduce Leederville aquifer abstraction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60CFE59E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7B5B43B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Implementing WSUD to redirect stormwater to lake from new developments around the lake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3F34DC60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2A8C25B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Sewer system to replace septic tanks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46EDC82A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9F71501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Get local community support to change the negative perception of management authorities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3F3E99D9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B24D651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DPAW to manage the lake by reducing the threat of fires and water draw downs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3B664E07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FA0EB0D" w14:textId="33AFA636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Ramsar criteria should be </w:t>
            </w:r>
            <w:r w:rsidR="0038444F"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applied,</w:t>
            </w: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and ecological water requirements implemented as when originally studied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5E2C56A4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CC497E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Monitor water quality from surrounding land-use and include as a condition of subdivision of lots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5D47CCFF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604B2AF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Work closely with DPAW and DOW to achieve measurable outcomes of management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074B905D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6904248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Reporting to Commonwealth of possible change in ecological character could result in an intra-agency committee with the community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5A0A94FD" w14:textId="77777777" w:rsidTr="007179E7">
        <w:tblPrEx>
          <w:tblBorders>
            <w:top w:val="none" w:sz="0" w:space="0" w:color="auto"/>
          </w:tblBorders>
        </w:tblPrEx>
        <w:trPr>
          <w:cantSplit/>
          <w:jc w:val="center"/>
        </w:trPr>
        <w:tc>
          <w:tcPr>
            <w:tcW w:w="11165" w:type="dxa"/>
            <w:tcBorders>
              <w:bottom w:val="nil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8EDE8D8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Response plan: work with development proponents in drainage design; review limits of acceptable change as preliminary assessment; work with COA to direct drainage through James Drain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  <w:tr w:rsidR="00E10746" w:rsidRPr="00B21DDE" w14:paraId="72ABA798" w14:textId="77777777" w:rsidTr="007179E7">
        <w:trPr>
          <w:cantSplit/>
          <w:trHeight w:val="314"/>
          <w:jc w:val="center"/>
        </w:trPr>
        <w:tc>
          <w:tcPr>
            <w:tcW w:w="11165" w:type="dxa"/>
            <w:tcBorders>
              <w:top w:val="nil"/>
              <w:bottom w:val="single" w:sz="8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30284C0" w14:textId="77777777" w:rsidR="00E10746" w:rsidRPr="00B21DDE" w:rsidRDefault="00E10746" w:rsidP="00E10746">
            <w:pPr>
              <w:pStyle w:val="Lijstaline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B21DDE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Review the limits of acceptable hydrological change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</w:tr>
    </w:tbl>
    <w:p w14:paraId="3F71FEDA" w14:textId="77777777" w:rsidR="007179E7" w:rsidRDefault="007179E7" w:rsidP="007179E7">
      <w:pPr>
        <w:pStyle w:val="Plattetekst"/>
      </w:pPr>
    </w:p>
    <w:p w14:paraId="776CCB27" w14:textId="77777777" w:rsidR="001977E2" w:rsidRDefault="001977E2" w:rsidP="00DC3D7E">
      <w:pPr>
        <w:pStyle w:val="Plattetekst"/>
        <w:spacing w:line="240" w:lineRule="auto"/>
        <w:jc w:val="center"/>
        <w:rPr>
          <w:b/>
        </w:rPr>
      </w:pPr>
    </w:p>
    <w:p w14:paraId="4573CA1B" w14:textId="77777777" w:rsidR="001977E2" w:rsidRDefault="001977E2" w:rsidP="00DC3D7E">
      <w:pPr>
        <w:pStyle w:val="Plattetekst"/>
        <w:spacing w:line="240" w:lineRule="auto"/>
        <w:jc w:val="center"/>
        <w:rPr>
          <w:b/>
        </w:rPr>
      </w:pPr>
    </w:p>
    <w:p w14:paraId="2EF03ED8" w14:textId="77777777" w:rsidR="001977E2" w:rsidRDefault="001977E2" w:rsidP="00DC3D7E">
      <w:pPr>
        <w:pStyle w:val="Plattetekst"/>
        <w:spacing w:line="240" w:lineRule="auto"/>
        <w:jc w:val="center"/>
        <w:rPr>
          <w:b/>
        </w:rPr>
      </w:pPr>
    </w:p>
    <w:p w14:paraId="2B005117" w14:textId="77777777" w:rsidR="001977E2" w:rsidRDefault="001977E2" w:rsidP="00DC3D7E">
      <w:pPr>
        <w:pStyle w:val="Plattetekst"/>
        <w:spacing w:line="240" w:lineRule="auto"/>
        <w:jc w:val="center"/>
        <w:rPr>
          <w:b/>
        </w:rPr>
      </w:pPr>
    </w:p>
    <w:p w14:paraId="16421981" w14:textId="51A7BCBC" w:rsidR="007179E7" w:rsidRPr="00E52256" w:rsidRDefault="007179E7" w:rsidP="00DC3D7E">
      <w:pPr>
        <w:pStyle w:val="Plattetekst"/>
        <w:spacing w:line="240" w:lineRule="auto"/>
        <w:jc w:val="center"/>
      </w:pPr>
      <w:r w:rsidRPr="0001436A">
        <w:rPr>
          <w:b/>
        </w:rPr>
        <w:lastRenderedPageBreak/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>
        <w:rPr>
          <w:b/>
        </w:rPr>
        <w:t>6.</w:t>
      </w:r>
      <w:r w:rsidRPr="00006EB0">
        <w:t xml:space="preserve"> </w:t>
      </w:r>
      <w:r>
        <w:t>Ecological processes within the spatial zones of Forrestdale Lake under a drying climate from: literature review, stakeholder interviews, and analysis of model cross-sections of the wetland (hydrology)</w:t>
      </w:r>
      <w:r w:rsidRPr="00006EB0">
        <w:t>.</w:t>
      </w:r>
    </w:p>
    <w:tbl>
      <w:tblPr>
        <w:tblW w:w="11239" w:type="dxa"/>
        <w:tblInd w:w="-108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850"/>
        <w:gridCol w:w="993"/>
        <w:gridCol w:w="891"/>
      </w:tblGrid>
      <w:tr w:rsidR="007179E7" w:rsidRPr="00B21DDE" w14:paraId="16EC7668" w14:textId="77777777" w:rsidTr="0038444F">
        <w:trPr>
          <w:cantSplit/>
          <w:trHeight w:val="247"/>
        </w:trPr>
        <w:tc>
          <w:tcPr>
            <w:tcW w:w="8505" w:type="dxa"/>
            <w:tcBorders>
              <w:top w:val="single" w:sz="8" w:space="0" w:color="000000"/>
              <w:bottom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0D921FD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</w:pPr>
          </w:p>
        </w:tc>
        <w:tc>
          <w:tcPr>
            <w:tcW w:w="2734" w:type="dxa"/>
            <w:gridSpan w:val="3"/>
            <w:tcBorders>
              <w:top w:val="single" w:sz="8" w:space="0" w:color="000000"/>
              <w:bottom w:val="single" w:sz="4" w:space="0" w:color="auto"/>
            </w:tcBorders>
          </w:tcPr>
          <w:p w14:paraId="24F99C43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Wetland spatial zone</w:t>
            </w:r>
          </w:p>
        </w:tc>
      </w:tr>
      <w:tr w:rsidR="007179E7" w:rsidRPr="00B21DDE" w14:paraId="2D8902FB" w14:textId="77777777" w:rsidTr="0038444F">
        <w:trPr>
          <w:cantSplit/>
          <w:trHeight w:val="475"/>
        </w:trPr>
        <w:tc>
          <w:tcPr>
            <w:tcW w:w="8505" w:type="dxa"/>
            <w:tcBorders>
              <w:top w:val="nil"/>
              <w:bottom w:val="single" w:sz="4" w:space="0" w:color="auto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873E60" w14:textId="77777777" w:rsidR="007179E7" w:rsidRPr="00B21DDE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Information for the conceptual eco-hydrological model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</w:tcBorders>
          </w:tcPr>
          <w:p w14:paraId="4770A8C0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Deep water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4" w:space="0" w:color="auto"/>
            </w:tcBorders>
          </w:tcPr>
          <w:p w14:paraId="4806B4F7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Inter-mediate</w:t>
            </w:r>
          </w:p>
        </w:tc>
        <w:tc>
          <w:tcPr>
            <w:tcW w:w="891" w:type="dxa"/>
            <w:tcBorders>
              <w:top w:val="single" w:sz="8" w:space="0" w:color="000000"/>
              <w:bottom w:val="single" w:sz="4" w:space="0" w:color="auto"/>
            </w:tcBorders>
          </w:tcPr>
          <w:p w14:paraId="44593668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sz w:val="18"/>
                <w:szCs w:val="20"/>
                <w:lang w:val="en-GB"/>
              </w:rPr>
              <w:t>Dry buffer</w:t>
            </w:r>
          </w:p>
        </w:tc>
      </w:tr>
      <w:tr w:rsidR="007179E7" w:rsidRPr="00B21DDE" w14:paraId="11DDA262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top w:val="single" w:sz="4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C4430CB" w14:textId="77777777" w:rsidR="007179E7" w:rsidRPr="009C769C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>Hydrology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14:paraId="5F10E53D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14:paraId="26373AFD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891" w:type="dxa"/>
            <w:tcBorders>
              <w:top w:val="single" w:sz="4" w:space="0" w:color="auto"/>
              <w:right w:val="nil"/>
            </w:tcBorders>
          </w:tcPr>
          <w:p w14:paraId="2FDECFFB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20C09E2A" w14:textId="77777777" w:rsidTr="0038444F">
        <w:tblPrEx>
          <w:tblBorders>
            <w:top w:val="none" w:sz="0" w:space="0" w:color="auto"/>
          </w:tblBorders>
        </w:tblPrEx>
        <w:trPr>
          <w:cantSplit/>
          <w:trHeight w:val="2642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EAB470A" w14:textId="77777777" w:rsidR="007179E7" w:rsidRPr="00A7542F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Depending on high groundwater levels and rainfall. </w:t>
            </w:r>
          </w:p>
          <w:p w14:paraId="0BD148BE" w14:textId="77777777" w:rsidR="007179E7" w:rsidRPr="0058037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Reduced groundwater and surface water connection to feed surface water.</w:t>
            </w:r>
          </w:p>
          <w:p w14:paraId="76E0491B" w14:textId="77777777" w:rsidR="007179E7" w:rsidRPr="0058037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Reduced groundwater due to garden bores adjacent to the wetland dry zone.</w:t>
            </w:r>
          </w:p>
          <w:p w14:paraId="156197D5" w14:textId="77777777" w:rsidR="007179E7" w:rsidRPr="0058037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Area does not dry during summer (without consecutive dry years).</w:t>
            </w:r>
          </w:p>
          <w:p w14:paraId="5C0A8624" w14:textId="77777777" w:rsidR="007179E7" w:rsidRPr="0058037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Muddy shorelines provide feeding habitat</w:t>
            </w:r>
            <w:r w:rsidRPr="00A7542F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for migratory and wading birds and becomes dry after drawdowns.</w:t>
            </w:r>
          </w:p>
          <w:p w14:paraId="1AC90306" w14:textId="77777777" w:rsidR="007179E7" w:rsidRPr="0058037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Increased invasive flora species (e.g. </w:t>
            </w:r>
            <w:r w:rsidRPr="00947298">
              <w:rPr>
                <w:rFonts w:ascii="Palatino Linotype" w:eastAsia="Arial Unicode MS" w:hAnsi="Palatino Linotype"/>
                <w:i/>
                <w:iCs/>
                <w:sz w:val="18"/>
                <w:szCs w:val="20"/>
              </w:rPr>
              <w:t>Typha orientalis</w:t>
            </w:r>
            <w:r>
              <w:rPr>
                <w:rFonts w:ascii="Palatino Linotype" w:eastAsia="Arial Unicode MS" w:hAnsi="Palatino Linotype"/>
                <w:iCs/>
                <w:sz w:val="18"/>
                <w:szCs w:val="20"/>
              </w:rPr>
              <w:t xml:space="preserve">)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with low water levels (consecutive years).</w:t>
            </w:r>
          </w:p>
          <w:p w14:paraId="2C85BEE5" w14:textId="77777777" w:rsidR="007179E7" w:rsidRPr="00F260DD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  <w:t>Increase risk of fires after consecutive dry periods.</w:t>
            </w:r>
          </w:p>
          <w:p w14:paraId="21F91622" w14:textId="77777777" w:rsidR="007179E7" w:rsidRPr="000E2164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Mosquitoes’ breeding cycle is interrupted after more than 3 consecutive dry months.</w:t>
            </w:r>
          </w:p>
          <w:p w14:paraId="6BD2E001" w14:textId="77777777" w:rsidR="007179E7" w:rsidRPr="007C5299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Exposure of acid sulphate soils after more than 6 consecutive dry months increases the risk of acidification.</w:t>
            </w:r>
          </w:p>
          <w:p w14:paraId="13E87569" w14:textId="77777777" w:rsidR="007179E7" w:rsidRPr="007C5299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The clay layer under the lake bed limits vertical conductivity and groundwater-surface water exchange is limited.</w:t>
            </w:r>
          </w:p>
          <w:p w14:paraId="57ECF81D" w14:textId="77777777" w:rsidR="007179E7" w:rsidRPr="009C769C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 xml:space="preserve">Species composition and ecological responses </w:t>
            </w:r>
          </w:p>
        </w:tc>
        <w:tc>
          <w:tcPr>
            <w:tcW w:w="850" w:type="dxa"/>
            <w:tcBorders>
              <w:right w:val="nil"/>
            </w:tcBorders>
          </w:tcPr>
          <w:p w14:paraId="38F74880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01A539C9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3AA67AFC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1FC8DA69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776FAA4F" w14:textId="77777777" w:rsidR="007179E7" w:rsidRPr="000E2164" w:rsidRDefault="007179E7" w:rsidP="00B15E43">
            <w:pP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11E5936F" w14:textId="77777777" w:rsidR="007179E7" w:rsidRPr="000E2164" w:rsidRDefault="007179E7" w:rsidP="00B15E43">
            <w:pP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2F55D12F" w14:textId="77777777" w:rsidR="007179E7" w:rsidRDefault="007179E7" w:rsidP="00B15E43">
            <w:pP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4846AEFA" w14:textId="77777777" w:rsidR="00F72D76" w:rsidRDefault="00F72D76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0A46B2F9" w14:textId="04E7B63B" w:rsidR="007179E7" w:rsidRDefault="007179E7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720BAA52" w14:textId="77777777" w:rsidR="00F72D76" w:rsidRDefault="00F72D76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554CA517" w14:textId="205B850B" w:rsidR="007179E7" w:rsidRDefault="007179E7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43CF7BBF" w14:textId="77777777" w:rsidR="00F72D76" w:rsidRDefault="00F72D76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78664AC1" w14:textId="54B8778F" w:rsidR="007179E7" w:rsidRPr="000E2164" w:rsidRDefault="007179E7" w:rsidP="00B15E43">
            <w:pPr>
              <w:tabs>
                <w:tab w:val="left" w:pos="469"/>
              </w:tabs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074EC16F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735F616A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2D291226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1BAA1259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23DA331D" w14:textId="77777777" w:rsidR="00F72D76" w:rsidRDefault="00F72D76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668EB24D" w14:textId="0F17EC8A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 w:rsidRPr="00860FA1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0B5B293D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4349C6E7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0060592C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2E92E719" w14:textId="77777777" w:rsidR="00F72D76" w:rsidRDefault="00F72D76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0B49AAE1" w14:textId="4491F5E3" w:rsidR="007179E7" w:rsidRPr="00860FA1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42D2E91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746034B3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29D2A549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111BB31F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6EB35851" w14:textId="77777777" w:rsidR="007179E7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3721B1F6" w14:textId="77777777" w:rsidR="00F72D76" w:rsidRDefault="00F72D76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71501422" w14:textId="5AB399D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  <w:p w14:paraId="28214E2B" w14:textId="77777777" w:rsidR="007179E7" w:rsidRPr="00860FA1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68E4975D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80833B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iCs/>
                <w:sz w:val="18"/>
                <w:szCs w:val="20"/>
              </w:rPr>
              <w:t xml:space="preserve">Feeding habitat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for migratory and wading birds.</w:t>
            </w:r>
          </w:p>
        </w:tc>
        <w:tc>
          <w:tcPr>
            <w:tcW w:w="850" w:type="dxa"/>
            <w:tcBorders>
              <w:right w:val="nil"/>
            </w:tcBorders>
          </w:tcPr>
          <w:p w14:paraId="15373D56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338C9FD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34A995CD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13078040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48FBCFA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Resting and breeding habitat for waterbirds.</w:t>
            </w:r>
          </w:p>
        </w:tc>
        <w:tc>
          <w:tcPr>
            <w:tcW w:w="850" w:type="dxa"/>
            <w:tcBorders>
              <w:right w:val="nil"/>
            </w:tcBorders>
          </w:tcPr>
          <w:p w14:paraId="395195C4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9EB5CF8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55A44A0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02EB4D50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CFCDBA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Increase of invasive flora (e.g. </w:t>
            </w:r>
            <w:r w:rsidRPr="00947298">
              <w:rPr>
                <w:rFonts w:ascii="Palatino Linotype" w:eastAsia="Arial Unicode MS" w:hAnsi="Palatino Linotype"/>
                <w:i/>
                <w:iCs/>
                <w:sz w:val="18"/>
                <w:szCs w:val="20"/>
              </w:rPr>
              <w:t>Typha orientalis</w:t>
            </w:r>
            <w:r>
              <w:rPr>
                <w:rFonts w:ascii="Palatino Linotype" w:eastAsia="Arial Unicode MS" w:hAnsi="Palatino Linotype"/>
                <w:iCs/>
                <w:sz w:val="18"/>
                <w:szCs w:val="20"/>
              </w:rPr>
              <w:t xml:space="preserve">) limit feeding habitat of migratory and wading birds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after drawdowns.</w:t>
            </w:r>
          </w:p>
        </w:tc>
        <w:tc>
          <w:tcPr>
            <w:tcW w:w="850" w:type="dxa"/>
            <w:tcBorders>
              <w:right w:val="nil"/>
            </w:tcBorders>
          </w:tcPr>
          <w:p w14:paraId="3C140E12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86C968A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8D80958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1539B0F3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801AF76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Foxes reach nesting and resting places of waterbirds and freshwater turtles.</w:t>
            </w:r>
          </w:p>
        </w:tc>
        <w:tc>
          <w:tcPr>
            <w:tcW w:w="850" w:type="dxa"/>
            <w:tcBorders>
              <w:right w:val="nil"/>
            </w:tcBorders>
          </w:tcPr>
          <w:p w14:paraId="13B4FA98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20FE5098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5766939C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22A68603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46159E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Increase of breeding habitat for waterbirds with more fringing vegetation after consecutive dry periods.</w:t>
            </w:r>
          </w:p>
        </w:tc>
        <w:tc>
          <w:tcPr>
            <w:tcW w:w="850" w:type="dxa"/>
            <w:tcBorders>
              <w:right w:val="nil"/>
            </w:tcBorders>
          </w:tcPr>
          <w:p w14:paraId="58B84934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30DD44EE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33AA2DA9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5BAF81D5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96FDDDB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Decrease of feeding habitat for waterbirds with less surface water availability after consecutive dry periods.</w:t>
            </w:r>
          </w:p>
        </w:tc>
        <w:tc>
          <w:tcPr>
            <w:tcW w:w="850" w:type="dxa"/>
            <w:tcBorders>
              <w:right w:val="nil"/>
            </w:tcBorders>
          </w:tcPr>
          <w:p w14:paraId="039F0051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05DBCA2B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14:paraId="5BE78393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34AA8C31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14A3A3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Decrease of h</w:t>
            </w:r>
            <w:r w:rsidRPr="009B7344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abitat for aquatic invertebrates,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macrophytes</w:t>
            </w:r>
            <w:r w:rsidRPr="009B7344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, and tortoises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after drawdowns.</w:t>
            </w:r>
          </w:p>
        </w:tc>
        <w:tc>
          <w:tcPr>
            <w:tcW w:w="850" w:type="dxa"/>
            <w:tcBorders>
              <w:right w:val="nil"/>
            </w:tcBorders>
          </w:tcPr>
          <w:p w14:paraId="6DD6AD8E" w14:textId="77777777" w:rsidR="007179E7" w:rsidRPr="000E216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5FCD1ED7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14:paraId="5B24FA7E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1D5F6422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DD0F42B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Aestivating of freshwater turtles is limited in summer after consecutive dry periods.</w:t>
            </w:r>
          </w:p>
        </w:tc>
        <w:tc>
          <w:tcPr>
            <w:tcW w:w="850" w:type="dxa"/>
            <w:tcBorders>
              <w:right w:val="nil"/>
            </w:tcBorders>
          </w:tcPr>
          <w:p w14:paraId="2433CA39" w14:textId="77777777" w:rsidR="007179E7" w:rsidRPr="007C5299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71E1B3D0" w14:textId="77777777" w:rsidR="007179E7" w:rsidRPr="007C5299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7ABC1ADC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25997744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9129B7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Migratory birds arrive in early summer.</w:t>
            </w:r>
          </w:p>
        </w:tc>
        <w:tc>
          <w:tcPr>
            <w:tcW w:w="850" w:type="dxa"/>
            <w:tcBorders>
              <w:right w:val="nil"/>
            </w:tcBorders>
          </w:tcPr>
          <w:p w14:paraId="2EFA489E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52C0A80B" w14:textId="77777777" w:rsidR="007179E7" w:rsidRPr="007C5299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43FB953F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5777479B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813C54" w14:textId="77777777" w:rsidR="007179E7" w:rsidRPr="007C5299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Migratory birds leave in early spring, however, the duration around the wetland is shorter after extensive dry periods.</w:t>
            </w:r>
          </w:p>
        </w:tc>
        <w:tc>
          <w:tcPr>
            <w:tcW w:w="850" w:type="dxa"/>
            <w:tcBorders>
              <w:right w:val="nil"/>
            </w:tcBorders>
          </w:tcPr>
          <w:p w14:paraId="77F42712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6C8BE575" w14:textId="77777777" w:rsidR="007179E7" w:rsidRPr="007C5299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4DEEA686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46F527EF" w14:textId="77777777" w:rsidTr="0038444F">
        <w:tblPrEx>
          <w:tblBorders>
            <w:top w:val="none" w:sz="0" w:space="0" w:color="auto"/>
          </w:tblBorders>
        </w:tblPrEx>
        <w:trPr>
          <w:cantSplit/>
          <w:trHeight w:val="722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602F8DA" w14:textId="77777777" w:rsidR="007179E7" w:rsidRPr="007C5299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Waterbirds numbers and species composition have remained stable around 10.000 over the last 30 years. It is expected that the lake provided a number over 15.000 prior to the 1950s when water depth reached 2 m.</w:t>
            </w:r>
          </w:p>
          <w:p w14:paraId="0B117A1F" w14:textId="77777777" w:rsidR="007179E7" w:rsidRPr="009C769C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Palatino Linotype" w:eastAsia="Arial Unicode MS" w:hAnsi="Palatino Linotype"/>
                <w:i/>
                <w:kern w:val="1"/>
                <w:sz w:val="18"/>
                <w:szCs w:val="20"/>
                <w:lang w:val="en-GB"/>
              </w:rPr>
            </w:pPr>
            <w:r w:rsidRPr="009C769C">
              <w:rPr>
                <w:rFonts w:ascii="Palatino Linotype" w:eastAsia="Arial Unicode MS" w:hAnsi="Palatino Linotype"/>
                <w:i/>
                <w:sz w:val="18"/>
                <w:szCs w:val="20"/>
                <w:lang w:val="en-GB"/>
              </w:rPr>
              <w:t>Hydrological model</w:t>
            </w:r>
          </w:p>
        </w:tc>
        <w:tc>
          <w:tcPr>
            <w:tcW w:w="850" w:type="dxa"/>
            <w:tcBorders>
              <w:right w:val="nil"/>
            </w:tcBorders>
          </w:tcPr>
          <w:p w14:paraId="3886B035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2222BCE5" w14:textId="77777777" w:rsidR="007179E7" w:rsidRPr="007C5299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29B5564A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891" w:type="dxa"/>
            <w:tcBorders>
              <w:right w:val="nil"/>
            </w:tcBorders>
          </w:tcPr>
          <w:p w14:paraId="2CBC1818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6FCC39AA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09E626" w14:textId="77777777" w:rsidR="007179E7" w:rsidRPr="007868D3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Groundwater moves upwards after winter rainfall and reverses downwards at the end of winter.</w:t>
            </w:r>
          </w:p>
        </w:tc>
        <w:tc>
          <w:tcPr>
            <w:tcW w:w="850" w:type="dxa"/>
            <w:tcBorders>
              <w:right w:val="nil"/>
            </w:tcBorders>
          </w:tcPr>
          <w:p w14:paraId="04CF0FFB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16A4D14D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4BFE2487" w14:textId="77777777" w:rsidR="007179E7" w:rsidRPr="0054292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5712F1AE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8CD1ACF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Deeper groundwater moves from east to west and drops further around deep groundwater bores east of the lake.</w:t>
            </w:r>
          </w:p>
        </w:tc>
        <w:tc>
          <w:tcPr>
            <w:tcW w:w="850" w:type="dxa"/>
            <w:tcBorders>
              <w:right w:val="nil"/>
            </w:tcBorders>
          </w:tcPr>
          <w:p w14:paraId="3F8A27FA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322C852D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70FDE3A4" w14:textId="77777777" w:rsidR="007179E7" w:rsidRPr="0054292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 w:rsidRPr="00542924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54064281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CCE77A8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 w:rsidRPr="009F0ADB">
              <w:rPr>
                <w:rFonts w:ascii="Palatino Linotype" w:eastAsia="Arial Unicode MS" w:hAnsi="Palatino Linotype"/>
                <w:sz w:val="18"/>
                <w:szCs w:val="20"/>
              </w:rPr>
              <w:t>Precipitation and evapotranspiration influence surface- and groundwater availability in the lake’s ecosystem.</w:t>
            </w:r>
          </w:p>
        </w:tc>
        <w:tc>
          <w:tcPr>
            <w:tcW w:w="850" w:type="dxa"/>
            <w:tcBorders>
              <w:right w:val="nil"/>
            </w:tcBorders>
          </w:tcPr>
          <w:p w14:paraId="67D11A88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5BF3BD94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30BCBF5E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393D15D0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F322209" w14:textId="77777777" w:rsidR="007179E7" w:rsidRPr="00C55876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</w:rPr>
              <w:t>In the past 25 years the lake has endured an increase of frequency and duration of consecutive dry periods.</w:t>
            </w:r>
          </w:p>
        </w:tc>
        <w:tc>
          <w:tcPr>
            <w:tcW w:w="850" w:type="dxa"/>
            <w:tcBorders>
              <w:right w:val="nil"/>
            </w:tcBorders>
          </w:tcPr>
          <w:p w14:paraId="11507E93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581495EF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8C8C512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4518FE41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7A90F8" w14:textId="77777777" w:rsidR="007179E7" w:rsidRPr="00FF4EA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</w:rPr>
              <w:t>In the past 25 years the start of dry periods has moved from March (early autumn) to October (late spring).</w:t>
            </w:r>
          </w:p>
        </w:tc>
        <w:tc>
          <w:tcPr>
            <w:tcW w:w="850" w:type="dxa"/>
            <w:tcBorders>
              <w:right w:val="nil"/>
            </w:tcBorders>
          </w:tcPr>
          <w:p w14:paraId="34187414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2929F204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4936599F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1933B6E5" w14:textId="77777777" w:rsidTr="0038444F">
        <w:tblPrEx>
          <w:tblBorders>
            <w:top w:val="none" w:sz="0" w:space="0" w:color="auto"/>
          </w:tblBorders>
        </w:tblPrEx>
        <w:trPr>
          <w:cantSplit/>
          <w:trHeight w:val="24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ADEE71E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Hydrological gradient from east to west with deep water in the east of the wetland.</w:t>
            </w:r>
          </w:p>
        </w:tc>
        <w:tc>
          <w:tcPr>
            <w:tcW w:w="850" w:type="dxa"/>
            <w:tcBorders>
              <w:right w:val="nil"/>
            </w:tcBorders>
          </w:tcPr>
          <w:p w14:paraId="04554C22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57566CEC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99D78E5" w14:textId="77777777" w:rsidR="007179E7" w:rsidRPr="00B20D0D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6A817675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FFC3087" w14:textId="77777777" w:rsidR="007179E7" w:rsidRPr="00542924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G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roundwater abstraction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has increased 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over time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, however only estimations exist from garden bores.</w:t>
            </w:r>
          </w:p>
        </w:tc>
        <w:tc>
          <w:tcPr>
            <w:tcW w:w="850" w:type="dxa"/>
            <w:tcBorders>
              <w:right w:val="nil"/>
            </w:tcBorders>
          </w:tcPr>
          <w:p w14:paraId="38DE93DE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4DDB89FC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7A495652" w14:textId="77777777" w:rsidR="007179E7" w:rsidRPr="00542924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275C4EE4" w14:textId="77777777" w:rsidTr="0038444F">
        <w:tblPrEx>
          <w:tblBorders>
            <w:top w:val="none" w:sz="0" w:space="0" w:color="auto"/>
          </w:tblBorders>
        </w:tblPrEx>
        <w:trPr>
          <w:cantSplit/>
          <w:trHeight w:val="494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3AA4B49" w14:textId="4FFD35DF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S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easonal drying of the lake 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remained 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with a saturated </w:t>
            </w:r>
            <w:r w:rsidR="0038444F"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lakebed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in summer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until the early 2000s; frequency of dry lake beds increases and remains within 3x (consecutive period of 3 months) within 5 years.</w:t>
            </w:r>
          </w:p>
        </w:tc>
        <w:tc>
          <w:tcPr>
            <w:tcW w:w="850" w:type="dxa"/>
            <w:tcBorders>
              <w:right w:val="nil"/>
            </w:tcBorders>
          </w:tcPr>
          <w:p w14:paraId="3716EEC3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14:paraId="05D26E02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74D2FAEB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5CF1126A" w14:textId="77777777" w:rsidR="007179E7" w:rsidRPr="009E62C4" w:rsidRDefault="007179E7" w:rsidP="00B15E43">
            <w:pPr>
              <w:pStyle w:val="Lijstalinea"/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  <w:tr w:rsidR="007179E7" w:rsidRPr="00B21DDE" w14:paraId="387A3CBC" w14:textId="77777777" w:rsidTr="0038444F">
        <w:tblPrEx>
          <w:tblBorders>
            <w:top w:val="none" w:sz="0" w:space="0" w:color="auto"/>
          </w:tblBorders>
        </w:tblPrEx>
        <w:trPr>
          <w:cantSplit/>
          <w:trHeight w:val="227"/>
        </w:trPr>
        <w:tc>
          <w:tcPr>
            <w:tcW w:w="8505" w:type="dxa"/>
            <w:tcBorders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B4B4743" w14:textId="77777777" w:rsidR="007179E7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lastRenderedPageBreak/>
              <w:t>Precipitation during winter has decreased while evapotranspiration losses have increased due to higher temperatures.</w:t>
            </w:r>
          </w:p>
        </w:tc>
        <w:tc>
          <w:tcPr>
            <w:tcW w:w="850" w:type="dxa"/>
            <w:tcBorders>
              <w:right w:val="nil"/>
            </w:tcBorders>
          </w:tcPr>
          <w:p w14:paraId="31F9A54A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993" w:type="dxa"/>
            <w:tcBorders>
              <w:right w:val="nil"/>
            </w:tcBorders>
          </w:tcPr>
          <w:p w14:paraId="5146DA74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right w:val="nil"/>
            </w:tcBorders>
          </w:tcPr>
          <w:p w14:paraId="2637746D" w14:textId="77777777" w:rsidR="007179E7" w:rsidRPr="00ED4A6B" w:rsidRDefault="007179E7" w:rsidP="00B15E4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</w:tr>
      <w:tr w:rsidR="007179E7" w:rsidRPr="00B21DDE" w14:paraId="7F30BF61" w14:textId="77777777" w:rsidTr="0038444F">
        <w:trPr>
          <w:cantSplit/>
          <w:trHeight w:val="310"/>
        </w:trPr>
        <w:tc>
          <w:tcPr>
            <w:tcW w:w="8505" w:type="dxa"/>
            <w:tcBorders>
              <w:top w:val="nil"/>
              <w:bottom w:val="single" w:sz="8" w:space="0" w:color="auto"/>
              <w:right w:val="nil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478C88C" w14:textId="77777777" w:rsidR="007179E7" w:rsidRPr="00BE4DED" w:rsidRDefault="007179E7" w:rsidP="007179E7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Palatino Linotype" w:eastAsia="Arial Unicode MS" w:hAnsi="Palatino Linotype"/>
                <w:kern w:val="1"/>
                <w:sz w:val="18"/>
                <w:szCs w:val="20"/>
                <w:lang w:val="en-GB"/>
              </w:rPr>
            </w:pP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Groundwater table remain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ed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above the stratigraphic layer (0.5 m below ground surface) capable of providing water to surface organics through capillary rise during summer</w:t>
            </w: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 xml:space="preserve"> until the 2000s</w:t>
            </w:r>
            <w:r w:rsidRPr="00C55876"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.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  <w:right w:val="nil"/>
            </w:tcBorders>
          </w:tcPr>
          <w:p w14:paraId="68B26AF0" w14:textId="77777777" w:rsidR="007179E7" w:rsidRPr="00ED4A6B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  <w:tc>
          <w:tcPr>
            <w:tcW w:w="993" w:type="dxa"/>
            <w:tcBorders>
              <w:top w:val="nil"/>
              <w:bottom w:val="single" w:sz="8" w:space="0" w:color="auto"/>
              <w:right w:val="nil"/>
            </w:tcBorders>
          </w:tcPr>
          <w:p w14:paraId="1FBD6F5A" w14:textId="77777777" w:rsidR="007179E7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  <w:p w14:paraId="41659454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  <w:r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  <w:t>X</w:t>
            </w:r>
          </w:p>
        </w:tc>
        <w:tc>
          <w:tcPr>
            <w:tcW w:w="891" w:type="dxa"/>
            <w:tcBorders>
              <w:top w:val="nil"/>
              <w:bottom w:val="single" w:sz="8" w:space="0" w:color="auto"/>
              <w:right w:val="nil"/>
            </w:tcBorders>
          </w:tcPr>
          <w:p w14:paraId="70F8430A" w14:textId="77777777" w:rsidR="007179E7" w:rsidRPr="009E62C4" w:rsidRDefault="007179E7" w:rsidP="00B15E43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center"/>
              <w:rPr>
                <w:rFonts w:ascii="Palatino Linotype" w:eastAsia="Arial Unicode MS" w:hAnsi="Palatino Linotype"/>
                <w:sz w:val="18"/>
                <w:szCs w:val="20"/>
                <w:lang w:val="en-GB"/>
              </w:rPr>
            </w:pPr>
          </w:p>
        </w:tc>
      </w:tr>
    </w:tbl>
    <w:p w14:paraId="0C2AEA0C" w14:textId="77777777" w:rsidR="007179E7" w:rsidRPr="00B21DDE" w:rsidRDefault="007179E7" w:rsidP="007179E7">
      <w:pPr>
        <w:rPr>
          <w:rFonts w:ascii="Palatino Linotype" w:hAnsi="Palatino Linotype"/>
          <w:sz w:val="20"/>
          <w:szCs w:val="20"/>
          <w:lang w:val="en-GB"/>
        </w:rPr>
      </w:pPr>
    </w:p>
    <w:p w14:paraId="656180EF" w14:textId="69B483FF" w:rsidR="007179E7" w:rsidRPr="00E52256" w:rsidRDefault="007179E7" w:rsidP="00DC3D7E">
      <w:pPr>
        <w:pStyle w:val="Plattetekst"/>
        <w:spacing w:line="240" w:lineRule="auto"/>
        <w:jc w:val="center"/>
      </w:pPr>
      <w:r w:rsidRPr="0001436A">
        <w:rPr>
          <w:b/>
        </w:rPr>
        <w:t xml:space="preserve">Supplementary </w:t>
      </w:r>
      <w:r>
        <w:rPr>
          <w:b/>
        </w:rPr>
        <w:t>Table</w:t>
      </w:r>
      <w:r w:rsidRPr="0001436A">
        <w:rPr>
          <w:b/>
        </w:rPr>
        <w:t xml:space="preserve"> </w:t>
      </w:r>
      <w:r w:rsidR="00BC1149">
        <w:rPr>
          <w:b/>
        </w:rPr>
        <w:t>7</w:t>
      </w:r>
      <w:r w:rsidRPr="000A4494">
        <w:rPr>
          <w:rFonts w:eastAsia="Book Antiqua"/>
          <w:b/>
          <w:lang w:val="en-GB"/>
        </w:rPr>
        <w:t>.</w:t>
      </w:r>
      <w:r w:rsidRPr="00E52256">
        <w:t xml:space="preserve"> Proposed adaptation measures for groundwater and land-use management</w:t>
      </w:r>
      <w:r>
        <w:t xml:space="preserve"> with indicated how each measure was assessed. Information from the eco-hydrological model and surface-groundwater model are: 1</w:t>
      </w:r>
      <w:r w:rsidRPr="00E52256">
        <w:t>.</w:t>
      </w:r>
      <w:r>
        <w:t xml:space="preserve"> Primary process; 2. Secondary process (indirectly informed after hydrological modelling); - not assessed</w:t>
      </w:r>
      <w:r w:rsidRPr="00E52256">
        <w:t>.</w:t>
      </w:r>
    </w:p>
    <w:tbl>
      <w:tblPr>
        <w:tblW w:w="11198" w:type="dxa"/>
        <w:tblInd w:w="-105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95"/>
        <w:gridCol w:w="1134"/>
        <w:gridCol w:w="1701"/>
        <w:gridCol w:w="992"/>
        <w:gridCol w:w="1276"/>
      </w:tblGrid>
      <w:tr w:rsidR="007179E7" w:rsidRPr="008D4F76" w14:paraId="62523258" w14:textId="77777777" w:rsidTr="001977E2">
        <w:trPr>
          <w:cantSplit/>
          <w:tblHeader/>
        </w:trPr>
        <w:tc>
          <w:tcPr>
            <w:tcW w:w="6095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9C41F7" w14:textId="77777777" w:rsidR="007179E7" w:rsidRPr="008D4F76" w:rsidRDefault="007179E7" w:rsidP="00B15E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9B8535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Information source</w:t>
            </w:r>
          </w:p>
        </w:tc>
      </w:tr>
      <w:tr w:rsidR="007179E7" w:rsidRPr="008D4F76" w14:paraId="00364B78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6624FFC" w14:textId="77777777" w:rsidR="007179E7" w:rsidRPr="00DF1F9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DF1F96"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Adaptation measure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A32D40" w14:textId="77777777" w:rsidR="007179E7" w:rsidRPr="00DF1F9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DF1F96"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Ecosystem model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0B944B" w14:textId="77777777" w:rsidR="007179E7" w:rsidRPr="00DF1F9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DF1F96"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Hydrological Model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44C2E1" w14:textId="77777777" w:rsidR="007179E7" w:rsidRPr="00DF1F9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DF1F96"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Indirect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EF53670" w14:textId="77777777" w:rsidR="007179E7" w:rsidRPr="00DF1F9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DF1F96">
              <w:rPr>
                <w:rFonts w:ascii="Palatino Linotype" w:eastAsia="Arial Unicode MS" w:hAnsi="Palatino Linotype"/>
                <w:b/>
                <w:bCs/>
                <w:color w:val="000000" w:themeColor="text1"/>
                <w:sz w:val="18"/>
                <w:szCs w:val="18"/>
                <w:u w:color="000000"/>
                <w:lang w:val="en-GB"/>
              </w:rPr>
              <w:t>Decision process</w:t>
            </w:r>
          </w:p>
        </w:tc>
      </w:tr>
      <w:tr w:rsidR="007179E7" w:rsidRPr="008D4F76" w14:paraId="0AC1C2EA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top w:val="single" w:sz="8" w:space="0" w:color="000000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F9F9D5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Recoup unused entitlements (especially in groundwater capture zone of wetland).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F245E9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70C23B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808F4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DC6956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6FA6CBE9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65F471A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Restrict exempt use (especially in groundwater capture zone of wetland).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77DD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E3B9A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565B57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DFAF572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2FB76B41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E99E01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Improve metering of licenses around the lake.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5F9003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224A279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79DE91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85C15A6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06E1D85E" w14:textId="77777777" w:rsidTr="001977E2">
        <w:tblPrEx>
          <w:tblBorders>
            <w:top w:val="none" w:sz="0" w:space="0" w:color="auto"/>
          </w:tblBorders>
        </w:tblPrEx>
        <w:trPr>
          <w:cantSplit/>
          <w:trHeight w:val="220"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A9A704F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Recover licenses through land-use change.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D35C6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48D46EB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AE67B3D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12CA25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50B0015D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1364958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Reduce Leederville aquifer abstraction.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A87B7A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95CE3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15C89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BDE96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66D2BE1E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B312AAD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Implementing WSUD to redirect stormwater to lake from new developments around the lake.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3ED2CF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2A5699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C48E7BF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EF851F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718C55B6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DD46628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Sewer system to replace septic tanks.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FDD8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0C26B72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A0C15E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26FB8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0361EE15" w14:textId="77777777" w:rsidTr="001977E2">
        <w:tblPrEx>
          <w:tblBorders>
            <w:top w:val="none" w:sz="0" w:space="0" w:color="auto"/>
          </w:tblBorders>
        </w:tblPrEx>
        <w:trPr>
          <w:cantSplit/>
          <w:trHeight w:val="298"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FC127FF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Get local community support to change the negative perception of management authorities.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28254D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2BAF46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EFE20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2BEF8F7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70A9940E" w14:textId="77777777" w:rsidTr="001977E2">
        <w:tblPrEx>
          <w:tblBorders>
            <w:top w:val="none" w:sz="0" w:space="0" w:color="auto"/>
          </w:tblBorders>
        </w:tblPrEx>
        <w:trPr>
          <w:cantSplit/>
          <w:trHeight w:val="78"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EF740A4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DPAW to manage the lake by reducing the threat of fires and water draw downs.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7C971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77C32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8767FE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AD6287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5EE20505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4A1D413" w14:textId="5F7E687A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 xml:space="preserve">Ramsar criteria should be </w:t>
            </w:r>
            <w:r w:rsidR="0038444F"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applied,</w:t>
            </w: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 xml:space="preserve"> and ecological water requirements implemented as when originally studied.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51A176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AC0D6D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8BD51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7B43BA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3B76DB06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FE7717A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Monitor water quality from surrounding land-use and include as a condition of subdivision of lots.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F914F0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A4F6D5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9E1356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C588870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6DBFDD80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9BD40B5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Work closely with DPAW and DOW to achieve measurable outcomes of management.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683D30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0047AF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CAD7F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C254C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168B96B8" w14:textId="77777777" w:rsidTr="001977E2">
        <w:tblPrEx>
          <w:tblBorders>
            <w:top w:val="none" w:sz="0" w:space="0" w:color="auto"/>
          </w:tblBorders>
        </w:tblPrEx>
        <w:trPr>
          <w:cantSplit/>
          <w:tblHeader/>
        </w:trPr>
        <w:tc>
          <w:tcPr>
            <w:tcW w:w="6095" w:type="dxa"/>
            <w:tcBorders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4A1724E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Reporting to Commonwealth of possible change in ecological character could result in an intra-agency committee with the community.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AB0F72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7C8504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07ED5A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297C20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428B15BA" w14:textId="77777777" w:rsidTr="001977E2">
        <w:trPr>
          <w:cantSplit/>
          <w:trHeight w:val="251"/>
          <w:tblHeader/>
        </w:trPr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0421C213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Response plan: work with development proponents in drainage design; review limits of acceptable change as preliminary assessment; work with COA to direct drainage through James Drain.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1F1358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935D28A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0DABB1F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495693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 w:cs="Helvetica"/>
                <w:color w:val="000000" w:themeColor="text1"/>
                <w:kern w:val="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  <w:tr w:rsidR="007179E7" w:rsidRPr="008D4F76" w14:paraId="4F4EC22A" w14:textId="77777777" w:rsidTr="001977E2">
        <w:trPr>
          <w:cantSplit/>
          <w:trHeight w:val="251"/>
          <w:tblHeader/>
        </w:trPr>
        <w:tc>
          <w:tcPr>
            <w:tcW w:w="6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CCD4F9E" w14:textId="77777777" w:rsidR="007179E7" w:rsidRPr="008D4F76" w:rsidRDefault="007179E7" w:rsidP="007179E7">
            <w:pPr>
              <w:pStyle w:val="Lijstaline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</w:pPr>
            <w:r w:rsidRPr="008D4F76">
              <w:rPr>
                <w:rFonts w:ascii="Palatino Linotype" w:eastAsia="Arial Unicode MS" w:hAnsi="Palatino Linotype"/>
                <w:color w:val="000000" w:themeColor="text1"/>
                <w:sz w:val="18"/>
                <w:szCs w:val="20"/>
                <w:lang w:val="en-GB"/>
              </w:rPr>
              <w:t>Review the limits of acceptable hydrological change.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B745271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8B7E35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75AA31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F0F0C12" w14:textId="77777777" w:rsidR="007179E7" w:rsidRPr="008D4F76" w:rsidRDefault="007179E7" w:rsidP="00B15E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</w:pPr>
            <w:r>
              <w:rPr>
                <w:rFonts w:ascii="Palatino Linotype" w:eastAsia="Arial Unicode MS" w:hAnsi="Palatino Linotype"/>
                <w:color w:val="000000" w:themeColor="text1"/>
                <w:sz w:val="18"/>
                <w:szCs w:val="18"/>
                <w:u w:color="000000"/>
                <w:lang w:val="en-GB"/>
              </w:rPr>
              <w:t>X</w:t>
            </w:r>
          </w:p>
        </w:tc>
      </w:tr>
    </w:tbl>
    <w:p w14:paraId="359D4FC2" w14:textId="77777777" w:rsidR="00E10746" w:rsidRPr="000A4494" w:rsidRDefault="00E10746" w:rsidP="00C43E8B">
      <w:pPr>
        <w:pStyle w:val="Plattetekst"/>
        <w:keepLines w:val="0"/>
        <w:widowControl w:val="0"/>
        <w:adjustRightInd w:val="0"/>
        <w:snapToGrid w:val="0"/>
        <w:spacing w:before="240" w:after="120" w:line="260" w:lineRule="atLeast"/>
        <w:jc w:val="center"/>
        <w:rPr>
          <w:rFonts w:eastAsia="Book Antiqua"/>
          <w:b/>
        </w:rPr>
      </w:pPr>
    </w:p>
    <w:sectPr w:rsidR="00E10746" w:rsidRPr="000A4494" w:rsidSect="000A449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1475F" w14:textId="77777777" w:rsidR="004D1B32" w:rsidRDefault="004D1B32" w:rsidP="000A4494">
      <w:r>
        <w:separator/>
      </w:r>
    </w:p>
  </w:endnote>
  <w:endnote w:type="continuationSeparator" w:id="0">
    <w:p w14:paraId="013F1E2F" w14:textId="77777777" w:rsidR="004D1B32" w:rsidRDefault="004D1B32" w:rsidP="000A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FC43" w14:textId="77777777" w:rsidR="004D1B32" w:rsidRDefault="004D1B32" w:rsidP="000A4494">
      <w:r>
        <w:separator/>
      </w:r>
    </w:p>
  </w:footnote>
  <w:footnote w:type="continuationSeparator" w:id="0">
    <w:p w14:paraId="5B094844" w14:textId="77777777" w:rsidR="004D1B32" w:rsidRDefault="004D1B32" w:rsidP="000A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6C99" w14:textId="4F5050F4" w:rsidR="000A4494" w:rsidRDefault="000A4494">
    <w:pPr>
      <w:pStyle w:val="Koptekst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73E716A" wp14:editId="1191C20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8BE"/>
    <w:multiLevelType w:val="hybridMultilevel"/>
    <w:tmpl w:val="2006D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5A1"/>
    <w:multiLevelType w:val="hybridMultilevel"/>
    <w:tmpl w:val="73200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7BD4"/>
    <w:multiLevelType w:val="hybridMultilevel"/>
    <w:tmpl w:val="A0542E5C"/>
    <w:lvl w:ilvl="0" w:tplc="1814329C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6B5623"/>
    <w:multiLevelType w:val="hybridMultilevel"/>
    <w:tmpl w:val="3FB6A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5E35"/>
    <w:multiLevelType w:val="hybridMultilevel"/>
    <w:tmpl w:val="3E64D54A"/>
    <w:lvl w:ilvl="0" w:tplc="1814329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96B88"/>
    <w:multiLevelType w:val="hybridMultilevel"/>
    <w:tmpl w:val="3FB6A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36C45"/>
    <w:multiLevelType w:val="hybridMultilevel"/>
    <w:tmpl w:val="106095AA"/>
    <w:lvl w:ilvl="0" w:tplc="1814329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E03"/>
    <w:multiLevelType w:val="hybridMultilevel"/>
    <w:tmpl w:val="2006DA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D51FA"/>
    <w:multiLevelType w:val="hybridMultilevel"/>
    <w:tmpl w:val="83EEEB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C473A"/>
    <w:multiLevelType w:val="hybridMultilevel"/>
    <w:tmpl w:val="5DA87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25467"/>
    <w:multiLevelType w:val="hybridMultilevel"/>
    <w:tmpl w:val="7A5EE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3432"/>
    <w:multiLevelType w:val="hybridMultilevel"/>
    <w:tmpl w:val="634AA2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006D0"/>
    <w:multiLevelType w:val="multilevel"/>
    <w:tmpl w:val="99C0EF24"/>
    <w:numStyleLink w:val="List8"/>
  </w:abstractNum>
  <w:abstractNum w:abstractNumId="13" w15:restartNumberingAfterBreak="0">
    <w:nsid w:val="44C31EAA"/>
    <w:multiLevelType w:val="hybridMultilevel"/>
    <w:tmpl w:val="375AFF66"/>
    <w:lvl w:ilvl="0" w:tplc="1814329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85CC5"/>
    <w:multiLevelType w:val="hybridMultilevel"/>
    <w:tmpl w:val="29644C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71942"/>
    <w:multiLevelType w:val="hybridMultilevel"/>
    <w:tmpl w:val="3FB6A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154F"/>
    <w:multiLevelType w:val="hybridMultilevel"/>
    <w:tmpl w:val="5DA87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30853"/>
    <w:multiLevelType w:val="hybridMultilevel"/>
    <w:tmpl w:val="F30EFAE4"/>
    <w:lvl w:ilvl="0" w:tplc="1814329C">
      <w:start w:val="3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193527"/>
    <w:multiLevelType w:val="hybridMultilevel"/>
    <w:tmpl w:val="55FADE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02260"/>
    <w:multiLevelType w:val="multilevel"/>
    <w:tmpl w:val="99C0EF24"/>
    <w:styleLink w:val="List8"/>
    <w:lvl w:ilvl="0">
      <w:start w:val="1"/>
      <w:numFmt w:val="upperLetter"/>
      <w:lvlText w:val="%1."/>
      <w:lvlJc w:val="left"/>
      <w:pPr>
        <w:ind w:left="2552" w:hanging="2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559" w:hanging="15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85" w:hanging="19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75522BB9"/>
    <w:multiLevelType w:val="hybridMultilevel"/>
    <w:tmpl w:val="55FADE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7555D"/>
    <w:multiLevelType w:val="hybridMultilevel"/>
    <w:tmpl w:val="5DA877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6053D9"/>
    <w:multiLevelType w:val="hybridMultilevel"/>
    <w:tmpl w:val="7A5EE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2"/>
  </w:num>
  <w:num w:numId="5">
    <w:abstractNumId w:val="10"/>
  </w:num>
  <w:num w:numId="6">
    <w:abstractNumId w:val="3"/>
  </w:num>
  <w:num w:numId="7">
    <w:abstractNumId w:val="7"/>
  </w:num>
  <w:num w:numId="8">
    <w:abstractNumId w:val="20"/>
  </w:num>
  <w:num w:numId="9">
    <w:abstractNumId w:val="21"/>
  </w:num>
  <w:num w:numId="10">
    <w:abstractNumId w:val="0"/>
  </w:num>
  <w:num w:numId="11">
    <w:abstractNumId w:val="14"/>
  </w:num>
  <w:num w:numId="12">
    <w:abstractNumId w:val="18"/>
  </w:num>
  <w:num w:numId="13">
    <w:abstractNumId w:val="2"/>
  </w:num>
  <w:num w:numId="14">
    <w:abstractNumId w:val="17"/>
  </w:num>
  <w:num w:numId="15">
    <w:abstractNumId w:val="5"/>
  </w:num>
  <w:num w:numId="16">
    <w:abstractNumId w:val="15"/>
  </w:num>
  <w:num w:numId="17">
    <w:abstractNumId w:val="8"/>
  </w:num>
  <w:num w:numId="18">
    <w:abstractNumId w:val="13"/>
  </w:num>
  <w:num w:numId="19">
    <w:abstractNumId w:val="6"/>
  </w:num>
  <w:num w:numId="20">
    <w:abstractNumId w:val="4"/>
  </w:num>
  <w:num w:numId="21">
    <w:abstractNumId w:val="16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DE"/>
    <w:rsid w:val="00020CDB"/>
    <w:rsid w:val="000501F1"/>
    <w:rsid w:val="00050694"/>
    <w:rsid w:val="00050818"/>
    <w:rsid w:val="00055C9F"/>
    <w:rsid w:val="00072955"/>
    <w:rsid w:val="000A22D0"/>
    <w:rsid w:val="000A413D"/>
    <w:rsid w:val="000A4494"/>
    <w:rsid w:val="00126ED6"/>
    <w:rsid w:val="001843CB"/>
    <w:rsid w:val="001977E2"/>
    <w:rsid w:val="001A11B4"/>
    <w:rsid w:val="001D6133"/>
    <w:rsid w:val="001F3819"/>
    <w:rsid w:val="001F3C01"/>
    <w:rsid w:val="001F4222"/>
    <w:rsid w:val="00207025"/>
    <w:rsid w:val="002803F8"/>
    <w:rsid w:val="002B1B82"/>
    <w:rsid w:val="002C26E6"/>
    <w:rsid w:val="002D07FC"/>
    <w:rsid w:val="002D62D0"/>
    <w:rsid w:val="002E020B"/>
    <w:rsid w:val="003066A6"/>
    <w:rsid w:val="0035038B"/>
    <w:rsid w:val="00354E9A"/>
    <w:rsid w:val="00365501"/>
    <w:rsid w:val="00373D11"/>
    <w:rsid w:val="0038444F"/>
    <w:rsid w:val="003B34D4"/>
    <w:rsid w:val="003D17B5"/>
    <w:rsid w:val="00405839"/>
    <w:rsid w:val="00426074"/>
    <w:rsid w:val="00430FAD"/>
    <w:rsid w:val="00445D58"/>
    <w:rsid w:val="00452512"/>
    <w:rsid w:val="00453678"/>
    <w:rsid w:val="004622AF"/>
    <w:rsid w:val="00484659"/>
    <w:rsid w:val="0049161A"/>
    <w:rsid w:val="00496E2C"/>
    <w:rsid w:val="004B65DB"/>
    <w:rsid w:val="004D1B32"/>
    <w:rsid w:val="004E6BBE"/>
    <w:rsid w:val="004F1A27"/>
    <w:rsid w:val="00500714"/>
    <w:rsid w:val="00500F28"/>
    <w:rsid w:val="00516B77"/>
    <w:rsid w:val="005208DE"/>
    <w:rsid w:val="00520EA4"/>
    <w:rsid w:val="005356D0"/>
    <w:rsid w:val="00552BFE"/>
    <w:rsid w:val="00555625"/>
    <w:rsid w:val="00566833"/>
    <w:rsid w:val="005952D0"/>
    <w:rsid w:val="005E0A2E"/>
    <w:rsid w:val="005F073D"/>
    <w:rsid w:val="005F7A91"/>
    <w:rsid w:val="006108C6"/>
    <w:rsid w:val="0064067F"/>
    <w:rsid w:val="00647A88"/>
    <w:rsid w:val="00672D99"/>
    <w:rsid w:val="00675108"/>
    <w:rsid w:val="006844A7"/>
    <w:rsid w:val="00694F1C"/>
    <w:rsid w:val="006A47E5"/>
    <w:rsid w:val="006D5F8F"/>
    <w:rsid w:val="006D62A9"/>
    <w:rsid w:val="006F44EF"/>
    <w:rsid w:val="007179E7"/>
    <w:rsid w:val="007213F3"/>
    <w:rsid w:val="00743708"/>
    <w:rsid w:val="0076197C"/>
    <w:rsid w:val="007700C3"/>
    <w:rsid w:val="0078250C"/>
    <w:rsid w:val="0078641F"/>
    <w:rsid w:val="007B66A0"/>
    <w:rsid w:val="00810AD3"/>
    <w:rsid w:val="00812ECA"/>
    <w:rsid w:val="00813DE2"/>
    <w:rsid w:val="0082218B"/>
    <w:rsid w:val="00830097"/>
    <w:rsid w:val="0083111D"/>
    <w:rsid w:val="00857844"/>
    <w:rsid w:val="008808F9"/>
    <w:rsid w:val="0089716A"/>
    <w:rsid w:val="008B20D3"/>
    <w:rsid w:val="008E0A19"/>
    <w:rsid w:val="00903293"/>
    <w:rsid w:val="00942725"/>
    <w:rsid w:val="00955AC4"/>
    <w:rsid w:val="00963482"/>
    <w:rsid w:val="00991D13"/>
    <w:rsid w:val="009A6FD8"/>
    <w:rsid w:val="009B07F7"/>
    <w:rsid w:val="009B30BC"/>
    <w:rsid w:val="009B3E58"/>
    <w:rsid w:val="009B6176"/>
    <w:rsid w:val="009C65D0"/>
    <w:rsid w:val="00A02506"/>
    <w:rsid w:val="00A2252E"/>
    <w:rsid w:val="00A277D9"/>
    <w:rsid w:val="00A316B4"/>
    <w:rsid w:val="00A63543"/>
    <w:rsid w:val="00A80C24"/>
    <w:rsid w:val="00A85471"/>
    <w:rsid w:val="00AD1D82"/>
    <w:rsid w:val="00AD1DE8"/>
    <w:rsid w:val="00AD7F3E"/>
    <w:rsid w:val="00AE647F"/>
    <w:rsid w:val="00B21DDE"/>
    <w:rsid w:val="00B235E0"/>
    <w:rsid w:val="00B527A1"/>
    <w:rsid w:val="00B76A45"/>
    <w:rsid w:val="00BC1149"/>
    <w:rsid w:val="00BC69DF"/>
    <w:rsid w:val="00BD0911"/>
    <w:rsid w:val="00BE32CA"/>
    <w:rsid w:val="00BE3E3C"/>
    <w:rsid w:val="00BE3FB0"/>
    <w:rsid w:val="00BF6713"/>
    <w:rsid w:val="00C22B59"/>
    <w:rsid w:val="00C2757C"/>
    <w:rsid w:val="00C43E8B"/>
    <w:rsid w:val="00C91AFD"/>
    <w:rsid w:val="00CA6B60"/>
    <w:rsid w:val="00CB2EC7"/>
    <w:rsid w:val="00CC1DAD"/>
    <w:rsid w:val="00CC2E76"/>
    <w:rsid w:val="00CE73F3"/>
    <w:rsid w:val="00D02D62"/>
    <w:rsid w:val="00D25B30"/>
    <w:rsid w:val="00D27F30"/>
    <w:rsid w:val="00D41DB2"/>
    <w:rsid w:val="00D4381D"/>
    <w:rsid w:val="00D51E22"/>
    <w:rsid w:val="00D6551F"/>
    <w:rsid w:val="00D66E8B"/>
    <w:rsid w:val="00D701CC"/>
    <w:rsid w:val="00DB037C"/>
    <w:rsid w:val="00DC3D7E"/>
    <w:rsid w:val="00DF45C7"/>
    <w:rsid w:val="00E10746"/>
    <w:rsid w:val="00E12B71"/>
    <w:rsid w:val="00E31652"/>
    <w:rsid w:val="00E3334E"/>
    <w:rsid w:val="00E33EE0"/>
    <w:rsid w:val="00E40005"/>
    <w:rsid w:val="00E74B40"/>
    <w:rsid w:val="00E86BCD"/>
    <w:rsid w:val="00E873E5"/>
    <w:rsid w:val="00EA48AD"/>
    <w:rsid w:val="00EC1FA2"/>
    <w:rsid w:val="00EC3D15"/>
    <w:rsid w:val="00EC78F9"/>
    <w:rsid w:val="00ED44DB"/>
    <w:rsid w:val="00EF12EF"/>
    <w:rsid w:val="00F0697D"/>
    <w:rsid w:val="00F24ED4"/>
    <w:rsid w:val="00F27DD1"/>
    <w:rsid w:val="00F34D02"/>
    <w:rsid w:val="00F5233D"/>
    <w:rsid w:val="00F63C4D"/>
    <w:rsid w:val="00F67279"/>
    <w:rsid w:val="00F72D76"/>
    <w:rsid w:val="00F80E6A"/>
    <w:rsid w:val="00F96F34"/>
    <w:rsid w:val="00FA76FE"/>
    <w:rsid w:val="00FB0FD1"/>
    <w:rsid w:val="00FC2B42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131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rsid w:val="005208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2"/>
      <w:szCs w:val="22"/>
      <w:bdr w:val="nil"/>
      <w:lang w:val="en-US" w:eastAsia="nl-NL"/>
    </w:rPr>
  </w:style>
  <w:style w:type="paragraph" w:styleId="Kop7">
    <w:name w:val="heading 7"/>
    <w:next w:val="Plattetekst"/>
    <w:link w:val="Kop7Char"/>
    <w:rsid w:val="005208D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after="360" w:line="276" w:lineRule="auto"/>
      <w:outlineLvl w:val="6"/>
    </w:pPr>
    <w:rPr>
      <w:rFonts w:ascii="Times New Roman" w:eastAsia="Times New Roman" w:hAnsi="Times New Roman" w:cs="Times New Roman"/>
      <w:color w:val="000000"/>
      <w:sz w:val="44"/>
      <w:szCs w:val="44"/>
      <w:bdr w:val="nil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7Char">
    <w:name w:val="Kop 7 Char"/>
    <w:basedOn w:val="Standaardalinea-lettertype"/>
    <w:link w:val="Kop7"/>
    <w:rsid w:val="005208DE"/>
    <w:rPr>
      <w:rFonts w:ascii="Times New Roman" w:eastAsia="Times New Roman" w:hAnsi="Times New Roman" w:cs="Times New Roman"/>
      <w:color w:val="000000"/>
      <w:sz w:val="44"/>
      <w:szCs w:val="44"/>
      <w:bdr w:val="nil"/>
      <w:lang w:val="en-US" w:eastAsia="nl-NL"/>
    </w:rPr>
  </w:style>
  <w:style w:type="table" w:customStyle="1" w:styleId="TableNormal1">
    <w:name w:val="Table Normal1"/>
    <w:rsid w:val="005208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rijevorm">
    <w:name w:val="Vrije vorm"/>
    <w:link w:val="VrijevormChar"/>
    <w:rsid w:val="005208D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Times New Roman" w:eastAsia="Arial Unicode MS" w:hAnsi="Times New Roman" w:cs="Arial Unicode MS"/>
      <w:color w:val="000000"/>
      <w:bdr w:val="nil"/>
      <w:lang w:val="en-US" w:eastAsia="nl-NL"/>
    </w:rPr>
  </w:style>
  <w:style w:type="paragraph" w:styleId="Plattetekst">
    <w:name w:val="Body Text"/>
    <w:link w:val="PlattetekstChar"/>
    <w:rsid w:val="005208D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360" w:lineRule="auto"/>
      <w:jc w:val="both"/>
    </w:pPr>
    <w:rPr>
      <w:rFonts w:ascii="Times New Roman" w:eastAsia="Times New Roman" w:hAnsi="Times New Roman" w:cs="Times New Roman"/>
      <w:color w:val="000000"/>
      <w:bdr w:val="nil"/>
      <w:lang w:val="en-US" w:eastAsia="nl-NL"/>
    </w:rPr>
  </w:style>
  <w:style w:type="character" w:customStyle="1" w:styleId="PlattetekstChar">
    <w:name w:val="Platte tekst Char"/>
    <w:basedOn w:val="Standaardalinea-lettertype"/>
    <w:link w:val="Plattetekst"/>
    <w:rsid w:val="005208DE"/>
    <w:rPr>
      <w:rFonts w:ascii="Times New Roman" w:eastAsia="Times New Roman" w:hAnsi="Times New Roman" w:cs="Times New Roman"/>
      <w:color w:val="000000"/>
      <w:bdr w:val="nil"/>
      <w:lang w:val="en-US" w:eastAsia="nl-NL"/>
    </w:rPr>
  </w:style>
  <w:style w:type="paragraph" w:customStyle="1" w:styleId="CaptionAbove">
    <w:name w:val="Caption Above"/>
    <w:next w:val="Plattetekst"/>
    <w:link w:val="CaptionAboveChar"/>
    <w:uiPriority w:val="5"/>
    <w:qFormat/>
    <w:rsid w:val="005208D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120" w:line="276" w:lineRule="auto"/>
    </w:pPr>
    <w:rPr>
      <w:rFonts w:ascii="Times New Roman" w:eastAsia="Arial Unicode MS" w:hAnsi="Times New Roman" w:cs="Arial Unicode MS"/>
      <w:b/>
      <w:bCs/>
      <w:color w:val="000000"/>
      <w:sz w:val="20"/>
      <w:szCs w:val="20"/>
      <w:bdr w:val="nil"/>
      <w:lang w:val="en-US" w:eastAsia="nl-NL"/>
    </w:rPr>
  </w:style>
  <w:style w:type="numbering" w:customStyle="1" w:styleId="List8">
    <w:name w:val="List 8"/>
    <w:rsid w:val="005208DE"/>
    <w:pPr>
      <w:numPr>
        <w:numId w:val="1"/>
      </w:numPr>
    </w:pPr>
  </w:style>
  <w:style w:type="character" w:customStyle="1" w:styleId="VrijevormChar">
    <w:name w:val="Vrije vorm Char"/>
    <w:basedOn w:val="Standaardalinea-lettertype"/>
    <w:link w:val="Vrijevorm"/>
    <w:rsid w:val="00BC69DF"/>
    <w:rPr>
      <w:rFonts w:ascii="Times New Roman" w:eastAsia="Arial Unicode MS" w:hAnsi="Times New Roman" w:cs="Arial Unicode MS"/>
      <w:color w:val="000000"/>
      <w:bdr w:val="nil"/>
      <w:lang w:val="en-US" w:eastAsia="nl-NL"/>
    </w:rPr>
  </w:style>
  <w:style w:type="table" w:customStyle="1" w:styleId="TableNormal10">
    <w:name w:val="Table Normal1"/>
    <w:rsid w:val="0083009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A6FD8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FD8"/>
    <w:rPr>
      <w:rFonts w:ascii="Times New Roman" w:eastAsia="Times New Roman" w:hAnsi="Times New Roman" w:cs="Times New Roman"/>
      <w:color w:val="000000"/>
      <w:sz w:val="18"/>
      <w:szCs w:val="18"/>
      <w:bdr w:val="nil"/>
      <w:lang w:val="en-US" w:eastAsia="nl-NL"/>
    </w:rPr>
  </w:style>
  <w:style w:type="character" w:customStyle="1" w:styleId="CaptionAboveChar">
    <w:name w:val="Caption Above Char"/>
    <w:basedOn w:val="Standaardalinea-lettertype"/>
    <w:link w:val="CaptionAbove"/>
    <w:uiPriority w:val="5"/>
    <w:rsid w:val="00BE3E3C"/>
    <w:rPr>
      <w:rFonts w:ascii="Times New Roman" w:eastAsia="Arial Unicode MS" w:hAnsi="Times New Roman" w:cs="Arial Unicode MS"/>
      <w:b/>
      <w:bCs/>
      <w:color w:val="000000"/>
      <w:sz w:val="20"/>
      <w:szCs w:val="20"/>
      <w:bdr w:val="nil"/>
      <w:lang w:val="en-US" w:eastAsia="nl-NL"/>
    </w:rPr>
  </w:style>
  <w:style w:type="paragraph" w:styleId="Lijstalinea">
    <w:name w:val="List Paragraph"/>
    <w:basedOn w:val="Standaard"/>
    <w:uiPriority w:val="34"/>
    <w:qFormat/>
    <w:rsid w:val="00CC1DAD"/>
    <w:pPr>
      <w:ind w:left="720"/>
      <w:contextualSpacing/>
    </w:pPr>
  </w:style>
  <w:style w:type="paragraph" w:customStyle="1" w:styleId="MDPI42tablebody">
    <w:name w:val="MDPI_4.2_table_body"/>
    <w:qFormat/>
    <w:rsid w:val="00A63543"/>
    <w:pPr>
      <w:adjustRightInd w:val="0"/>
      <w:snapToGrid w:val="0"/>
    </w:pPr>
    <w:rPr>
      <w:rFonts w:ascii="Palatino Linotype" w:eastAsia="Times New Roman" w:hAnsi="Palatino Linotype"/>
      <w:snapToGrid w:val="0"/>
      <w:color w:val="000000"/>
      <w:sz w:val="20"/>
      <w:szCs w:val="20"/>
      <w:lang w:val="en-US" w:eastAsia="de-DE" w:bidi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56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56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5625"/>
    <w:rPr>
      <w:rFonts w:ascii="Times New Roman" w:eastAsia="Times New Roman" w:hAnsi="Times New Roman" w:cs="Times New Roman"/>
      <w:color w:val="000000"/>
      <w:sz w:val="20"/>
      <w:szCs w:val="20"/>
      <w:bdr w:val="nil"/>
      <w:lang w:val="en-US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56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5625"/>
    <w:rPr>
      <w:rFonts w:ascii="Times New Roman" w:eastAsia="Times New Roman" w:hAnsi="Times New Roman" w:cs="Times New Roman"/>
      <w:b/>
      <w:bCs/>
      <w:color w:val="000000"/>
      <w:sz w:val="20"/>
      <w:szCs w:val="20"/>
      <w:bdr w:val="nil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0A44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4494"/>
    <w:rPr>
      <w:rFonts w:ascii="Times New Roman" w:eastAsia="Times New Roman" w:hAnsi="Times New Roman" w:cs="Times New Roman"/>
      <w:color w:val="000000"/>
      <w:sz w:val="22"/>
      <w:szCs w:val="22"/>
      <w:bdr w:val="nil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44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4494"/>
    <w:rPr>
      <w:rFonts w:ascii="Times New Roman" w:eastAsia="Times New Roman" w:hAnsi="Times New Roman" w:cs="Times New Roman"/>
      <w:color w:val="000000"/>
      <w:sz w:val="22"/>
      <w:szCs w:val="22"/>
      <w:bdr w:val="nil"/>
      <w:lang w:val="en-US" w:eastAsia="nl-NL"/>
    </w:rPr>
  </w:style>
  <w:style w:type="paragraph" w:customStyle="1" w:styleId="SupplementaryMaterial">
    <w:name w:val="Supplementary Material"/>
    <w:basedOn w:val="Titel"/>
    <w:next w:val="Titel"/>
    <w:qFormat/>
    <w:rsid w:val="000A4494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bdr w:val="none" w:sz="0" w:space="0" w:color="auto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0A449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4494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1843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Nanda</dc:creator>
  <cp:keywords/>
  <dc:description/>
  <cp:lastModifiedBy>Amar Nanda</cp:lastModifiedBy>
  <cp:revision>3</cp:revision>
  <dcterms:created xsi:type="dcterms:W3CDTF">2021-10-07T16:55:00Z</dcterms:created>
  <dcterms:modified xsi:type="dcterms:W3CDTF">2021-10-07T16:59:00Z</dcterms:modified>
</cp:coreProperties>
</file>