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2BF3" w14:textId="147557A2" w:rsidR="00EC6329" w:rsidRPr="00B8690B" w:rsidRDefault="00121943" w:rsidP="00725A09">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A Novel Multiple Risk Score Model for Prediction of Long-term Ischemic Risk in Patients with Coronary Artery Disease Undergoing Percutaneous Coronary Intervention: Insights from the I-LOVE-IT 2 Trial</w:t>
      </w:r>
    </w:p>
    <w:p w14:paraId="74AFAA28" w14:textId="77777777" w:rsidR="00121943" w:rsidRPr="00B8690B" w:rsidRDefault="00121943" w:rsidP="00725A09">
      <w:pPr>
        <w:jc w:val="center"/>
        <w:rPr>
          <w:rFonts w:ascii="Times New Roman" w:eastAsia="Times New Roman Uni" w:hAnsi="Times New Roman" w:cs="Times New Roman"/>
          <w:bCs/>
          <w:szCs w:val="21"/>
        </w:rPr>
      </w:pPr>
    </w:p>
    <w:p w14:paraId="121FA53D" w14:textId="77777777" w:rsidR="00121943" w:rsidRPr="00B8690B" w:rsidRDefault="00121943" w:rsidP="00725A09">
      <w:pPr>
        <w:jc w:val="center"/>
        <w:rPr>
          <w:rFonts w:ascii="Times New Roman" w:eastAsia="Times New Roman Uni" w:hAnsi="Times New Roman" w:cs="Times New Roman"/>
          <w:bCs/>
          <w:szCs w:val="21"/>
        </w:rPr>
      </w:pPr>
    </w:p>
    <w:p w14:paraId="382CE294" w14:textId="77777777" w:rsidR="00EC6329" w:rsidRPr="00B8690B" w:rsidRDefault="00EC6329" w:rsidP="00EC6329">
      <w:pPr>
        <w:spacing w:line="480" w:lineRule="auto"/>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Supplementary material</w:t>
      </w:r>
    </w:p>
    <w:p w14:paraId="5C22A550" w14:textId="2316DC8A" w:rsidR="00EC6329" w:rsidRPr="00B8690B" w:rsidRDefault="00EC6329" w:rsidP="00725A09">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This appendix complements the main manuscript and provides the results from additional analyses.</w:t>
      </w:r>
    </w:p>
    <w:p w14:paraId="6312CD6E" w14:textId="77777777" w:rsidR="00121943" w:rsidRPr="00B8690B" w:rsidRDefault="00121943" w:rsidP="00725A09">
      <w:pPr>
        <w:jc w:val="center"/>
        <w:rPr>
          <w:rFonts w:ascii="Times New Roman" w:eastAsia="Times New Roman Uni" w:hAnsi="Times New Roman" w:cs="Times New Roman"/>
          <w:bCs/>
          <w:szCs w:val="21"/>
        </w:rPr>
      </w:pPr>
    </w:p>
    <w:p w14:paraId="2707A0E6" w14:textId="77777777" w:rsidR="005115DC" w:rsidRPr="00B8690B" w:rsidRDefault="005115DC" w:rsidP="00725A09">
      <w:pPr>
        <w:jc w:val="center"/>
        <w:rPr>
          <w:rFonts w:ascii="Times New Roman" w:eastAsia="Times New Roman Uni" w:hAnsi="Times New Roman" w:cs="Times New Roman"/>
          <w:bCs/>
          <w:szCs w:val="21"/>
        </w:rPr>
      </w:pPr>
    </w:p>
    <w:p w14:paraId="6AB4622E" w14:textId="77777777" w:rsidR="005115DC" w:rsidRPr="00B8690B" w:rsidRDefault="005115DC" w:rsidP="00725A09">
      <w:pPr>
        <w:jc w:val="center"/>
        <w:rPr>
          <w:rFonts w:ascii="Times New Roman" w:eastAsia="Times New Roman Uni" w:hAnsi="Times New Roman" w:cs="Times New Roman"/>
          <w:bCs/>
          <w:szCs w:val="21"/>
        </w:rPr>
      </w:pPr>
    </w:p>
    <w:p w14:paraId="25277B9E" w14:textId="4E023429" w:rsidR="005115DC" w:rsidRPr="00B8690B" w:rsidRDefault="005115DC" w:rsidP="005115DC">
      <w:pPr>
        <w:jc w:val="left"/>
        <w:rPr>
          <w:rFonts w:ascii="Times New Roman" w:eastAsia="Times New Roman Uni" w:hAnsi="Times New Roman" w:cs="Times New Roman"/>
          <w:b/>
          <w:bCs/>
          <w:szCs w:val="21"/>
        </w:rPr>
      </w:pPr>
      <w:r w:rsidRPr="00B8690B">
        <w:rPr>
          <w:rFonts w:ascii="Times New Roman" w:hAnsi="Times New Roman" w:cs="Times New Roman"/>
          <w:b/>
        </w:rPr>
        <w:t>Appendix S1. Risk score calculations</w:t>
      </w:r>
    </w:p>
    <w:p w14:paraId="6766621D" w14:textId="68708EEF" w:rsidR="00C752F4" w:rsidRPr="00B8690B" w:rsidRDefault="00C752F4" w:rsidP="00C752F4">
      <w:pPr>
        <w:jc w:val="left"/>
        <w:rPr>
          <w:rFonts w:ascii="Times New Roman" w:hAnsi="Times New Roman" w:cs="Times New Roman"/>
          <w:color w:val="3E3D40"/>
          <w:szCs w:val="21"/>
        </w:rPr>
      </w:pPr>
      <w:r w:rsidRPr="00B8690B">
        <w:rPr>
          <w:rFonts w:ascii="Times New Roman" w:hAnsi="Times New Roman" w:cs="Times New Roman"/>
          <w:color w:val="3E3D40"/>
          <w:szCs w:val="21"/>
        </w:rPr>
        <w:t>GRACE score</w:t>
      </w:r>
      <w:r w:rsidRPr="00B8690B">
        <w:rPr>
          <w:rFonts w:ascii="Times New Roman" w:hAnsi="Times New Roman" w:cs="Times New Roman"/>
          <w:color w:val="3E3D40"/>
          <w:szCs w:val="21"/>
          <w:vertAlign w:val="superscript"/>
        </w:rPr>
        <w:t>1</w:t>
      </w:r>
      <w:r w:rsidRPr="00B8690B">
        <w:rPr>
          <w:rFonts w:ascii="Times New Roman" w:hAnsi="Times New Roman" w:cs="Times New Roman"/>
          <w:color w:val="3E3D40"/>
          <w:szCs w:val="21"/>
        </w:rPr>
        <w:t xml:space="preserve"> was calculated to estimate risk of death based on age, history of congestive heart failure, history of myocardial infarction, resting heart rate, systolic blood pressure, ST-segment depression, initial serum creatinine, elevated cardiac enzymes, and in-hospital percutaneous coronary intervention. </w:t>
      </w:r>
      <w:r w:rsidR="00CA6C0F" w:rsidRPr="00B8690B">
        <w:rPr>
          <w:rFonts w:ascii="Times New Roman" w:hAnsi="Times New Roman" w:cs="Times New Roman"/>
          <w:color w:val="3E3D40"/>
          <w:szCs w:val="21"/>
        </w:rPr>
        <w:t xml:space="preserve">The GRACE score was calculated by a web calculator </w:t>
      </w:r>
      <w:r w:rsidRPr="00B8690B">
        <w:rPr>
          <w:rFonts w:ascii="Times New Roman" w:hAnsi="Times New Roman" w:cs="Times New Roman"/>
          <w:color w:val="3E3D40"/>
          <w:szCs w:val="21"/>
          <w:vertAlign w:val="superscript"/>
        </w:rPr>
        <w:t>2</w:t>
      </w:r>
      <w:r w:rsidRPr="00B8690B">
        <w:rPr>
          <w:rFonts w:ascii="Times New Roman" w:hAnsi="Times New Roman" w:cs="Times New Roman"/>
          <w:color w:val="3E3D40"/>
          <w:szCs w:val="21"/>
        </w:rPr>
        <w:t>.</w:t>
      </w:r>
    </w:p>
    <w:p w14:paraId="5DCEF296" w14:textId="77777777" w:rsidR="00C752F4" w:rsidRPr="00B8690B" w:rsidRDefault="00C752F4" w:rsidP="00C752F4">
      <w:pPr>
        <w:jc w:val="left"/>
        <w:rPr>
          <w:rFonts w:ascii="Times New Roman" w:hAnsi="Times New Roman" w:cs="Times New Roman"/>
          <w:color w:val="3E3D40"/>
          <w:szCs w:val="21"/>
        </w:rPr>
      </w:pPr>
      <w:r w:rsidRPr="00B8690B">
        <w:rPr>
          <w:rFonts w:ascii="Times New Roman" w:hAnsi="Times New Roman" w:cs="Times New Roman"/>
          <w:color w:val="3E3D40"/>
          <w:szCs w:val="21"/>
        </w:rPr>
        <w:t>ACEF score</w:t>
      </w:r>
      <w:r w:rsidRPr="00B8690B">
        <w:rPr>
          <w:rFonts w:ascii="Times New Roman" w:hAnsi="Times New Roman" w:cs="Times New Roman"/>
          <w:color w:val="3E3D40"/>
          <w:szCs w:val="21"/>
          <w:vertAlign w:val="superscript"/>
        </w:rPr>
        <w:t>3</w:t>
      </w:r>
      <w:r w:rsidRPr="00B8690B">
        <w:rPr>
          <w:rFonts w:ascii="Times New Roman" w:hAnsi="Times New Roman" w:cs="Times New Roman"/>
          <w:color w:val="3E3D40"/>
          <w:szCs w:val="21"/>
        </w:rPr>
        <w:t xml:space="preserve"> was calculated based on age, creatinine and ejection fraction to predict all-cause mortality. The ACEF was calculated using the formula that ACEF score = age/left ventricular ejection fraction +1 (if serum creatinine was≥2.0mg/dL).</w:t>
      </w:r>
    </w:p>
    <w:p w14:paraId="673D4E97" w14:textId="77777777" w:rsidR="00C752F4" w:rsidRPr="00B8690B" w:rsidRDefault="00C752F4" w:rsidP="00C752F4">
      <w:pPr>
        <w:jc w:val="left"/>
        <w:rPr>
          <w:rFonts w:ascii="Times New Roman" w:hAnsi="Times New Roman" w:cs="Times New Roman"/>
          <w:color w:val="3E3D40"/>
          <w:szCs w:val="21"/>
        </w:rPr>
      </w:pPr>
      <w:r w:rsidRPr="00B8690B">
        <w:rPr>
          <w:rFonts w:ascii="Times New Roman" w:hAnsi="Times New Roman" w:cs="Times New Roman"/>
          <w:color w:val="3E3D40"/>
          <w:szCs w:val="21"/>
        </w:rPr>
        <w:t>Baseline SYNTAX score</w:t>
      </w:r>
      <w:r w:rsidRPr="00B8690B">
        <w:rPr>
          <w:rFonts w:ascii="Times New Roman" w:hAnsi="Times New Roman" w:cs="Times New Roman"/>
          <w:color w:val="3E3D40"/>
          <w:szCs w:val="21"/>
          <w:vertAlign w:val="superscript"/>
        </w:rPr>
        <w:t>4</w:t>
      </w:r>
      <w:r w:rsidRPr="00B8690B">
        <w:rPr>
          <w:rFonts w:ascii="Times New Roman" w:hAnsi="Times New Roman" w:cs="Times New Roman"/>
          <w:color w:val="3E3D40"/>
          <w:szCs w:val="21"/>
        </w:rPr>
        <w:t xml:space="preserve"> is a tool developed in connection with the SYNTAX Trial, a trial comparing PCI and Cardiac Surgery in complex, which is a comprehensive angiographic scoring system that is derived entirely from the coronary anatomy and lesion characteristics.</w:t>
      </w:r>
    </w:p>
    <w:p w14:paraId="35FCD87D" w14:textId="77777777" w:rsidR="00C752F4" w:rsidRPr="00B8690B" w:rsidRDefault="00C752F4" w:rsidP="00C752F4">
      <w:pPr>
        <w:jc w:val="left"/>
        <w:rPr>
          <w:rFonts w:ascii="Times New Roman" w:hAnsi="Times New Roman" w:cs="Times New Roman"/>
          <w:color w:val="3E3D40"/>
          <w:szCs w:val="21"/>
        </w:rPr>
      </w:pPr>
      <w:r w:rsidRPr="00B8690B">
        <w:rPr>
          <w:rFonts w:ascii="Times New Roman" w:hAnsi="Times New Roman" w:cs="Times New Roman"/>
          <w:color w:val="3E3D40"/>
          <w:szCs w:val="21"/>
        </w:rPr>
        <w:t>Residual SYNTAX score</w:t>
      </w:r>
      <w:r w:rsidRPr="00B8690B">
        <w:rPr>
          <w:rFonts w:ascii="Times New Roman" w:hAnsi="Times New Roman" w:cs="Times New Roman"/>
          <w:color w:val="3E3D40"/>
          <w:szCs w:val="21"/>
          <w:vertAlign w:val="superscript"/>
        </w:rPr>
        <w:t>5</w:t>
      </w:r>
      <w:r w:rsidRPr="00B8690B">
        <w:rPr>
          <w:rFonts w:ascii="Times New Roman" w:hAnsi="Times New Roman" w:cs="Times New Roman"/>
          <w:color w:val="3E3D40"/>
          <w:szCs w:val="21"/>
        </w:rPr>
        <w:t xml:space="preserve"> was calculated based on the remaining obstructive coronary disease after treatment with PCI.</w:t>
      </w:r>
    </w:p>
    <w:p w14:paraId="5AD0D742" w14:textId="4FB501DE" w:rsidR="00C752F4" w:rsidRPr="00B8690B" w:rsidRDefault="00C752F4" w:rsidP="00C752F4">
      <w:pPr>
        <w:jc w:val="left"/>
        <w:rPr>
          <w:rFonts w:ascii="Times New Roman" w:hAnsi="Times New Roman" w:cs="Times New Roman" w:hint="eastAsia"/>
          <w:color w:val="3E3D40"/>
          <w:szCs w:val="21"/>
        </w:rPr>
      </w:pPr>
      <w:r w:rsidRPr="00B8690B">
        <w:rPr>
          <w:rFonts w:ascii="Times New Roman" w:hAnsi="Times New Roman" w:cs="Times New Roman"/>
          <w:color w:val="3E3D40"/>
          <w:szCs w:val="21"/>
        </w:rPr>
        <w:t xml:space="preserve">The baseline and residual SYNTAX score were </w:t>
      </w:r>
      <w:r w:rsidR="00CA6C0F" w:rsidRPr="00B8690B">
        <w:rPr>
          <w:rFonts w:ascii="Times New Roman" w:hAnsi="Times New Roman" w:cs="Times New Roman"/>
          <w:color w:val="3E3D40"/>
          <w:szCs w:val="21"/>
        </w:rPr>
        <w:t xml:space="preserve">both </w:t>
      </w:r>
      <w:r w:rsidRPr="00B8690B">
        <w:rPr>
          <w:rFonts w:ascii="Times New Roman" w:hAnsi="Times New Roman" w:cs="Times New Roman"/>
          <w:color w:val="3E3D40"/>
          <w:szCs w:val="21"/>
        </w:rPr>
        <w:t>calculated by an online web calculator</w:t>
      </w:r>
      <w:r w:rsidRPr="00BC55A8">
        <w:rPr>
          <w:rFonts w:ascii="Times New Roman" w:hAnsi="Times New Roman" w:cs="Times New Roman"/>
          <w:color w:val="3E3D40"/>
          <w:szCs w:val="21"/>
          <w:vertAlign w:val="superscript"/>
        </w:rPr>
        <w:t>6</w:t>
      </w:r>
      <w:r w:rsidRPr="00B8690B">
        <w:rPr>
          <w:rFonts w:ascii="Times New Roman" w:hAnsi="Times New Roman" w:cs="Times New Roman"/>
          <w:color w:val="3E3D40"/>
          <w:szCs w:val="21"/>
        </w:rPr>
        <w:t>.</w:t>
      </w:r>
    </w:p>
    <w:p w14:paraId="18DEF42B" w14:textId="77777777" w:rsidR="00C752F4" w:rsidRPr="00B8690B" w:rsidRDefault="00C752F4" w:rsidP="00C752F4">
      <w:pPr>
        <w:jc w:val="left"/>
        <w:rPr>
          <w:rFonts w:ascii="Times New Roman" w:hAnsi="Times New Roman" w:cs="Times New Roman"/>
          <w:b/>
          <w:color w:val="3E3D40"/>
          <w:szCs w:val="21"/>
        </w:rPr>
      </w:pPr>
      <w:r w:rsidRPr="00B8690B">
        <w:rPr>
          <w:rFonts w:ascii="Times New Roman" w:hAnsi="Times New Roman" w:cs="Times New Roman"/>
          <w:b/>
          <w:color w:val="3E3D40"/>
          <w:szCs w:val="21"/>
        </w:rPr>
        <w:t>Reference</w:t>
      </w:r>
    </w:p>
    <w:p w14:paraId="3C49CC65" w14:textId="178B43EE" w:rsidR="00C752F4" w:rsidRPr="00B8690B" w:rsidRDefault="00C752F4" w:rsidP="004E43DF">
      <w:pPr>
        <w:jc w:val="left"/>
        <w:rPr>
          <w:rFonts w:ascii="Times New Roman" w:hAnsi="Times New Roman" w:cs="Times New Roman"/>
          <w:color w:val="3E3D40"/>
          <w:szCs w:val="21"/>
        </w:rPr>
      </w:pPr>
      <w:r w:rsidRPr="00B8690B">
        <w:rPr>
          <w:rFonts w:ascii="Times New Roman" w:hAnsi="Times New Roman" w:cs="Times New Roman"/>
          <w:color w:val="3E3D40"/>
          <w:szCs w:val="21"/>
        </w:rPr>
        <w:t xml:space="preserve">1. </w:t>
      </w:r>
      <w:r w:rsidR="004E43DF" w:rsidRPr="00B8690B">
        <w:rPr>
          <w:rFonts w:ascii="Times New Roman" w:hAnsi="Times New Roman" w:cs="Times New Roman"/>
          <w:color w:val="3E3D40"/>
          <w:szCs w:val="21"/>
        </w:rPr>
        <w:t>Eagle KA, Lim MJ, Dabbous OH, Pieper KS, Goldberg RJ, Van de Werf F,</w:t>
      </w:r>
      <w:r w:rsidR="004E43DF" w:rsidRPr="00B8690B">
        <w:rPr>
          <w:rFonts w:ascii="Times New Roman" w:hAnsi="Times New Roman" w:cs="Times New Roman"/>
          <w:color w:val="3E3D40"/>
          <w:szCs w:val="21"/>
        </w:rPr>
        <w:t xml:space="preserve"> </w:t>
      </w:r>
      <w:r w:rsidR="004E43DF" w:rsidRPr="00B8690B">
        <w:rPr>
          <w:rFonts w:ascii="Times New Roman" w:hAnsi="Times New Roman" w:cs="Times New Roman"/>
          <w:color w:val="3E3D40"/>
          <w:szCs w:val="21"/>
        </w:rPr>
        <w:t>et al. A validated prediction model for all forms of acute coronary syndrome:</w:t>
      </w:r>
      <w:r w:rsidR="004E43DF" w:rsidRPr="00B8690B">
        <w:rPr>
          <w:rFonts w:ascii="Times New Roman" w:hAnsi="Times New Roman" w:cs="Times New Roman"/>
          <w:color w:val="3E3D40"/>
          <w:szCs w:val="21"/>
        </w:rPr>
        <w:t xml:space="preserve"> </w:t>
      </w:r>
      <w:r w:rsidR="004E43DF" w:rsidRPr="00B8690B">
        <w:rPr>
          <w:rFonts w:ascii="Times New Roman" w:hAnsi="Times New Roman" w:cs="Times New Roman"/>
          <w:color w:val="3E3D40"/>
          <w:szCs w:val="21"/>
        </w:rPr>
        <w:t xml:space="preserve">estimating the risk of 6-month </w:t>
      </w:r>
      <w:proofErr w:type="spellStart"/>
      <w:r w:rsidR="004E43DF" w:rsidRPr="00B8690B">
        <w:rPr>
          <w:rFonts w:ascii="Times New Roman" w:hAnsi="Times New Roman" w:cs="Times New Roman"/>
          <w:color w:val="3E3D40"/>
          <w:szCs w:val="21"/>
        </w:rPr>
        <w:t>postdischarge</w:t>
      </w:r>
      <w:proofErr w:type="spellEnd"/>
      <w:r w:rsidR="004E43DF" w:rsidRPr="00B8690B">
        <w:rPr>
          <w:rFonts w:ascii="Times New Roman" w:hAnsi="Times New Roman" w:cs="Times New Roman"/>
          <w:color w:val="3E3D40"/>
          <w:szCs w:val="21"/>
        </w:rPr>
        <w:t xml:space="preserve"> death in an international</w:t>
      </w:r>
      <w:r w:rsidR="004E43DF" w:rsidRPr="00B8690B">
        <w:rPr>
          <w:rFonts w:ascii="Times New Roman" w:hAnsi="Times New Roman" w:cs="Times New Roman"/>
          <w:color w:val="3E3D40"/>
          <w:szCs w:val="21"/>
        </w:rPr>
        <w:t xml:space="preserve"> </w:t>
      </w:r>
      <w:r w:rsidR="004E43DF" w:rsidRPr="00B8690B">
        <w:rPr>
          <w:rFonts w:ascii="Times New Roman" w:hAnsi="Times New Roman" w:cs="Times New Roman"/>
          <w:color w:val="3E3D40"/>
          <w:szCs w:val="21"/>
        </w:rPr>
        <w:t xml:space="preserve">registry. JAMA. (2004) 291:2727–33. </w:t>
      </w:r>
      <w:proofErr w:type="spellStart"/>
      <w:r w:rsidR="004E43DF" w:rsidRPr="00B8690B">
        <w:rPr>
          <w:rFonts w:ascii="Times New Roman" w:hAnsi="Times New Roman" w:cs="Times New Roman"/>
          <w:color w:val="3E3D40"/>
          <w:szCs w:val="21"/>
        </w:rPr>
        <w:t>doi</w:t>
      </w:r>
      <w:proofErr w:type="spellEnd"/>
      <w:r w:rsidR="004E43DF" w:rsidRPr="00B8690B">
        <w:rPr>
          <w:rFonts w:ascii="Times New Roman" w:hAnsi="Times New Roman" w:cs="Times New Roman"/>
          <w:color w:val="3E3D40"/>
          <w:szCs w:val="21"/>
        </w:rPr>
        <w:t>:</w:t>
      </w:r>
      <w:r w:rsidR="004E43DF" w:rsidRPr="00B8690B">
        <w:rPr>
          <w:rFonts w:ascii="Times New Roman" w:hAnsi="Times New Roman" w:cs="Times New Roman"/>
          <w:color w:val="3E3D40"/>
          <w:szCs w:val="21"/>
        </w:rPr>
        <w:t xml:space="preserve"> </w:t>
      </w:r>
      <w:r w:rsidR="004E43DF" w:rsidRPr="00B8690B">
        <w:rPr>
          <w:rFonts w:ascii="Times New Roman" w:hAnsi="Times New Roman" w:cs="Times New Roman"/>
          <w:color w:val="3E3D40"/>
          <w:szCs w:val="21"/>
        </w:rPr>
        <w:t>10.1001/jama.291.22.2727</w:t>
      </w:r>
    </w:p>
    <w:p w14:paraId="76331010" w14:textId="77777777" w:rsidR="00C752F4" w:rsidRPr="00B8690B" w:rsidRDefault="00C752F4" w:rsidP="00C752F4">
      <w:pPr>
        <w:jc w:val="left"/>
        <w:rPr>
          <w:rFonts w:ascii="Times New Roman" w:hAnsi="Times New Roman" w:cs="Times New Roman"/>
          <w:color w:val="3E3D40"/>
          <w:szCs w:val="21"/>
        </w:rPr>
      </w:pPr>
      <w:r w:rsidRPr="00B8690B">
        <w:rPr>
          <w:rFonts w:ascii="Times New Roman" w:hAnsi="Times New Roman" w:cs="Times New Roman"/>
          <w:color w:val="3E3D40"/>
          <w:szCs w:val="21"/>
        </w:rPr>
        <w:t>2. https://www.outcomes-umassmed.org/grace/acs_risk/acs_risk_content.html</w:t>
      </w:r>
    </w:p>
    <w:p w14:paraId="1FFC19B2" w14:textId="4CDC941B" w:rsidR="00C752F4" w:rsidRPr="00B8690B" w:rsidRDefault="00C752F4" w:rsidP="004E43DF">
      <w:pPr>
        <w:jc w:val="left"/>
        <w:rPr>
          <w:rFonts w:ascii="Times New Roman" w:hAnsi="Times New Roman" w:cs="Times New Roman"/>
          <w:color w:val="3E3D40"/>
          <w:szCs w:val="21"/>
        </w:rPr>
      </w:pPr>
      <w:r w:rsidRPr="00B8690B">
        <w:rPr>
          <w:rFonts w:ascii="Times New Roman" w:hAnsi="Times New Roman" w:cs="Times New Roman"/>
          <w:color w:val="3E3D40"/>
          <w:szCs w:val="21"/>
        </w:rPr>
        <w:t xml:space="preserve">3. </w:t>
      </w:r>
      <w:proofErr w:type="spellStart"/>
      <w:r w:rsidR="004E43DF" w:rsidRPr="00B8690B">
        <w:rPr>
          <w:rFonts w:ascii="Times New Roman" w:hAnsi="Times New Roman" w:cs="Times New Roman"/>
          <w:color w:val="3E3D40"/>
          <w:szCs w:val="21"/>
        </w:rPr>
        <w:t>Ranucci</w:t>
      </w:r>
      <w:proofErr w:type="spellEnd"/>
      <w:r w:rsidR="004E43DF" w:rsidRPr="00B8690B">
        <w:rPr>
          <w:rFonts w:ascii="Times New Roman" w:hAnsi="Times New Roman" w:cs="Times New Roman"/>
          <w:color w:val="3E3D40"/>
          <w:szCs w:val="21"/>
        </w:rPr>
        <w:t xml:space="preserve"> M, Castelvecchio S, </w:t>
      </w:r>
      <w:proofErr w:type="spellStart"/>
      <w:r w:rsidR="004E43DF" w:rsidRPr="00B8690B">
        <w:rPr>
          <w:rFonts w:ascii="Times New Roman" w:hAnsi="Times New Roman" w:cs="Times New Roman"/>
          <w:color w:val="3E3D40"/>
          <w:szCs w:val="21"/>
        </w:rPr>
        <w:t>Menicanti</w:t>
      </w:r>
      <w:proofErr w:type="spellEnd"/>
      <w:r w:rsidR="004E43DF" w:rsidRPr="00B8690B">
        <w:rPr>
          <w:rFonts w:ascii="Times New Roman" w:hAnsi="Times New Roman" w:cs="Times New Roman"/>
          <w:color w:val="3E3D40"/>
          <w:szCs w:val="21"/>
        </w:rPr>
        <w:t xml:space="preserve"> L, </w:t>
      </w:r>
      <w:proofErr w:type="spellStart"/>
      <w:r w:rsidR="004E43DF" w:rsidRPr="00B8690B">
        <w:rPr>
          <w:rFonts w:ascii="Times New Roman" w:hAnsi="Times New Roman" w:cs="Times New Roman"/>
          <w:color w:val="3E3D40"/>
          <w:szCs w:val="21"/>
        </w:rPr>
        <w:t>Frigiola</w:t>
      </w:r>
      <w:proofErr w:type="spellEnd"/>
      <w:r w:rsidR="004E43DF" w:rsidRPr="00B8690B">
        <w:rPr>
          <w:rFonts w:ascii="Times New Roman" w:hAnsi="Times New Roman" w:cs="Times New Roman"/>
          <w:color w:val="3E3D40"/>
          <w:szCs w:val="21"/>
        </w:rPr>
        <w:t xml:space="preserve"> A, </w:t>
      </w:r>
      <w:proofErr w:type="spellStart"/>
      <w:r w:rsidR="004E43DF" w:rsidRPr="00B8690B">
        <w:rPr>
          <w:rFonts w:ascii="Times New Roman" w:hAnsi="Times New Roman" w:cs="Times New Roman"/>
          <w:color w:val="3E3D40"/>
          <w:szCs w:val="21"/>
        </w:rPr>
        <w:t>Pelissero</w:t>
      </w:r>
      <w:proofErr w:type="spellEnd"/>
      <w:r w:rsidR="004E43DF" w:rsidRPr="00B8690B">
        <w:rPr>
          <w:rFonts w:ascii="Times New Roman" w:hAnsi="Times New Roman" w:cs="Times New Roman"/>
          <w:color w:val="3E3D40"/>
          <w:szCs w:val="21"/>
        </w:rPr>
        <w:t xml:space="preserve"> G. Risk</w:t>
      </w:r>
      <w:r w:rsidR="004E43DF" w:rsidRPr="00B8690B">
        <w:rPr>
          <w:rFonts w:ascii="Times New Roman" w:hAnsi="Times New Roman" w:cs="Times New Roman"/>
          <w:color w:val="3E3D40"/>
          <w:szCs w:val="21"/>
        </w:rPr>
        <w:t xml:space="preserve"> </w:t>
      </w:r>
      <w:r w:rsidR="004E43DF" w:rsidRPr="00B8690B">
        <w:rPr>
          <w:rFonts w:ascii="Times New Roman" w:hAnsi="Times New Roman" w:cs="Times New Roman"/>
          <w:color w:val="3E3D40"/>
          <w:szCs w:val="21"/>
        </w:rPr>
        <w:t>of assessing mortality risk in elective cardiac operations: age, creatinine,</w:t>
      </w:r>
      <w:r w:rsidR="004E43DF" w:rsidRPr="00B8690B">
        <w:rPr>
          <w:rFonts w:ascii="Times New Roman" w:hAnsi="Times New Roman" w:cs="Times New Roman"/>
          <w:color w:val="3E3D40"/>
          <w:szCs w:val="21"/>
        </w:rPr>
        <w:t xml:space="preserve"> </w:t>
      </w:r>
      <w:r w:rsidR="004E43DF" w:rsidRPr="00B8690B">
        <w:rPr>
          <w:rFonts w:ascii="Times New Roman" w:hAnsi="Times New Roman" w:cs="Times New Roman"/>
          <w:color w:val="3E3D40"/>
          <w:szCs w:val="21"/>
        </w:rPr>
        <w:t>ejection fraction, and the law of parsimony. Circulation. (2009) 119:3053–61.</w:t>
      </w:r>
      <w:r w:rsidR="004E43DF" w:rsidRPr="00B8690B">
        <w:rPr>
          <w:rFonts w:ascii="Times New Roman" w:hAnsi="Times New Roman" w:cs="Times New Roman"/>
          <w:color w:val="3E3D40"/>
          <w:szCs w:val="21"/>
        </w:rPr>
        <w:t xml:space="preserve"> </w:t>
      </w:r>
      <w:proofErr w:type="spellStart"/>
      <w:r w:rsidR="004E43DF" w:rsidRPr="00B8690B">
        <w:rPr>
          <w:rFonts w:ascii="Times New Roman" w:hAnsi="Times New Roman" w:cs="Times New Roman"/>
          <w:color w:val="3E3D40"/>
          <w:szCs w:val="21"/>
        </w:rPr>
        <w:t>doi</w:t>
      </w:r>
      <w:proofErr w:type="spellEnd"/>
      <w:r w:rsidR="004E43DF" w:rsidRPr="00B8690B">
        <w:rPr>
          <w:rFonts w:ascii="Times New Roman" w:hAnsi="Times New Roman" w:cs="Times New Roman"/>
          <w:color w:val="3E3D40"/>
          <w:szCs w:val="21"/>
        </w:rPr>
        <w:t>: 10.1161/CIRCULATIONAHA.108.842393</w:t>
      </w:r>
    </w:p>
    <w:p w14:paraId="25727A16" w14:textId="77777777" w:rsidR="00C752F4" w:rsidRPr="00B8690B" w:rsidRDefault="00C752F4" w:rsidP="00C752F4">
      <w:pPr>
        <w:jc w:val="left"/>
        <w:rPr>
          <w:rFonts w:ascii="Times New Roman" w:hAnsi="Times New Roman" w:cs="Times New Roman"/>
          <w:color w:val="3E3D40"/>
          <w:szCs w:val="21"/>
        </w:rPr>
      </w:pPr>
      <w:r w:rsidRPr="00B8690B">
        <w:rPr>
          <w:rFonts w:ascii="Times New Roman" w:hAnsi="Times New Roman" w:cs="Times New Roman"/>
          <w:color w:val="3E3D40"/>
          <w:szCs w:val="21"/>
        </w:rPr>
        <w:t xml:space="preserve">4. </w:t>
      </w:r>
      <w:proofErr w:type="spellStart"/>
      <w:r w:rsidRPr="00B8690B">
        <w:rPr>
          <w:rFonts w:ascii="Times New Roman" w:hAnsi="Times New Roman" w:cs="Times New Roman"/>
          <w:color w:val="3E3D40"/>
          <w:szCs w:val="21"/>
        </w:rPr>
        <w:t>Sianos</w:t>
      </w:r>
      <w:proofErr w:type="spellEnd"/>
      <w:r w:rsidRPr="00B8690B">
        <w:rPr>
          <w:rFonts w:ascii="Times New Roman" w:hAnsi="Times New Roman" w:cs="Times New Roman"/>
          <w:color w:val="3E3D40"/>
          <w:szCs w:val="21"/>
        </w:rPr>
        <w:t xml:space="preserve"> G, Morel MA, </w:t>
      </w:r>
      <w:proofErr w:type="spellStart"/>
      <w:r w:rsidRPr="00B8690B">
        <w:rPr>
          <w:rFonts w:ascii="Times New Roman" w:hAnsi="Times New Roman" w:cs="Times New Roman"/>
          <w:color w:val="3E3D40"/>
          <w:szCs w:val="21"/>
        </w:rPr>
        <w:t>Kappetein</w:t>
      </w:r>
      <w:proofErr w:type="spellEnd"/>
      <w:r w:rsidRPr="00B8690B">
        <w:rPr>
          <w:rFonts w:ascii="Times New Roman" w:hAnsi="Times New Roman" w:cs="Times New Roman"/>
          <w:color w:val="3E3D40"/>
          <w:szCs w:val="21"/>
        </w:rPr>
        <w:t xml:space="preserve"> AP et al. The SYNTAX Score: an angiographic tool grading the complexity of coronary artery disease. </w:t>
      </w:r>
      <w:proofErr w:type="spellStart"/>
      <w:proofErr w:type="gramStart"/>
      <w:r w:rsidRPr="00B8690B">
        <w:rPr>
          <w:rFonts w:ascii="Times New Roman" w:hAnsi="Times New Roman" w:cs="Times New Roman"/>
          <w:color w:val="3E3D40"/>
          <w:szCs w:val="21"/>
        </w:rPr>
        <w:t>EuroIntervention</w:t>
      </w:r>
      <w:proofErr w:type="spellEnd"/>
      <w:r w:rsidRPr="00B8690B">
        <w:rPr>
          <w:rFonts w:ascii="Times New Roman" w:hAnsi="Times New Roman" w:cs="Times New Roman"/>
          <w:color w:val="3E3D40"/>
          <w:szCs w:val="21"/>
        </w:rPr>
        <w:t xml:space="preserve"> :</w:t>
      </w:r>
      <w:proofErr w:type="gramEnd"/>
      <w:r w:rsidRPr="00B8690B">
        <w:rPr>
          <w:rFonts w:ascii="Times New Roman" w:hAnsi="Times New Roman" w:cs="Times New Roman"/>
          <w:color w:val="3E3D40"/>
          <w:szCs w:val="21"/>
        </w:rPr>
        <w:t xml:space="preserve"> journal of </w:t>
      </w:r>
      <w:proofErr w:type="spellStart"/>
      <w:r w:rsidRPr="00B8690B">
        <w:rPr>
          <w:rFonts w:ascii="Times New Roman" w:hAnsi="Times New Roman" w:cs="Times New Roman"/>
          <w:color w:val="3E3D40"/>
          <w:szCs w:val="21"/>
        </w:rPr>
        <w:t>EuroPCR</w:t>
      </w:r>
      <w:proofErr w:type="spellEnd"/>
      <w:r w:rsidRPr="00B8690B">
        <w:rPr>
          <w:rFonts w:ascii="Times New Roman" w:hAnsi="Times New Roman" w:cs="Times New Roman"/>
          <w:color w:val="3E3D40"/>
          <w:szCs w:val="21"/>
        </w:rPr>
        <w:t xml:space="preserve"> in collaboration with the Working Group on Interventional Cardiology of the European Society of Cardiology 2005;1:219-27</w:t>
      </w:r>
    </w:p>
    <w:p w14:paraId="33C26F37" w14:textId="0CCEEA72" w:rsidR="00C752F4" w:rsidRPr="00B8690B" w:rsidRDefault="00C752F4" w:rsidP="00B8690B">
      <w:pPr>
        <w:jc w:val="left"/>
        <w:rPr>
          <w:rFonts w:ascii="Times New Roman" w:hAnsi="Times New Roman" w:cs="Times New Roman"/>
          <w:color w:val="3E3D40"/>
          <w:szCs w:val="21"/>
        </w:rPr>
      </w:pPr>
      <w:r w:rsidRPr="00B8690B">
        <w:rPr>
          <w:rFonts w:ascii="Times New Roman" w:hAnsi="Times New Roman" w:cs="Times New Roman"/>
          <w:color w:val="3E3D40"/>
          <w:szCs w:val="21"/>
        </w:rPr>
        <w:t xml:space="preserve">5. </w:t>
      </w:r>
      <w:proofErr w:type="spellStart"/>
      <w:r w:rsidR="00B8690B" w:rsidRPr="00B8690B">
        <w:rPr>
          <w:rFonts w:ascii="Times New Roman" w:hAnsi="Times New Roman" w:cs="Times New Roman"/>
          <w:color w:val="3E3D40"/>
          <w:szCs w:val="21"/>
        </w:rPr>
        <w:t>Genereux</w:t>
      </w:r>
      <w:proofErr w:type="spellEnd"/>
      <w:r w:rsidR="00B8690B" w:rsidRPr="00B8690B">
        <w:rPr>
          <w:rFonts w:ascii="Times New Roman" w:hAnsi="Times New Roman" w:cs="Times New Roman"/>
          <w:color w:val="3E3D40"/>
          <w:szCs w:val="21"/>
        </w:rPr>
        <w:t xml:space="preserve"> P, </w:t>
      </w:r>
      <w:proofErr w:type="spellStart"/>
      <w:r w:rsidR="00B8690B" w:rsidRPr="00B8690B">
        <w:rPr>
          <w:rFonts w:ascii="Times New Roman" w:hAnsi="Times New Roman" w:cs="Times New Roman"/>
          <w:color w:val="3E3D40"/>
          <w:szCs w:val="21"/>
        </w:rPr>
        <w:t>Palmerini</w:t>
      </w:r>
      <w:proofErr w:type="spellEnd"/>
      <w:r w:rsidR="00B8690B" w:rsidRPr="00B8690B">
        <w:rPr>
          <w:rFonts w:ascii="Times New Roman" w:hAnsi="Times New Roman" w:cs="Times New Roman"/>
          <w:color w:val="3E3D40"/>
          <w:szCs w:val="21"/>
        </w:rPr>
        <w:t xml:space="preserve"> T, </w:t>
      </w:r>
      <w:proofErr w:type="spellStart"/>
      <w:r w:rsidR="00B8690B" w:rsidRPr="00B8690B">
        <w:rPr>
          <w:rFonts w:ascii="Times New Roman" w:hAnsi="Times New Roman" w:cs="Times New Roman"/>
          <w:color w:val="3E3D40"/>
          <w:szCs w:val="21"/>
        </w:rPr>
        <w:t>Caixeta</w:t>
      </w:r>
      <w:proofErr w:type="spellEnd"/>
      <w:r w:rsidR="00B8690B" w:rsidRPr="00B8690B">
        <w:rPr>
          <w:rFonts w:ascii="Times New Roman" w:hAnsi="Times New Roman" w:cs="Times New Roman"/>
          <w:color w:val="3E3D40"/>
          <w:szCs w:val="21"/>
        </w:rPr>
        <w:t xml:space="preserve"> A, Rosner G, Green P, Dressler O,</w:t>
      </w:r>
      <w:r w:rsidR="00B8690B" w:rsidRPr="00B8690B">
        <w:rPr>
          <w:rFonts w:ascii="Times New Roman" w:hAnsi="Times New Roman" w:cs="Times New Roman"/>
          <w:color w:val="3E3D40"/>
          <w:szCs w:val="21"/>
        </w:rPr>
        <w:t xml:space="preserve"> </w:t>
      </w:r>
      <w:r w:rsidR="00B8690B" w:rsidRPr="00B8690B">
        <w:rPr>
          <w:rFonts w:ascii="Times New Roman" w:hAnsi="Times New Roman" w:cs="Times New Roman"/>
          <w:color w:val="3E3D40"/>
          <w:szCs w:val="21"/>
        </w:rPr>
        <w:t>et al. Quantification and impact of untreated coronary artery disease after</w:t>
      </w:r>
      <w:r w:rsidR="00B8690B" w:rsidRPr="00B8690B">
        <w:rPr>
          <w:rFonts w:ascii="Times New Roman" w:hAnsi="Times New Roman" w:cs="Times New Roman"/>
          <w:color w:val="3E3D40"/>
          <w:szCs w:val="21"/>
        </w:rPr>
        <w:t xml:space="preserve"> </w:t>
      </w:r>
      <w:r w:rsidR="00B8690B" w:rsidRPr="00B8690B">
        <w:rPr>
          <w:rFonts w:ascii="Times New Roman" w:hAnsi="Times New Roman" w:cs="Times New Roman"/>
          <w:color w:val="3E3D40"/>
          <w:szCs w:val="21"/>
        </w:rPr>
        <w:t>percutaneous coronary intervention: the residual SYNTAX (Synergy Between</w:t>
      </w:r>
      <w:r w:rsidR="00B8690B" w:rsidRPr="00B8690B">
        <w:rPr>
          <w:rFonts w:ascii="Times New Roman" w:hAnsi="Times New Roman" w:cs="Times New Roman"/>
          <w:color w:val="3E3D40"/>
          <w:szCs w:val="21"/>
        </w:rPr>
        <w:t xml:space="preserve"> </w:t>
      </w:r>
      <w:r w:rsidR="00B8690B" w:rsidRPr="00B8690B">
        <w:rPr>
          <w:rFonts w:ascii="Times New Roman" w:hAnsi="Times New Roman" w:cs="Times New Roman"/>
          <w:color w:val="3E3D40"/>
          <w:szCs w:val="21"/>
        </w:rPr>
        <w:t xml:space="preserve">PCI with Taxus and Cardiac Surgery) score. J Am Coll </w:t>
      </w:r>
      <w:proofErr w:type="spellStart"/>
      <w:r w:rsidR="00B8690B" w:rsidRPr="00B8690B">
        <w:rPr>
          <w:rFonts w:ascii="Times New Roman" w:hAnsi="Times New Roman" w:cs="Times New Roman"/>
          <w:color w:val="3E3D40"/>
          <w:szCs w:val="21"/>
        </w:rPr>
        <w:t>Cardiol</w:t>
      </w:r>
      <w:proofErr w:type="spellEnd"/>
      <w:r w:rsidR="00B8690B" w:rsidRPr="00B8690B">
        <w:rPr>
          <w:rFonts w:ascii="Times New Roman" w:hAnsi="Times New Roman" w:cs="Times New Roman"/>
          <w:color w:val="3E3D40"/>
          <w:szCs w:val="21"/>
        </w:rPr>
        <w:t>. (2012)</w:t>
      </w:r>
      <w:r w:rsidR="00B8690B" w:rsidRPr="00B8690B">
        <w:rPr>
          <w:rFonts w:ascii="Times New Roman" w:hAnsi="Times New Roman" w:cs="Times New Roman"/>
          <w:color w:val="3E3D40"/>
          <w:szCs w:val="21"/>
        </w:rPr>
        <w:t xml:space="preserve"> </w:t>
      </w:r>
      <w:r w:rsidR="00B8690B" w:rsidRPr="00B8690B">
        <w:rPr>
          <w:rFonts w:ascii="Times New Roman" w:hAnsi="Times New Roman" w:cs="Times New Roman"/>
          <w:color w:val="3E3D40"/>
          <w:szCs w:val="21"/>
        </w:rPr>
        <w:t xml:space="preserve">59:2165–74. </w:t>
      </w:r>
      <w:proofErr w:type="spellStart"/>
      <w:r w:rsidR="00B8690B" w:rsidRPr="00B8690B">
        <w:rPr>
          <w:rFonts w:ascii="Times New Roman" w:hAnsi="Times New Roman" w:cs="Times New Roman"/>
          <w:color w:val="3E3D40"/>
          <w:szCs w:val="21"/>
        </w:rPr>
        <w:t>doi</w:t>
      </w:r>
      <w:proofErr w:type="spellEnd"/>
      <w:r w:rsidR="00B8690B" w:rsidRPr="00B8690B">
        <w:rPr>
          <w:rFonts w:ascii="Times New Roman" w:hAnsi="Times New Roman" w:cs="Times New Roman"/>
          <w:color w:val="3E3D40"/>
          <w:szCs w:val="21"/>
        </w:rPr>
        <w:t>: 10.1016/j.jacc.2012.03.010</w:t>
      </w:r>
    </w:p>
    <w:p w14:paraId="134652B0" w14:textId="6CA0BF0A" w:rsidR="00C752F4" w:rsidRPr="00B8690B" w:rsidRDefault="00C752F4" w:rsidP="00C752F4">
      <w:pPr>
        <w:jc w:val="left"/>
        <w:rPr>
          <w:rFonts w:ascii="Times New Roman" w:hAnsi="Times New Roman" w:cs="Times New Roman"/>
          <w:color w:val="3E3D40"/>
          <w:szCs w:val="21"/>
        </w:rPr>
      </w:pPr>
      <w:r w:rsidRPr="00B8690B">
        <w:rPr>
          <w:rFonts w:ascii="Times New Roman" w:hAnsi="Times New Roman" w:cs="Times New Roman"/>
          <w:color w:val="3E3D40"/>
          <w:szCs w:val="21"/>
        </w:rPr>
        <w:t>6. http://syntaxscore.org/calculator/start.htm</w:t>
      </w:r>
    </w:p>
    <w:p w14:paraId="62D750F5" w14:textId="0BDEF372" w:rsidR="00EC6329" w:rsidRPr="00B8690B" w:rsidRDefault="00D04908" w:rsidP="00C752F4">
      <w:pPr>
        <w:jc w:val="left"/>
        <w:rPr>
          <w:rFonts w:ascii="Times New Roman" w:eastAsia="Times New Roman Uni" w:hAnsi="Times New Roman" w:cs="Times New Roman"/>
          <w:b/>
          <w:bCs/>
          <w:szCs w:val="21"/>
        </w:rPr>
      </w:pPr>
      <w:r w:rsidRPr="00B8690B">
        <w:rPr>
          <w:rFonts w:ascii="Times New Roman" w:eastAsia="Times New Roman Uni" w:hAnsi="Times New Roman" w:cs="Times New Roman"/>
          <w:b/>
          <w:bCs/>
          <w:szCs w:val="21"/>
        </w:rPr>
        <w:lastRenderedPageBreak/>
        <w:t>Table S1. Clinical outcomes for patients excluded from the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827"/>
      </w:tblGrid>
      <w:tr w:rsidR="00EC6329" w:rsidRPr="00B8690B" w14:paraId="771FF4CA" w14:textId="77777777" w:rsidTr="00EC6329">
        <w:trPr>
          <w:trHeight w:val="567"/>
        </w:trPr>
        <w:tc>
          <w:tcPr>
            <w:tcW w:w="4106" w:type="dxa"/>
            <w:tcBorders>
              <w:bottom w:val="single" w:sz="4" w:space="0" w:color="auto"/>
            </w:tcBorders>
            <w:vAlign w:val="center"/>
          </w:tcPr>
          <w:p w14:paraId="7C266EE5" w14:textId="77777777" w:rsidR="00EC6329" w:rsidRPr="00B8690B" w:rsidRDefault="00EC6329" w:rsidP="00121943">
            <w:pP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Outcome</w:t>
            </w:r>
          </w:p>
        </w:tc>
        <w:tc>
          <w:tcPr>
            <w:tcW w:w="3827" w:type="dxa"/>
            <w:vAlign w:val="center"/>
          </w:tcPr>
          <w:p w14:paraId="69794166" w14:textId="5B158234" w:rsidR="00EC6329" w:rsidRPr="00B8690B" w:rsidRDefault="00D04908" w:rsidP="00121943">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(N=530)</w:t>
            </w:r>
          </w:p>
        </w:tc>
      </w:tr>
      <w:tr w:rsidR="00EC6329" w:rsidRPr="00B8690B" w14:paraId="5CEF51F4" w14:textId="77777777" w:rsidTr="00EC6329">
        <w:trPr>
          <w:trHeight w:val="567"/>
        </w:trPr>
        <w:tc>
          <w:tcPr>
            <w:tcW w:w="4106" w:type="dxa"/>
            <w:tcBorders>
              <w:top w:val="single" w:sz="4" w:space="0" w:color="auto"/>
              <w:left w:val="single" w:sz="4" w:space="0" w:color="auto"/>
              <w:bottom w:val="single" w:sz="4" w:space="0" w:color="auto"/>
              <w:right w:val="nil"/>
            </w:tcBorders>
            <w:shd w:val="clear" w:color="auto" w:fill="auto"/>
            <w:vAlign w:val="center"/>
          </w:tcPr>
          <w:p w14:paraId="1FFEE265" w14:textId="384A2E91" w:rsidR="00EC6329" w:rsidRPr="00B8690B" w:rsidRDefault="00EC6329" w:rsidP="00EC6329">
            <w:pPr>
              <w:pStyle w:val="a7"/>
              <w:widowControl w:val="0"/>
              <w:spacing w:beforeLines="40" w:before="124" w:afterLines="40" w:after="124"/>
              <w:rPr>
                <w:rFonts w:eastAsia="Times New Roman Uni"/>
                <w:b w:val="0"/>
                <w:sz w:val="21"/>
                <w:szCs w:val="21"/>
              </w:rPr>
            </w:pPr>
            <w:r w:rsidRPr="00B8690B">
              <w:rPr>
                <w:rFonts w:eastAsia="Times New Roman Uni"/>
                <w:b w:val="0"/>
                <w:color w:val="000000"/>
                <w:sz w:val="21"/>
                <w:szCs w:val="21"/>
              </w:rPr>
              <w:t>Ischemic Events</w:t>
            </w:r>
          </w:p>
        </w:tc>
        <w:tc>
          <w:tcPr>
            <w:tcW w:w="3827" w:type="dxa"/>
            <w:vAlign w:val="center"/>
          </w:tcPr>
          <w:p w14:paraId="103FFDA8" w14:textId="7726874F" w:rsidR="00EC6329" w:rsidRPr="00B8690B" w:rsidRDefault="00EC6329" w:rsidP="00EC6329">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47(8.79%)</w:t>
            </w:r>
          </w:p>
        </w:tc>
      </w:tr>
      <w:tr w:rsidR="00EC6329" w:rsidRPr="00B8690B" w14:paraId="089384AF" w14:textId="77777777" w:rsidTr="00EC6329">
        <w:trPr>
          <w:trHeight w:val="567"/>
        </w:trPr>
        <w:tc>
          <w:tcPr>
            <w:tcW w:w="4106" w:type="dxa"/>
            <w:tcBorders>
              <w:top w:val="single" w:sz="4" w:space="0" w:color="auto"/>
              <w:left w:val="single" w:sz="4" w:space="0" w:color="auto"/>
              <w:bottom w:val="single" w:sz="4" w:space="0" w:color="auto"/>
              <w:right w:val="nil"/>
            </w:tcBorders>
            <w:shd w:val="clear" w:color="auto" w:fill="auto"/>
            <w:vAlign w:val="center"/>
          </w:tcPr>
          <w:p w14:paraId="6427E8F0" w14:textId="10E93DA1" w:rsidR="00EC6329" w:rsidRPr="00B8690B" w:rsidRDefault="00EC6329" w:rsidP="00EC6329">
            <w:pPr>
              <w:pStyle w:val="a7"/>
              <w:widowControl w:val="0"/>
              <w:spacing w:beforeLines="40" w:before="124" w:afterLines="40" w:after="124"/>
              <w:rPr>
                <w:rFonts w:eastAsia="Times New Roman Uni"/>
                <w:b w:val="0"/>
                <w:sz w:val="21"/>
                <w:szCs w:val="21"/>
              </w:rPr>
            </w:pPr>
            <w:r w:rsidRPr="00B8690B">
              <w:rPr>
                <w:rFonts w:eastAsia="Times New Roman Uni"/>
                <w:b w:val="0"/>
                <w:color w:val="000000"/>
                <w:sz w:val="21"/>
                <w:szCs w:val="21"/>
              </w:rPr>
              <w:t>All-cause mortality</w:t>
            </w:r>
          </w:p>
        </w:tc>
        <w:tc>
          <w:tcPr>
            <w:tcW w:w="3827" w:type="dxa"/>
            <w:vAlign w:val="center"/>
          </w:tcPr>
          <w:p w14:paraId="6A203439" w14:textId="6854C49E" w:rsidR="00EC6329" w:rsidRPr="00B8690B" w:rsidRDefault="00EC6329" w:rsidP="00EC6329">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20(3.74%)</w:t>
            </w:r>
          </w:p>
        </w:tc>
      </w:tr>
      <w:tr w:rsidR="00EC6329" w:rsidRPr="00B8690B" w14:paraId="385AA1FF" w14:textId="77777777" w:rsidTr="00EC6329">
        <w:trPr>
          <w:trHeight w:val="567"/>
        </w:trPr>
        <w:tc>
          <w:tcPr>
            <w:tcW w:w="4106" w:type="dxa"/>
            <w:tcBorders>
              <w:top w:val="single" w:sz="4" w:space="0" w:color="auto"/>
              <w:left w:val="single" w:sz="4" w:space="0" w:color="auto"/>
              <w:bottom w:val="single" w:sz="4" w:space="0" w:color="auto"/>
              <w:right w:val="nil"/>
            </w:tcBorders>
            <w:shd w:val="clear" w:color="auto" w:fill="auto"/>
            <w:vAlign w:val="center"/>
          </w:tcPr>
          <w:p w14:paraId="1E55EA58" w14:textId="5EEE11DE" w:rsidR="00EC6329" w:rsidRPr="00B8690B" w:rsidRDefault="00EC6329" w:rsidP="00EC6329">
            <w:pPr>
              <w:pStyle w:val="2"/>
              <w:widowControl w:val="0"/>
              <w:spacing w:beforeLines="40" w:before="124" w:afterLines="40" w:after="124" w:line="240" w:lineRule="auto"/>
              <w:ind w:firstLineChars="100" w:firstLine="210"/>
              <w:jc w:val="left"/>
              <w:rPr>
                <w:rFonts w:ascii="Times New Roman" w:eastAsia="Times New Roman Uni" w:hAnsi="Times New Roman" w:cs="Times New Roman"/>
                <w:b w:val="0"/>
                <w:iCs/>
                <w:sz w:val="21"/>
                <w:szCs w:val="21"/>
              </w:rPr>
            </w:pPr>
            <w:r w:rsidRPr="00B8690B">
              <w:rPr>
                <w:rFonts w:ascii="Times New Roman" w:eastAsia="Times New Roman Uni" w:hAnsi="Times New Roman" w:cs="Times New Roman"/>
                <w:b w:val="0"/>
                <w:color w:val="000000"/>
                <w:sz w:val="21"/>
                <w:szCs w:val="21"/>
              </w:rPr>
              <w:t>Cardiac death</w:t>
            </w:r>
          </w:p>
        </w:tc>
        <w:tc>
          <w:tcPr>
            <w:tcW w:w="3827" w:type="dxa"/>
            <w:vAlign w:val="center"/>
          </w:tcPr>
          <w:p w14:paraId="610BF15B" w14:textId="7E36F8D9" w:rsidR="00EC6329" w:rsidRPr="00B8690B" w:rsidRDefault="00EC6329" w:rsidP="00EC6329">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11(2.06%)</w:t>
            </w:r>
          </w:p>
        </w:tc>
      </w:tr>
      <w:tr w:rsidR="00EC6329" w:rsidRPr="00B8690B" w14:paraId="4E8668F0" w14:textId="77777777" w:rsidTr="00EC6329">
        <w:trPr>
          <w:trHeight w:val="567"/>
        </w:trPr>
        <w:tc>
          <w:tcPr>
            <w:tcW w:w="4106" w:type="dxa"/>
            <w:tcBorders>
              <w:top w:val="single" w:sz="4" w:space="0" w:color="auto"/>
              <w:left w:val="single" w:sz="4" w:space="0" w:color="auto"/>
              <w:bottom w:val="single" w:sz="4" w:space="0" w:color="auto"/>
              <w:right w:val="nil"/>
            </w:tcBorders>
            <w:shd w:val="clear" w:color="auto" w:fill="auto"/>
            <w:vAlign w:val="center"/>
          </w:tcPr>
          <w:p w14:paraId="08059712" w14:textId="6E305D51" w:rsidR="00EC6329" w:rsidRPr="00B8690B" w:rsidRDefault="00EC6329" w:rsidP="00EC6329">
            <w:pPr>
              <w:pStyle w:val="2"/>
              <w:widowControl w:val="0"/>
              <w:spacing w:beforeLines="40" w:before="124" w:afterLines="40" w:after="124" w:line="240" w:lineRule="auto"/>
              <w:jc w:val="left"/>
              <w:rPr>
                <w:rFonts w:ascii="Times New Roman" w:eastAsia="Times New Roman Uni" w:hAnsi="Times New Roman" w:cs="Times New Roman"/>
                <w:b w:val="0"/>
                <w:iCs/>
                <w:sz w:val="21"/>
                <w:szCs w:val="21"/>
              </w:rPr>
            </w:pPr>
            <w:r w:rsidRPr="00B8690B">
              <w:rPr>
                <w:rFonts w:ascii="Times New Roman" w:eastAsia="Times New Roman Uni" w:hAnsi="Times New Roman" w:cs="Times New Roman"/>
                <w:b w:val="0"/>
                <w:color w:val="000000"/>
                <w:sz w:val="21"/>
                <w:szCs w:val="21"/>
              </w:rPr>
              <w:t>All MI</w:t>
            </w:r>
          </w:p>
        </w:tc>
        <w:tc>
          <w:tcPr>
            <w:tcW w:w="3827" w:type="dxa"/>
            <w:vAlign w:val="center"/>
          </w:tcPr>
          <w:p w14:paraId="59814270" w14:textId="64800212" w:rsidR="00EC6329" w:rsidRPr="00B8690B" w:rsidRDefault="00EC6329" w:rsidP="00EC6329">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24(4.49%)</w:t>
            </w:r>
          </w:p>
        </w:tc>
      </w:tr>
      <w:tr w:rsidR="00EC6329" w:rsidRPr="00B8690B" w14:paraId="07E3E493" w14:textId="77777777" w:rsidTr="00EC6329">
        <w:trPr>
          <w:trHeight w:val="567"/>
        </w:trPr>
        <w:tc>
          <w:tcPr>
            <w:tcW w:w="4106" w:type="dxa"/>
            <w:tcBorders>
              <w:top w:val="single" w:sz="4" w:space="0" w:color="auto"/>
              <w:left w:val="single" w:sz="4" w:space="0" w:color="auto"/>
              <w:bottom w:val="single" w:sz="4" w:space="0" w:color="auto"/>
              <w:right w:val="nil"/>
            </w:tcBorders>
            <w:shd w:val="clear" w:color="auto" w:fill="auto"/>
            <w:vAlign w:val="center"/>
          </w:tcPr>
          <w:p w14:paraId="15749489" w14:textId="5078ED4D" w:rsidR="00EC6329" w:rsidRPr="00B8690B" w:rsidRDefault="00EC6329" w:rsidP="00EC6329">
            <w:pPr>
              <w:pStyle w:val="2"/>
              <w:widowControl w:val="0"/>
              <w:spacing w:beforeLines="40" w:before="124" w:afterLines="40" w:after="124" w:line="240" w:lineRule="auto"/>
              <w:ind w:firstLineChars="100" w:firstLine="210"/>
              <w:jc w:val="left"/>
              <w:rPr>
                <w:rFonts w:ascii="Times New Roman" w:eastAsia="Times New Roman Uni" w:hAnsi="Times New Roman" w:cs="Times New Roman"/>
                <w:b w:val="0"/>
                <w:iCs/>
                <w:sz w:val="21"/>
                <w:szCs w:val="21"/>
              </w:rPr>
            </w:pPr>
            <w:r w:rsidRPr="00B8690B">
              <w:rPr>
                <w:rFonts w:ascii="Times New Roman" w:eastAsia="Times New Roman Uni" w:hAnsi="Times New Roman" w:cs="Times New Roman"/>
                <w:b w:val="0"/>
                <w:color w:val="000000"/>
                <w:sz w:val="21"/>
                <w:szCs w:val="21"/>
              </w:rPr>
              <w:t>Target Vessel MI</w:t>
            </w:r>
          </w:p>
        </w:tc>
        <w:tc>
          <w:tcPr>
            <w:tcW w:w="3827" w:type="dxa"/>
            <w:vAlign w:val="center"/>
          </w:tcPr>
          <w:p w14:paraId="3472FAFA" w14:textId="45EACDBE" w:rsidR="00EC6329" w:rsidRPr="00B8690B" w:rsidRDefault="00EC6329" w:rsidP="00EC6329">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19(3.55%)</w:t>
            </w:r>
          </w:p>
        </w:tc>
      </w:tr>
      <w:tr w:rsidR="00EC6329" w:rsidRPr="00B8690B" w14:paraId="228D5C99" w14:textId="77777777" w:rsidTr="00EC6329">
        <w:trPr>
          <w:trHeight w:val="567"/>
        </w:trPr>
        <w:tc>
          <w:tcPr>
            <w:tcW w:w="4106" w:type="dxa"/>
            <w:tcBorders>
              <w:top w:val="single" w:sz="4" w:space="0" w:color="auto"/>
              <w:left w:val="single" w:sz="4" w:space="0" w:color="auto"/>
              <w:bottom w:val="single" w:sz="4" w:space="0" w:color="auto"/>
              <w:right w:val="nil"/>
            </w:tcBorders>
            <w:shd w:val="clear" w:color="auto" w:fill="auto"/>
            <w:vAlign w:val="center"/>
          </w:tcPr>
          <w:p w14:paraId="4CC49446" w14:textId="4A348CFF" w:rsidR="00EC6329" w:rsidRPr="00B8690B" w:rsidRDefault="00EC6329" w:rsidP="00EC6329">
            <w:pPr>
              <w:rPr>
                <w:rFonts w:ascii="Times New Roman" w:eastAsia="Times New Roman Uni" w:hAnsi="Times New Roman" w:cs="Times New Roman"/>
                <w:bCs/>
                <w:szCs w:val="21"/>
              </w:rPr>
            </w:pPr>
            <w:r w:rsidRPr="00B8690B">
              <w:rPr>
                <w:rFonts w:ascii="Times New Roman" w:eastAsia="Times New Roman Uni" w:hAnsi="Times New Roman" w:cs="Times New Roman"/>
                <w:bCs/>
                <w:color w:val="000000"/>
                <w:szCs w:val="21"/>
              </w:rPr>
              <w:t>Stroke</w:t>
            </w:r>
          </w:p>
        </w:tc>
        <w:tc>
          <w:tcPr>
            <w:tcW w:w="3827" w:type="dxa"/>
            <w:vAlign w:val="center"/>
          </w:tcPr>
          <w:p w14:paraId="2C79161A" w14:textId="1119CF37" w:rsidR="00EC6329" w:rsidRPr="00B8690B" w:rsidRDefault="00EC6329" w:rsidP="00EC6329">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18(3.36%)</w:t>
            </w:r>
          </w:p>
        </w:tc>
      </w:tr>
      <w:tr w:rsidR="00EC6329" w:rsidRPr="00B8690B" w14:paraId="3002419A" w14:textId="77777777" w:rsidTr="00EC6329">
        <w:trPr>
          <w:trHeight w:val="567"/>
        </w:trPr>
        <w:tc>
          <w:tcPr>
            <w:tcW w:w="4106" w:type="dxa"/>
            <w:tcBorders>
              <w:top w:val="single" w:sz="4" w:space="0" w:color="auto"/>
              <w:left w:val="single" w:sz="4" w:space="0" w:color="auto"/>
              <w:bottom w:val="single" w:sz="4" w:space="0" w:color="auto"/>
              <w:right w:val="nil"/>
            </w:tcBorders>
            <w:shd w:val="clear" w:color="auto" w:fill="auto"/>
            <w:vAlign w:val="center"/>
          </w:tcPr>
          <w:p w14:paraId="6D1B9C36" w14:textId="53CB702B" w:rsidR="00EC6329" w:rsidRPr="00B8690B" w:rsidRDefault="00EC6329" w:rsidP="00EC6329">
            <w:pPr>
              <w:rPr>
                <w:rFonts w:ascii="Times New Roman" w:eastAsia="Times New Roman Uni" w:hAnsi="Times New Roman" w:cs="Times New Roman"/>
                <w:bCs/>
                <w:color w:val="000000"/>
                <w:szCs w:val="21"/>
              </w:rPr>
            </w:pPr>
            <w:r w:rsidRPr="00B8690B">
              <w:rPr>
                <w:rFonts w:ascii="Times New Roman" w:eastAsia="Times New Roman Uni" w:hAnsi="Times New Roman" w:cs="Times New Roman"/>
                <w:bCs/>
                <w:color w:val="000000"/>
                <w:szCs w:val="21"/>
              </w:rPr>
              <w:t>Definite/probable ST</w:t>
            </w:r>
          </w:p>
        </w:tc>
        <w:tc>
          <w:tcPr>
            <w:tcW w:w="3827" w:type="dxa"/>
            <w:vAlign w:val="center"/>
          </w:tcPr>
          <w:p w14:paraId="5744B55B" w14:textId="1F97BBB1" w:rsidR="00EC6329" w:rsidRPr="00B8690B" w:rsidRDefault="00EC6329" w:rsidP="00EC6329">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4(0.75%)</w:t>
            </w:r>
          </w:p>
        </w:tc>
      </w:tr>
    </w:tbl>
    <w:p w14:paraId="2A96235F" w14:textId="2F0ADAAC" w:rsidR="00EC6329" w:rsidRPr="00B8690B" w:rsidRDefault="00D04908" w:rsidP="00EC6329">
      <w:pPr>
        <w:jc w:val="left"/>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MI=myocardial infarction; ST= stent thrombosis</w:t>
      </w:r>
    </w:p>
    <w:p w14:paraId="75D5CB8E" w14:textId="77777777" w:rsidR="00EC6329" w:rsidRPr="00B8690B" w:rsidRDefault="00EC6329" w:rsidP="00725A09">
      <w:pPr>
        <w:jc w:val="center"/>
        <w:rPr>
          <w:rFonts w:ascii="Times New Roman" w:eastAsia="Times New Roman Uni" w:hAnsi="Times New Roman" w:cs="Times New Roman"/>
          <w:bCs/>
          <w:szCs w:val="21"/>
        </w:rPr>
      </w:pPr>
    </w:p>
    <w:p w14:paraId="20C0AC05" w14:textId="4416EF07" w:rsidR="00E906AE" w:rsidRPr="00B8690B" w:rsidRDefault="00E906AE">
      <w:pPr>
        <w:rPr>
          <w:rFonts w:ascii="Times New Roman" w:eastAsia="Times New Roman Uni" w:hAnsi="Times New Roman" w:cs="Times New Roman"/>
          <w:bCs/>
          <w:szCs w:val="21"/>
        </w:rPr>
      </w:pPr>
    </w:p>
    <w:p w14:paraId="3EDCC512" w14:textId="7E50FCF0" w:rsidR="00C2108A" w:rsidRPr="00B8690B" w:rsidRDefault="00C2108A">
      <w:pPr>
        <w:rPr>
          <w:rFonts w:ascii="Times New Roman" w:eastAsia="Times New Roman Uni" w:hAnsi="Times New Roman" w:cs="Times New Roman"/>
          <w:bCs/>
          <w:szCs w:val="21"/>
        </w:rPr>
      </w:pPr>
    </w:p>
    <w:p w14:paraId="040472C2" w14:textId="39B341C9" w:rsidR="00D04908" w:rsidRPr="00B8690B" w:rsidRDefault="00D04908">
      <w:pPr>
        <w:rPr>
          <w:rFonts w:ascii="Times New Roman" w:eastAsia="Times New Roman Uni" w:hAnsi="Times New Roman" w:cs="Times New Roman"/>
          <w:bCs/>
          <w:szCs w:val="21"/>
        </w:rPr>
      </w:pPr>
    </w:p>
    <w:p w14:paraId="2CEF9689" w14:textId="7E6EC96D" w:rsidR="00D04908" w:rsidRPr="00B8690B" w:rsidRDefault="00D04908">
      <w:pPr>
        <w:rPr>
          <w:rFonts w:ascii="Times New Roman" w:eastAsia="Times New Roman Uni" w:hAnsi="Times New Roman" w:cs="Times New Roman"/>
          <w:bCs/>
          <w:szCs w:val="21"/>
        </w:rPr>
      </w:pPr>
    </w:p>
    <w:p w14:paraId="7B325B9F" w14:textId="55F1DADF" w:rsidR="00D04908" w:rsidRPr="00B8690B" w:rsidRDefault="00D04908">
      <w:pPr>
        <w:rPr>
          <w:rFonts w:ascii="Times New Roman" w:eastAsia="Times New Roman Uni" w:hAnsi="Times New Roman" w:cs="Times New Roman"/>
          <w:bCs/>
          <w:szCs w:val="21"/>
        </w:rPr>
      </w:pPr>
    </w:p>
    <w:p w14:paraId="3A667D72" w14:textId="08E74F7D" w:rsidR="00D04908" w:rsidRPr="00B8690B" w:rsidRDefault="00D04908">
      <w:pPr>
        <w:rPr>
          <w:rFonts w:ascii="Times New Roman" w:eastAsia="Times New Roman Uni" w:hAnsi="Times New Roman" w:cs="Times New Roman"/>
          <w:bCs/>
          <w:szCs w:val="21"/>
        </w:rPr>
      </w:pPr>
    </w:p>
    <w:p w14:paraId="2CE1366B" w14:textId="56F16FB3" w:rsidR="00D04908" w:rsidRPr="00B8690B" w:rsidRDefault="00D04908">
      <w:pPr>
        <w:rPr>
          <w:rFonts w:ascii="Times New Roman" w:eastAsia="Times New Roman Uni" w:hAnsi="Times New Roman" w:cs="Times New Roman"/>
          <w:bCs/>
          <w:szCs w:val="21"/>
        </w:rPr>
      </w:pPr>
    </w:p>
    <w:p w14:paraId="73B65998" w14:textId="77777777" w:rsidR="005115DC" w:rsidRPr="00B8690B" w:rsidRDefault="005115DC">
      <w:pPr>
        <w:rPr>
          <w:rFonts w:ascii="Times New Roman" w:eastAsia="Times New Roman Uni" w:hAnsi="Times New Roman" w:cs="Times New Roman"/>
          <w:bCs/>
          <w:szCs w:val="21"/>
        </w:rPr>
      </w:pPr>
    </w:p>
    <w:p w14:paraId="35981049" w14:textId="77777777" w:rsidR="005115DC" w:rsidRPr="00B8690B" w:rsidRDefault="005115DC">
      <w:pPr>
        <w:rPr>
          <w:rFonts w:ascii="Times New Roman" w:eastAsia="Times New Roman Uni" w:hAnsi="Times New Roman" w:cs="Times New Roman"/>
          <w:bCs/>
          <w:szCs w:val="21"/>
        </w:rPr>
      </w:pPr>
    </w:p>
    <w:p w14:paraId="25B581EF" w14:textId="77777777" w:rsidR="005115DC" w:rsidRPr="00B8690B" w:rsidRDefault="005115DC">
      <w:pPr>
        <w:rPr>
          <w:rFonts w:ascii="Times New Roman" w:eastAsia="Times New Roman Uni" w:hAnsi="Times New Roman" w:cs="Times New Roman"/>
          <w:bCs/>
          <w:szCs w:val="21"/>
        </w:rPr>
      </w:pPr>
    </w:p>
    <w:p w14:paraId="3F467741" w14:textId="77777777" w:rsidR="005115DC" w:rsidRPr="00B8690B" w:rsidRDefault="005115DC">
      <w:pPr>
        <w:rPr>
          <w:rFonts w:ascii="Times New Roman" w:eastAsia="Times New Roman Uni" w:hAnsi="Times New Roman" w:cs="Times New Roman"/>
          <w:bCs/>
          <w:szCs w:val="21"/>
        </w:rPr>
      </w:pPr>
    </w:p>
    <w:p w14:paraId="0D59D2C1" w14:textId="77777777" w:rsidR="005115DC" w:rsidRPr="00B8690B" w:rsidRDefault="005115DC">
      <w:pPr>
        <w:rPr>
          <w:rFonts w:ascii="Times New Roman" w:eastAsia="Times New Roman Uni" w:hAnsi="Times New Roman" w:cs="Times New Roman"/>
          <w:bCs/>
          <w:szCs w:val="21"/>
        </w:rPr>
      </w:pPr>
    </w:p>
    <w:p w14:paraId="49F6FD4B" w14:textId="77777777" w:rsidR="005115DC" w:rsidRPr="00B8690B" w:rsidRDefault="005115DC">
      <w:pPr>
        <w:rPr>
          <w:rFonts w:ascii="Times New Roman" w:eastAsia="Times New Roman Uni" w:hAnsi="Times New Roman" w:cs="Times New Roman"/>
          <w:bCs/>
          <w:szCs w:val="21"/>
        </w:rPr>
      </w:pPr>
    </w:p>
    <w:p w14:paraId="23601584" w14:textId="77777777" w:rsidR="005115DC" w:rsidRPr="00B8690B" w:rsidRDefault="005115DC">
      <w:pPr>
        <w:rPr>
          <w:rFonts w:ascii="Times New Roman" w:eastAsia="Times New Roman Uni" w:hAnsi="Times New Roman" w:cs="Times New Roman"/>
          <w:bCs/>
          <w:szCs w:val="21"/>
        </w:rPr>
      </w:pPr>
    </w:p>
    <w:p w14:paraId="382638AD" w14:textId="77777777" w:rsidR="005115DC" w:rsidRPr="00B8690B" w:rsidRDefault="005115DC">
      <w:pPr>
        <w:rPr>
          <w:rFonts w:ascii="Times New Roman" w:eastAsia="Times New Roman Uni" w:hAnsi="Times New Roman" w:cs="Times New Roman"/>
          <w:bCs/>
          <w:szCs w:val="21"/>
        </w:rPr>
      </w:pPr>
    </w:p>
    <w:p w14:paraId="2D5928E1" w14:textId="77777777" w:rsidR="005115DC" w:rsidRPr="00B8690B" w:rsidRDefault="005115DC">
      <w:pPr>
        <w:rPr>
          <w:rFonts w:ascii="Times New Roman" w:eastAsia="Times New Roman Uni" w:hAnsi="Times New Roman" w:cs="Times New Roman"/>
          <w:bCs/>
          <w:szCs w:val="21"/>
        </w:rPr>
      </w:pPr>
    </w:p>
    <w:p w14:paraId="50820605" w14:textId="77777777" w:rsidR="005115DC" w:rsidRPr="00B8690B" w:rsidRDefault="005115DC">
      <w:pPr>
        <w:rPr>
          <w:rFonts w:ascii="Times New Roman" w:eastAsia="Times New Roman Uni" w:hAnsi="Times New Roman" w:cs="Times New Roman"/>
          <w:bCs/>
          <w:szCs w:val="21"/>
        </w:rPr>
      </w:pPr>
    </w:p>
    <w:p w14:paraId="272DD631" w14:textId="77777777" w:rsidR="005115DC" w:rsidRPr="00B8690B" w:rsidRDefault="005115DC">
      <w:pPr>
        <w:rPr>
          <w:rFonts w:ascii="Times New Roman" w:eastAsia="Times New Roman Uni" w:hAnsi="Times New Roman" w:cs="Times New Roman"/>
          <w:bCs/>
          <w:szCs w:val="21"/>
        </w:rPr>
      </w:pPr>
    </w:p>
    <w:p w14:paraId="247EF09E" w14:textId="77777777" w:rsidR="005115DC" w:rsidRPr="00B8690B" w:rsidRDefault="005115DC">
      <w:pPr>
        <w:rPr>
          <w:rFonts w:ascii="Times New Roman" w:eastAsia="Times New Roman Uni" w:hAnsi="Times New Roman" w:cs="Times New Roman"/>
          <w:bCs/>
          <w:szCs w:val="21"/>
        </w:rPr>
      </w:pPr>
    </w:p>
    <w:p w14:paraId="34E19692" w14:textId="77777777" w:rsidR="005115DC" w:rsidRPr="00B8690B" w:rsidRDefault="005115DC">
      <w:pPr>
        <w:rPr>
          <w:rFonts w:ascii="Times New Roman" w:eastAsia="Times New Roman Uni" w:hAnsi="Times New Roman" w:cs="Times New Roman"/>
          <w:bCs/>
          <w:szCs w:val="21"/>
        </w:rPr>
      </w:pPr>
    </w:p>
    <w:p w14:paraId="4D5A2938" w14:textId="77777777" w:rsidR="005115DC" w:rsidRPr="00B8690B" w:rsidRDefault="005115DC">
      <w:pPr>
        <w:rPr>
          <w:rFonts w:ascii="Times New Roman" w:eastAsia="Times New Roman Uni" w:hAnsi="Times New Roman" w:cs="Times New Roman"/>
          <w:bCs/>
          <w:szCs w:val="21"/>
        </w:rPr>
      </w:pPr>
    </w:p>
    <w:p w14:paraId="16EC1C71" w14:textId="77777777" w:rsidR="005115DC" w:rsidRPr="00B8690B" w:rsidRDefault="005115DC">
      <w:pPr>
        <w:rPr>
          <w:rFonts w:ascii="Times New Roman" w:eastAsia="Times New Roman Uni" w:hAnsi="Times New Roman" w:cs="Times New Roman"/>
          <w:bCs/>
          <w:szCs w:val="21"/>
        </w:rPr>
      </w:pPr>
    </w:p>
    <w:p w14:paraId="7B0BDF62" w14:textId="77777777" w:rsidR="005115DC" w:rsidRPr="00B8690B" w:rsidRDefault="005115DC">
      <w:pPr>
        <w:rPr>
          <w:rFonts w:ascii="Times New Roman" w:eastAsia="Times New Roman Uni" w:hAnsi="Times New Roman" w:cs="Times New Roman"/>
          <w:bCs/>
          <w:szCs w:val="21"/>
        </w:rPr>
      </w:pPr>
    </w:p>
    <w:p w14:paraId="1185A59F" w14:textId="77777777" w:rsidR="005115DC" w:rsidRPr="00B8690B" w:rsidRDefault="005115DC">
      <w:pPr>
        <w:rPr>
          <w:rFonts w:ascii="Times New Roman" w:eastAsia="Times New Roman Uni" w:hAnsi="Times New Roman" w:cs="Times New Roman"/>
          <w:bCs/>
          <w:szCs w:val="21"/>
        </w:rPr>
      </w:pPr>
    </w:p>
    <w:p w14:paraId="07571526" w14:textId="32D31498" w:rsidR="00D04908" w:rsidRPr="00B8690B" w:rsidRDefault="00D04908">
      <w:pPr>
        <w:rPr>
          <w:rFonts w:ascii="Times New Roman" w:eastAsia="Times New Roman Uni" w:hAnsi="Times New Roman" w:cs="Times New Roman"/>
          <w:bCs/>
          <w:szCs w:val="21"/>
        </w:rPr>
      </w:pPr>
    </w:p>
    <w:p w14:paraId="66C9D120" w14:textId="6768A485" w:rsidR="00D04908" w:rsidRPr="00B8690B" w:rsidRDefault="00D04908">
      <w:pPr>
        <w:rPr>
          <w:rFonts w:ascii="Times New Roman" w:eastAsia="Times New Roman Uni" w:hAnsi="Times New Roman" w:cs="Times New Roman"/>
          <w:bCs/>
          <w:szCs w:val="21"/>
        </w:rPr>
      </w:pPr>
    </w:p>
    <w:p w14:paraId="347C71BC" w14:textId="252416F6" w:rsidR="00D04908" w:rsidRPr="00B8690B" w:rsidRDefault="00D04908">
      <w:pPr>
        <w:rPr>
          <w:rFonts w:ascii="Times New Roman" w:eastAsia="Times New Roman Uni" w:hAnsi="Times New Roman" w:cs="Times New Roman"/>
          <w:bCs/>
          <w:szCs w:val="21"/>
        </w:rPr>
      </w:pPr>
    </w:p>
    <w:p w14:paraId="2ABC9DE0" w14:textId="19A3C026" w:rsidR="00721110" w:rsidRPr="00B8690B" w:rsidRDefault="00721110" w:rsidP="00721110">
      <w:pPr>
        <w:jc w:val="left"/>
        <w:rPr>
          <w:rFonts w:ascii="Times New Roman" w:eastAsia="Times New Roman Uni" w:hAnsi="Times New Roman" w:cs="Times New Roman"/>
          <w:b/>
          <w:bCs/>
          <w:szCs w:val="21"/>
        </w:rPr>
      </w:pPr>
      <w:r w:rsidRPr="00B8690B">
        <w:rPr>
          <w:rFonts w:ascii="Times New Roman" w:eastAsia="Times New Roman Uni" w:hAnsi="Times New Roman" w:cs="Times New Roman"/>
          <w:b/>
          <w:bCs/>
          <w:szCs w:val="21"/>
        </w:rPr>
        <w:t>Table S2. Antiplatelet therapy during follow-up Stratified across Cumulative Risk Scores</w:t>
      </w:r>
    </w:p>
    <w:tbl>
      <w:tblPr>
        <w:tblStyle w:val="a9"/>
        <w:tblW w:w="5000" w:type="pct"/>
        <w:jc w:val="center"/>
        <w:tblLook w:val="04A0" w:firstRow="1" w:lastRow="0" w:firstColumn="1" w:lastColumn="0" w:noHBand="0" w:noVBand="1"/>
      </w:tblPr>
      <w:tblGrid>
        <w:gridCol w:w="1786"/>
        <w:gridCol w:w="1627"/>
        <w:gridCol w:w="1627"/>
        <w:gridCol w:w="1628"/>
        <w:gridCol w:w="1628"/>
      </w:tblGrid>
      <w:tr w:rsidR="00E169A9" w:rsidRPr="00B8690B" w14:paraId="2133EAC5" w14:textId="77777777" w:rsidTr="00E169A9">
        <w:trPr>
          <w:trHeight w:val="570"/>
          <w:jc w:val="center"/>
        </w:trPr>
        <w:tc>
          <w:tcPr>
            <w:tcW w:w="1000" w:type="pct"/>
            <w:noWrap/>
            <w:hideMark/>
          </w:tcPr>
          <w:p w14:paraId="6A5BBD1A" w14:textId="77777777" w:rsidR="00E169A9" w:rsidRPr="00B8690B" w:rsidRDefault="00E169A9" w:rsidP="00721110">
            <w:pPr>
              <w:rPr>
                <w:rFonts w:ascii="Times New Roman" w:eastAsia="Times New Roman Uni" w:hAnsi="Times New Roman" w:cs="Times New Roman"/>
                <w:bCs/>
                <w:szCs w:val="21"/>
              </w:rPr>
            </w:pPr>
          </w:p>
        </w:tc>
        <w:tc>
          <w:tcPr>
            <w:tcW w:w="1000" w:type="pct"/>
            <w:hideMark/>
          </w:tcPr>
          <w:p w14:paraId="5C72728C" w14:textId="77777777"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0</w:t>
            </w:r>
            <w:r w:rsidRPr="00B8690B">
              <w:rPr>
                <w:rFonts w:ascii="Times New Roman" w:eastAsia="Times New Roman Uni" w:hAnsi="Times New Roman" w:cs="Times New Roman"/>
                <w:bCs/>
                <w:szCs w:val="21"/>
              </w:rPr>
              <w:br/>
              <w:t>(N=514)</w:t>
            </w:r>
          </w:p>
        </w:tc>
        <w:tc>
          <w:tcPr>
            <w:tcW w:w="1000" w:type="pct"/>
            <w:hideMark/>
          </w:tcPr>
          <w:p w14:paraId="2DA1587A" w14:textId="77777777"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w:t>
            </w:r>
            <w:r w:rsidRPr="00B8690B">
              <w:rPr>
                <w:rFonts w:ascii="Times New Roman" w:eastAsia="Times New Roman Uni" w:hAnsi="Times New Roman" w:cs="Times New Roman"/>
                <w:bCs/>
                <w:szCs w:val="21"/>
              </w:rPr>
              <w:br/>
              <w:t>(N=553)</w:t>
            </w:r>
          </w:p>
        </w:tc>
        <w:tc>
          <w:tcPr>
            <w:tcW w:w="1000" w:type="pct"/>
            <w:hideMark/>
          </w:tcPr>
          <w:p w14:paraId="21CBFE37" w14:textId="77777777"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2</w:t>
            </w:r>
            <w:r w:rsidRPr="00B8690B">
              <w:rPr>
                <w:rFonts w:ascii="Times New Roman" w:eastAsia="Times New Roman Uni" w:hAnsi="Times New Roman" w:cs="Times New Roman"/>
                <w:bCs/>
                <w:szCs w:val="21"/>
              </w:rPr>
              <w:br/>
              <w:t>(N=632)</w:t>
            </w:r>
          </w:p>
        </w:tc>
        <w:tc>
          <w:tcPr>
            <w:tcW w:w="1000" w:type="pct"/>
            <w:hideMark/>
          </w:tcPr>
          <w:p w14:paraId="29E438CE" w14:textId="77777777"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≥3</w:t>
            </w:r>
            <w:r w:rsidRPr="00B8690B">
              <w:rPr>
                <w:rFonts w:ascii="Times New Roman" w:eastAsia="Times New Roman Uni" w:hAnsi="Times New Roman" w:cs="Times New Roman"/>
                <w:bCs/>
                <w:szCs w:val="21"/>
              </w:rPr>
              <w:br/>
              <w:t>(N=508)</w:t>
            </w:r>
          </w:p>
        </w:tc>
      </w:tr>
      <w:tr w:rsidR="00E169A9" w:rsidRPr="00B8690B" w14:paraId="2FB64170" w14:textId="77777777" w:rsidTr="00E169A9">
        <w:trPr>
          <w:trHeight w:val="285"/>
          <w:jc w:val="center"/>
        </w:trPr>
        <w:tc>
          <w:tcPr>
            <w:tcW w:w="1000" w:type="pct"/>
            <w:noWrap/>
          </w:tcPr>
          <w:p w14:paraId="5FC25C89" w14:textId="775DF2CB" w:rsidR="00E169A9" w:rsidRPr="00B8690B" w:rsidRDefault="00E169A9" w:rsidP="00721110">
            <w:pPr>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6</w:t>
            </w:r>
            <w:r w:rsidRPr="00B8690B">
              <w:rPr>
                <w:rFonts w:ascii="Times New Roman" w:eastAsia="Times New Roman Uni" w:hAnsi="Times New Roman" w:cs="Times New Roman"/>
                <w:bCs/>
                <w:szCs w:val="21"/>
              </w:rPr>
              <w:t xml:space="preserve">-month </w:t>
            </w:r>
          </w:p>
        </w:tc>
        <w:tc>
          <w:tcPr>
            <w:tcW w:w="1000" w:type="pct"/>
            <w:noWrap/>
          </w:tcPr>
          <w:p w14:paraId="3E64CCDC"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3C13ECA3"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636A0573"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755FFD9E" w14:textId="77777777" w:rsidR="00E169A9" w:rsidRPr="00B8690B" w:rsidRDefault="00E169A9" w:rsidP="00721110">
            <w:pPr>
              <w:jc w:val="center"/>
              <w:rPr>
                <w:rFonts w:ascii="Times New Roman" w:eastAsia="Times New Roman Uni" w:hAnsi="Times New Roman" w:cs="Times New Roman"/>
                <w:bCs/>
                <w:szCs w:val="21"/>
              </w:rPr>
            </w:pPr>
          </w:p>
        </w:tc>
      </w:tr>
      <w:tr w:rsidR="00E169A9" w:rsidRPr="00B8690B" w14:paraId="42E462DB" w14:textId="77777777" w:rsidTr="00E169A9">
        <w:trPr>
          <w:trHeight w:val="285"/>
          <w:jc w:val="center"/>
        </w:trPr>
        <w:tc>
          <w:tcPr>
            <w:tcW w:w="1000" w:type="pct"/>
            <w:noWrap/>
          </w:tcPr>
          <w:p w14:paraId="7DF93AE1" w14:textId="6A383C19"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Aspirin</w:t>
            </w:r>
          </w:p>
        </w:tc>
        <w:tc>
          <w:tcPr>
            <w:tcW w:w="1000" w:type="pct"/>
            <w:noWrap/>
          </w:tcPr>
          <w:p w14:paraId="5D54B7BB" w14:textId="0CAED88B"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511 (</w:t>
            </w:r>
            <w:r w:rsidRPr="00B8690B">
              <w:rPr>
                <w:rFonts w:ascii="Times New Roman" w:eastAsia="Times New Roman Uni" w:hAnsi="Times New Roman" w:cs="Times New Roman"/>
                <w:bCs/>
                <w:szCs w:val="21"/>
              </w:rPr>
              <w:t>99.42%</w:t>
            </w:r>
            <w:r w:rsidRPr="00B8690B">
              <w:rPr>
                <w:rFonts w:ascii="Times New Roman" w:eastAsia="Times New Roman Uni" w:hAnsi="Times New Roman" w:cs="Times New Roman" w:hint="eastAsia"/>
                <w:bCs/>
                <w:szCs w:val="21"/>
              </w:rPr>
              <w:t>)</w:t>
            </w:r>
          </w:p>
        </w:tc>
        <w:tc>
          <w:tcPr>
            <w:tcW w:w="1000" w:type="pct"/>
            <w:noWrap/>
          </w:tcPr>
          <w:p w14:paraId="161973A7" w14:textId="2AB613FB"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548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99.10%</w:t>
            </w:r>
            <w:r w:rsidRPr="00B8690B">
              <w:rPr>
                <w:rFonts w:ascii="Times New Roman" w:eastAsia="Times New Roman Uni" w:hAnsi="Times New Roman" w:cs="Times New Roman" w:hint="eastAsia"/>
                <w:bCs/>
                <w:szCs w:val="21"/>
              </w:rPr>
              <w:t>)</w:t>
            </w:r>
          </w:p>
        </w:tc>
        <w:tc>
          <w:tcPr>
            <w:tcW w:w="1000" w:type="pct"/>
            <w:noWrap/>
          </w:tcPr>
          <w:p w14:paraId="697684AA" w14:textId="2629429A"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98.42%</w:t>
            </w:r>
            <w:r w:rsidRPr="00B8690B">
              <w:rPr>
                <w:rFonts w:ascii="Times New Roman" w:eastAsia="Times New Roman Uni" w:hAnsi="Times New Roman" w:cs="Times New Roman" w:hint="eastAsia"/>
                <w:bCs/>
                <w:szCs w:val="21"/>
              </w:rPr>
              <w:t>)</w:t>
            </w:r>
          </w:p>
        </w:tc>
        <w:tc>
          <w:tcPr>
            <w:tcW w:w="1000" w:type="pct"/>
            <w:noWrap/>
          </w:tcPr>
          <w:p w14:paraId="02CC540A" w14:textId="17ECCD30"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97.05%</w:t>
            </w:r>
            <w:r w:rsidRPr="00B8690B">
              <w:rPr>
                <w:rFonts w:ascii="Times New Roman" w:eastAsia="Times New Roman Uni" w:hAnsi="Times New Roman" w:cs="Times New Roman" w:hint="eastAsia"/>
                <w:bCs/>
                <w:szCs w:val="21"/>
              </w:rPr>
              <w:t>)</w:t>
            </w:r>
          </w:p>
        </w:tc>
      </w:tr>
      <w:tr w:rsidR="00E169A9" w:rsidRPr="00B8690B" w14:paraId="275616E0" w14:textId="77777777" w:rsidTr="00E169A9">
        <w:trPr>
          <w:trHeight w:val="285"/>
          <w:jc w:val="center"/>
        </w:trPr>
        <w:tc>
          <w:tcPr>
            <w:tcW w:w="1000" w:type="pct"/>
            <w:noWrap/>
          </w:tcPr>
          <w:p w14:paraId="4EB14240" w14:textId="536683D8"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P2Y12 inhibitor</w:t>
            </w:r>
          </w:p>
        </w:tc>
        <w:tc>
          <w:tcPr>
            <w:tcW w:w="1000" w:type="pct"/>
            <w:noWrap/>
          </w:tcPr>
          <w:p w14:paraId="0147712A" w14:textId="7E9A809D"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367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71.40%</w:t>
            </w:r>
            <w:r w:rsidRPr="00B8690B">
              <w:rPr>
                <w:rFonts w:ascii="Times New Roman" w:eastAsia="Times New Roman Uni" w:hAnsi="Times New Roman" w:cs="Times New Roman" w:hint="eastAsia"/>
                <w:bCs/>
                <w:szCs w:val="21"/>
              </w:rPr>
              <w:t>)</w:t>
            </w:r>
          </w:p>
        </w:tc>
        <w:tc>
          <w:tcPr>
            <w:tcW w:w="1000" w:type="pct"/>
            <w:noWrap/>
          </w:tcPr>
          <w:p w14:paraId="2CCCF88E" w14:textId="5CCE8E7D"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397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71.79%</w:t>
            </w:r>
            <w:r w:rsidRPr="00B8690B">
              <w:rPr>
                <w:rFonts w:ascii="Times New Roman" w:eastAsia="Times New Roman Uni" w:hAnsi="Times New Roman" w:cs="Times New Roman" w:hint="eastAsia"/>
                <w:bCs/>
                <w:szCs w:val="21"/>
              </w:rPr>
              <w:t>)</w:t>
            </w:r>
          </w:p>
        </w:tc>
        <w:tc>
          <w:tcPr>
            <w:tcW w:w="1000" w:type="pct"/>
            <w:noWrap/>
          </w:tcPr>
          <w:p w14:paraId="4E681E14" w14:textId="74A2A891"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463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73.26%</w:t>
            </w:r>
            <w:r w:rsidRPr="00B8690B">
              <w:rPr>
                <w:rFonts w:ascii="Times New Roman" w:eastAsia="Times New Roman Uni" w:hAnsi="Times New Roman" w:cs="Times New Roman" w:hint="eastAsia"/>
                <w:bCs/>
                <w:szCs w:val="21"/>
              </w:rPr>
              <w:t>)</w:t>
            </w:r>
          </w:p>
        </w:tc>
        <w:tc>
          <w:tcPr>
            <w:tcW w:w="1000" w:type="pct"/>
            <w:noWrap/>
          </w:tcPr>
          <w:p w14:paraId="0B56B6FA" w14:textId="1D6E62C9"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362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71.26%</w:t>
            </w:r>
            <w:r w:rsidRPr="00B8690B">
              <w:rPr>
                <w:rFonts w:ascii="Times New Roman" w:eastAsia="Times New Roman Uni" w:hAnsi="Times New Roman" w:cs="Times New Roman" w:hint="eastAsia"/>
                <w:bCs/>
                <w:szCs w:val="21"/>
              </w:rPr>
              <w:t>)</w:t>
            </w:r>
          </w:p>
        </w:tc>
      </w:tr>
      <w:tr w:rsidR="00E169A9" w:rsidRPr="00B8690B" w14:paraId="5FE0F62D" w14:textId="77777777" w:rsidTr="00E169A9">
        <w:trPr>
          <w:trHeight w:val="285"/>
          <w:jc w:val="center"/>
        </w:trPr>
        <w:tc>
          <w:tcPr>
            <w:tcW w:w="1000" w:type="pct"/>
            <w:noWrap/>
          </w:tcPr>
          <w:p w14:paraId="2CB84613" w14:textId="65179131" w:rsidR="00E169A9" w:rsidRPr="00B8690B" w:rsidRDefault="00E169A9" w:rsidP="00721110">
            <w:pPr>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12</w:t>
            </w:r>
            <w:r w:rsidRPr="00B8690B">
              <w:rPr>
                <w:rFonts w:ascii="Times New Roman" w:eastAsia="Times New Roman Uni" w:hAnsi="Times New Roman" w:cs="Times New Roman"/>
                <w:bCs/>
                <w:szCs w:val="21"/>
              </w:rPr>
              <w:t xml:space="preserve">-month </w:t>
            </w:r>
          </w:p>
        </w:tc>
        <w:tc>
          <w:tcPr>
            <w:tcW w:w="1000" w:type="pct"/>
            <w:noWrap/>
          </w:tcPr>
          <w:p w14:paraId="3465114F"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2455C557"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09805295"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1AECC58B" w14:textId="77777777" w:rsidR="00E169A9" w:rsidRPr="00B8690B" w:rsidRDefault="00E169A9" w:rsidP="00721110">
            <w:pPr>
              <w:jc w:val="center"/>
              <w:rPr>
                <w:rFonts w:ascii="Times New Roman" w:eastAsia="Times New Roman Uni" w:hAnsi="Times New Roman" w:cs="Times New Roman"/>
                <w:bCs/>
                <w:szCs w:val="21"/>
              </w:rPr>
            </w:pPr>
          </w:p>
        </w:tc>
      </w:tr>
      <w:tr w:rsidR="00E169A9" w:rsidRPr="00B8690B" w14:paraId="1BE21CD2" w14:textId="77777777" w:rsidTr="00E169A9">
        <w:trPr>
          <w:trHeight w:val="285"/>
          <w:jc w:val="center"/>
        </w:trPr>
        <w:tc>
          <w:tcPr>
            <w:tcW w:w="1000" w:type="pct"/>
            <w:noWrap/>
          </w:tcPr>
          <w:p w14:paraId="5450FAFB" w14:textId="6010023B"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Aspirin</w:t>
            </w:r>
          </w:p>
        </w:tc>
        <w:tc>
          <w:tcPr>
            <w:tcW w:w="1000" w:type="pct"/>
            <w:noWrap/>
          </w:tcPr>
          <w:p w14:paraId="41B958D5" w14:textId="02B5A84D"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506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98.44%</w:t>
            </w:r>
            <w:r w:rsidRPr="00B8690B">
              <w:rPr>
                <w:rFonts w:ascii="Times New Roman" w:eastAsia="Times New Roman Uni" w:hAnsi="Times New Roman" w:cs="Times New Roman" w:hint="eastAsia"/>
                <w:bCs/>
                <w:szCs w:val="21"/>
              </w:rPr>
              <w:t>)</w:t>
            </w:r>
          </w:p>
        </w:tc>
        <w:tc>
          <w:tcPr>
            <w:tcW w:w="1000" w:type="pct"/>
            <w:noWrap/>
          </w:tcPr>
          <w:p w14:paraId="7E91C18F" w14:textId="1EEB7DC0"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543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98.19%</w:t>
            </w:r>
            <w:r w:rsidRPr="00B8690B">
              <w:rPr>
                <w:rFonts w:ascii="Times New Roman" w:eastAsia="Times New Roman Uni" w:hAnsi="Times New Roman" w:cs="Times New Roman" w:hint="eastAsia"/>
                <w:bCs/>
                <w:szCs w:val="21"/>
              </w:rPr>
              <w:t>)</w:t>
            </w:r>
          </w:p>
        </w:tc>
        <w:tc>
          <w:tcPr>
            <w:tcW w:w="1000" w:type="pct"/>
            <w:noWrap/>
          </w:tcPr>
          <w:p w14:paraId="38BB9784" w14:textId="09A61614"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618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97.78%</w:t>
            </w:r>
            <w:r w:rsidRPr="00B8690B">
              <w:rPr>
                <w:rFonts w:ascii="Times New Roman" w:eastAsia="Times New Roman Uni" w:hAnsi="Times New Roman" w:cs="Times New Roman" w:hint="eastAsia"/>
                <w:bCs/>
                <w:szCs w:val="21"/>
              </w:rPr>
              <w:t>)</w:t>
            </w:r>
          </w:p>
        </w:tc>
        <w:tc>
          <w:tcPr>
            <w:tcW w:w="1000" w:type="pct"/>
            <w:noWrap/>
          </w:tcPr>
          <w:p w14:paraId="0FB07381" w14:textId="5F2DA35C"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488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96.06%</w:t>
            </w:r>
            <w:r w:rsidRPr="00B8690B">
              <w:rPr>
                <w:rFonts w:ascii="Times New Roman" w:eastAsia="Times New Roman Uni" w:hAnsi="Times New Roman" w:cs="Times New Roman" w:hint="eastAsia"/>
                <w:bCs/>
                <w:szCs w:val="21"/>
              </w:rPr>
              <w:t>)</w:t>
            </w:r>
          </w:p>
        </w:tc>
      </w:tr>
      <w:tr w:rsidR="00E169A9" w:rsidRPr="00B8690B" w14:paraId="65FA8100" w14:textId="77777777" w:rsidTr="00E169A9">
        <w:trPr>
          <w:trHeight w:val="285"/>
          <w:jc w:val="center"/>
        </w:trPr>
        <w:tc>
          <w:tcPr>
            <w:tcW w:w="1000" w:type="pct"/>
            <w:noWrap/>
          </w:tcPr>
          <w:p w14:paraId="4C786A7F" w14:textId="613276CF"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P2Y12 inhibitor</w:t>
            </w:r>
          </w:p>
        </w:tc>
        <w:tc>
          <w:tcPr>
            <w:tcW w:w="1000" w:type="pct"/>
            <w:noWrap/>
          </w:tcPr>
          <w:p w14:paraId="429A6B8B" w14:textId="1990AA37"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202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39.30%</w:t>
            </w:r>
            <w:r w:rsidRPr="00B8690B">
              <w:rPr>
                <w:rFonts w:ascii="Times New Roman" w:eastAsia="Times New Roman Uni" w:hAnsi="Times New Roman" w:cs="Times New Roman" w:hint="eastAsia"/>
                <w:bCs/>
                <w:szCs w:val="21"/>
              </w:rPr>
              <w:t>)</w:t>
            </w:r>
          </w:p>
        </w:tc>
        <w:tc>
          <w:tcPr>
            <w:tcW w:w="1000" w:type="pct"/>
            <w:noWrap/>
          </w:tcPr>
          <w:p w14:paraId="391C926E" w14:textId="468E3F09"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232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41.95%</w:t>
            </w:r>
            <w:r w:rsidRPr="00B8690B">
              <w:rPr>
                <w:rFonts w:ascii="Times New Roman" w:eastAsia="Times New Roman Uni" w:hAnsi="Times New Roman" w:cs="Times New Roman" w:hint="eastAsia"/>
                <w:bCs/>
                <w:szCs w:val="21"/>
              </w:rPr>
              <w:t>)</w:t>
            </w:r>
          </w:p>
        </w:tc>
        <w:tc>
          <w:tcPr>
            <w:tcW w:w="1000" w:type="pct"/>
            <w:noWrap/>
          </w:tcPr>
          <w:p w14:paraId="182A651F" w14:textId="73DBDA6A"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268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42.41%</w:t>
            </w:r>
            <w:r w:rsidRPr="00B8690B">
              <w:rPr>
                <w:rFonts w:ascii="Times New Roman" w:eastAsia="Times New Roman Uni" w:hAnsi="Times New Roman" w:cs="Times New Roman" w:hint="eastAsia"/>
                <w:bCs/>
                <w:szCs w:val="21"/>
              </w:rPr>
              <w:t>)</w:t>
            </w:r>
          </w:p>
        </w:tc>
        <w:tc>
          <w:tcPr>
            <w:tcW w:w="1000" w:type="pct"/>
            <w:noWrap/>
          </w:tcPr>
          <w:p w14:paraId="2D7623F7" w14:textId="284D03B3"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187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36.81%</w:t>
            </w:r>
            <w:r w:rsidRPr="00B8690B">
              <w:rPr>
                <w:rFonts w:ascii="Times New Roman" w:eastAsia="Times New Roman Uni" w:hAnsi="Times New Roman" w:cs="Times New Roman" w:hint="eastAsia"/>
                <w:bCs/>
                <w:szCs w:val="21"/>
              </w:rPr>
              <w:t>)</w:t>
            </w:r>
          </w:p>
        </w:tc>
      </w:tr>
      <w:tr w:rsidR="00E169A9" w:rsidRPr="00B8690B" w14:paraId="1F3DCE14" w14:textId="77777777" w:rsidTr="00E169A9">
        <w:trPr>
          <w:trHeight w:val="285"/>
          <w:jc w:val="center"/>
        </w:trPr>
        <w:tc>
          <w:tcPr>
            <w:tcW w:w="1000" w:type="pct"/>
            <w:noWrap/>
          </w:tcPr>
          <w:p w14:paraId="221D45F9" w14:textId="69935A1B" w:rsidR="00E169A9" w:rsidRPr="00B8690B" w:rsidRDefault="00E169A9" w:rsidP="00721110">
            <w:pPr>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24</w:t>
            </w:r>
            <w:r w:rsidRPr="00B8690B">
              <w:rPr>
                <w:rFonts w:ascii="Times New Roman" w:eastAsia="Times New Roman Uni" w:hAnsi="Times New Roman" w:cs="Times New Roman"/>
                <w:bCs/>
                <w:szCs w:val="21"/>
              </w:rPr>
              <w:t xml:space="preserve">-month </w:t>
            </w:r>
          </w:p>
        </w:tc>
        <w:tc>
          <w:tcPr>
            <w:tcW w:w="1000" w:type="pct"/>
            <w:noWrap/>
          </w:tcPr>
          <w:p w14:paraId="581220FF"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4A88B1AD"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791507EB"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36DDCCEA" w14:textId="77777777" w:rsidR="00E169A9" w:rsidRPr="00B8690B" w:rsidRDefault="00E169A9" w:rsidP="00721110">
            <w:pPr>
              <w:jc w:val="center"/>
              <w:rPr>
                <w:rFonts w:ascii="Times New Roman" w:eastAsia="Times New Roman Uni" w:hAnsi="Times New Roman" w:cs="Times New Roman"/>
                <w:bCs/>
                <w:szCs w:val="21"/>
              </w:rPr>
            </w:pPr>
          </w:p>
        </w:tc>
      </w:tr>
      <w:tr w:rsidR="00E169A9" w:rsidRPr="00B8690B" w14:paraId="1657BDDC" w14:textId="77777777" w:rsidTr="00E169A9">
        <w:trPr>
          <w:trHeight w:val="285"/>
          <w:jc w:val="center"/>
        </w:trPr>
        <w:tc>
          <w:tcPr>
            <w:tcW w:w="1000" w:type="pct"/>
            <w:noWrap/>
          </w:tcPr>
          <w:p w14:paraId="21178659" w14:textId="2EC1F9DF"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Aspirin</w:t>
            </w:r>
          </w:p>
        </w:tc>
        <w:tc>
          <w:tcPr>
            <w:tcW w:w="1000" w:type="pct"/>
            <w:noWrap/>
          </w:tcPr>
          <w:p w14:paraId="1E89B6D6" w14:textId="104AA3D7"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493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95.91%</w:t>
            </w:r>
            <w:r w:rsidRPr="00B8690B">
              <w:rPr>
                <w:rFonts w:ascii="Times New Roman" w:eastAsia="Times New Roman Uni" w:hAnsi="Times New Roman" w:cs="Times New Roman" w:hint="eastAsia"/>
                <w:bCs/>
                <w:szCs w:val="21"/>
              </w:rPr>
              <w:t>)</w:t>
            </w:r>
          </w:p>
        </w:tc>
        <w:tc>
          <w:tcPr>
            <w:tcW w:w="1000" w:type="pct"/>
            <w:noWrap/>
          </w:tcPr>
          <w:p w14:paraId="2437F38E" w14:textId="2725015B"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518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93.67%</w:t>
            </w:r>
            <w:r w:rsidRPr="00B8690B">
              <w:rPr>
                <w:rFonts w:ascii="Times New Roman" w:eastAsia="Times New Roman Uni" w:hAnsi="Times New Roman" w:cs="Times New Roman" w:hint="eastAsia"/>
                <w:bCs/>
                <w:szCs w:val="21"/>
              </w:rPr>
              <w:t>)</w:t>
            </w:r>
          </w:p>
        </w:tc>
        <w:tc>
          <w:tcPr>
            <w:tcW w:w="1000" w:type="pct"/>
            <w:noWrap/>
          </w:tcPr>
          <w:p w14:paraId="118750D3" w14:textId="2AD98E14"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598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94.62%</w:t>
            </w:r>
            <w:r w:rsidRPr="00B8690B">
              <w:rPr>
                <w:rFonts w:ascii="Times New Roman" w:eastAsia="Times New Roman Uni" w:hAnsi="Times New Roman" w:cs="Times New Roman" w:hint="eastAsia"/>
                <w:bCs/>
                <w:szCs w:val="21"/>
              </w:rPr>
              <w:t>)</w:t>
            </w:r>
          </w:p>
        </w:tc>
        <w:tc>
          <w:tcPr>
            <w:tcW w:w="1000" w:type="pct"/>
            <w:noWrap/>
          </w:tcPr>
          <w:p w14:paraId="0F347803" w14:textId="1C4C2A36"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467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91.93%</w:t>
            </w:r>
            <w:r w:rsidRPr="00B8690B">
              <w:rPr>
                <w:rFonts w:ascii="Times New Roman" w:eastAsia="Times New Roman Uni" w:hAnsi="Times New Roman" w:cs="Times New Roman" w:hint="eastAsia"/>
                <w:bCs/>
                <w:szCs w:val="21"/>
              </w:rPr>
              <w:t>)</w:t>
            </w:r>
          </w:p>
        </w:tc>
      </w:tr>
      <w:tr w:rsidR="00E169A9" w:rsidRPr="00B8690B" w14:paraId="1C77A58C" w14:textId="77777777" w:rsidTr="00E169A9">
        <w:trPr>
          <w:trHeight w:val="285"/>
          <w:jc w:val="center"/>
        </w:trPr>
        <w:tc>
          <w:tcPr>
            <w:tcW w:w="1000" w:type="pct"/>
            <w:noWrap/>
          </w:tcPr>
          <w:p w14:paraId="3F1B6987" w14:textId="629B9A4E"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P2Y12 inhibitor</w:t>
            </w:r>
          </w:p>
        </w:tc>
        <w:tc>
          <w:tcPr>
            <w:tcW w:w="1000" w:type="pct"/>
            <w:noWrap/>
          </w:tcPr>
          <w:p w14:paraId="19AC3A42" w14:textId="65800F00"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64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12.45%</w:t>
            </w:r>
            <w:r w:rsidRPr="00B8690B">
              <w:rPr>
                <w:rFonts w:ascii="Times New Roman" w:eastAsia="Times New Roman Uni" w:hAnsi="Times New Roman" w:cs="Times New Roman" w:hint="eastAsia"/>
                <w:bCs/>
                <w:szCs w:val="21"/>
              </w:rPr>
              <w:t>)</w:t>
            </w:r>
          </w:p>
        </w:tc>
        <w:tc>
          <w:tcPr>
            <w:tcW w:w="1000" w:type="pct"/>
            <w:noWrap/>
          </w:tcPr>
          <w:p w14:paraId="7F43C420" w14:textId="45B23A02"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92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16.64%</w:t>
            </w:r>
            <w:r w:rsidRPr="00B8690B">
              <w:rPr>
                <w:rFonts w:ascii="Times New Roman" w:eastAsia="Times New Roman Uni" w:hAnsi="Times New Roman" w:cs="Times New Roman" w:hint="eastAsia"/>
                <w:bCs/>
                <w:szCs w:val="21"/>
              </w:rPr>
              <w:t>)</w:t>
            </w:r>
          </w:p>
        </w:tc>
        <w:tc>
          <w:tcPr>
            <w:tcW w:w="1000" w:type="pct"/>
            <w:noWrap/>
          </w:tcPr>
          <w:p w14:paraId="65C7EAC5" w14:textId="778B161E"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80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12.66%</w:t>
            </w:r>
            <w:r w:rsidRPr="00B8690B">
              <w:rPr>
                <w:rFonts w:ascii="Times New Roman" w:eastAsia="Times New Roman Uni" w:hAnsi="Times New Roman" w:cs="Times New Roman" w:hint="eastAsia"/>
                <w:bCs/>
                <w:szCs w:val="21"/>
              </w:rPr>
              <w:t>)</w:t>
            </w:r>
          </w:p>
        </w:tc>
        <w:tc>
          <w:tcPr>
            <w:tcW w:w="1000" w:type="pct"/>
            <w:noWrap/>
          </w:tcPr>
          <w:p w14:paraId="41867E2E" w14:textId="7FB514CF"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65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12.80%</w:t>
            </w:r>
            <w:r w:rsidRPr="00B8690B">
              <w:rPr>
                <w:rFonts w:ascii="Times New Roman" w:eastAsia="Times New Roman Uni" w:hAnsi="Times New Roman" w:cs="Times New Roman" w:hint="eastAsia"/>
                <w:bCs/>
                <w:szCs w:val="21"/>
              </w:rPr>
              <w:t>)</w:t>
            </w:r>
          </w:p>
        </w:tc>
      </w:tr>
      <w:tr w:rsidR="00E169A9" w:rsidRPr="00B8690B" w14:paraId="1402C4E9" w14:textId="77777777" w:rsidTr="00E169A9">
        <w:trPr>
          <w:trHeight w:val="285"/>
          <w:jc w:val="center"/>
        </w:trPr>
        <w:tc>
          <w:tcPr>
            <w:tcW w:w="1000" w:type="pct"/>
            <w:noWrap/>
          </w:tcPr>
          <w:p w14:paraId="3516B07F" w14:textId="4761C1DB" w:rsidR="00E169A9" w:rsidRPr="00B8690B" w:rsidRDefault="00E169A9" w:rsidP="00721110">
            <w:pPr>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36</w:t>
            </w:r>
            <w:r w:rsidRPr="00B8690B">
              <w:rPr>
                <w:rFonts w:ascii="Times New Roman" w:eastAsia="Times New Roman Uni" w:hAnsi="Times New Roman" w:cs="Times New Roman"/>
                <w:bCs/>
                <w:szCs w:val="21"/>
              </w:rPr>
              <w:t xml:space="preserve">-month </w:t>
            </w:r>
          </w:p>
        </w:tc>
        <w:tc>
          <w:tcPr>
            <w:tcW w:w="1000" w:type="pct"/>
            <w:noWrap/>
          </w:tcPr>
          <w:p w14:paraId="427DBA4C"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6C60DE5B"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5B3F46B6"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2588A57C" w14:textId="77777777" w:rsidR="00E169A9" w:rsidRPr="00B8690B" w:rsidRDefault="00E169A9" w:rsidP="00721110">
            <w:pPr>
              <w:jc w:val="center"/>
              <w:rPr>
                <w:rFonts w:ascii="Times New Roman" w:eastAsia="Times New Roman Uni" w:hAnsi="Times New Roman" w:cs="Times New Roman"/>
                <w:bCs/>
                <w:szCs w:val="21"/>
              </w:rPr>
            </w:pPr>
          </w:p>
        </w:tc>
      </w:tr>
      <w:tr w:rsidR="00E169A9" w:rsidRPr="00B8690B" w14:paraId="2FF4EA96" w14:textId="77777777" w:rsidTr="00E169A9">
        <w:trPr>
          <w:trHeight w:val="285"/>
          <w:jc w:val="center"/>
        </w:trPr>
        <w:tc>
          <w:tcPr>
            <w:tcW w:w="1000" w:type="pct"/>
            <w:noWrap/>
          </w:tcPr>
          <w:p w14:paraId="4948C90E" w14:textId="312B4D96"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Aspirin</w:t>
            </w:r>
          </w:p>
        </w:tc>
        <w:tc>
          <w:tcPr>
            <w:tcW w:w="1000" w:type="pct"/>
            <w:noWrap/>
          </w:tcPr>
          <w:p w14:paraId="0855F096" w14:textId="265B88FE"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475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92.41%</w:t>
            </w:r>
            <w:r w:rsidRPr="00B8690B">
              <w:rPr>
                <w:rFonts w:ascii="Times New Roman" w:eastAsia="Times New Roman Uni" w:hAnsi="Times New Roman" w:cs="Times New Roman" w:hint="eastAsia"/>
                <w:bCs/>
                <w:szCs w:val="21"/>
              </w:rPr>
              <w:t>)</w:t>
            </w:r>
          </w:p>
        </w:tc>
        <w:tc>
          <w:tcPr>
            <w:tcW w:w="1000" w:type="pct"/>
            <w:noWrap/>
          </w:tcPr>
          <w:p w14:paraId="63FB5D71" w14:textId="345B56AA"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504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91.14%</w:t>
            </w:r>
            <w:r w:rsidRPr="00B8690B">
              <w:rPr>
                <w:rFonts w:ascii="Times New Roman" w:eastAsia="Times New Roman Uni" w:hAnsi="Times New Roman" w:cs="Times New Roman" w:hint="eastAsia"/>
                <w:bCs/>
                <w:szCs w:val="21"/>
              </w:rPr>
              <w:t>)</w:t>
            </w:r>
          </w:p>
        </w:tc>
        <w:tc>
          <w:tcPr>
            <w:tcW w:w="1000" w:type="pct"/>
            <w:noWrap/>
          </w:tcPr>
          <w:p w14:paraId="3D3CA5AC" w14:textId="5CC18A50"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570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90.19%</w:t>
            </w:r>
            <w:r w:rsidRPr="00B8690B">
              <w:rPr>
                <w:rFonts w:ascii="Times New Roman" w:eastAsia="Times New Roman Uni" w:hAnsi="Times New Roman" w:cs="Times New Roman" w:hint="eastAsia"/>
                <w:bCs/>
                <w:szCs w:val="21"/>
              </w:rPr>
              <w:t>)</w:t>
            </w:r>
          </w:p>
        </w:tc>
        <w:tc>
          <w:tcPr>
            <w:tcW w:w="1000" w:type="pct"/>
            <w:noWrap/>
          </w:tcPr>
          <w:p w14:paraId="5AAC875B" w14:textId="51FB4EA1"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438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86.22%</w:t>
            </w:r>
            <w:r w:rsidRPr="00B8690B">
              <w:rPr>
                <w:rFonts w:ascii="Times New Roman" w:eastAsia="Times New Roman Uni" w:hAnsi="Times New Roman" w:cs="Times New Roman" w:hint="eastAsia"/>
                <w:bCs/>
                <w:szCs w:val="21"/>
              </w:rPr>
              <w:t>)</w:t>
            </w:r>
          </w:p>
        </w:tc>
      </w:tr>
      <w:tr w:rsidR="00E169A9" w:rsidRPr="00B8690B" w14:paraId="014D36DA" w14:textId="77777777" w:rsidTr="00E169A9">
        <w:trPr>
          <w:trHeight w:val="285"/>
          <w:jc w:val="center"/>
        </w:trPr>
        <w:tc>
          <w:tcPr>
            <w:tcW w:w="1000" w:type="pct"/>
            <w:noWrap/>
          </w:tcPr>
          <w:p w14:paraId="61D83F40" w14:textId="654C3188"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P2Y12 inhibitor</w:t>
            </w:r>
          </w:p>
        </w:tc>
        <w:tc>
          <w:tcPr>
            <w:tcW w:w="1000" w:type="pct"/>
            <w:noWrap/>
          </w:tcPr>
          <w:p w14:paraId="3FFF7462" w14:textId="7F4D77CD"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33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6.42%</w:t>
            </w:r>
            <w:r w:rsidRPr="00B8690B">
              <w:rPr>
                <w:rFonts w:ascii="Times New Roman" w:eastAsia="Times New Roman Uni" w:hAnsi="Times New Roman" w:cs="Times New Roman" w:hint="eastAsia"/>
                <w:bCs/>
                <w:szCs w:val="21"/>
              </w:rPr>
              <w:t>)</w:t>
            </w:r>
          </w:p>
        </w:tc>
        <w:tc>
          <w:tcPr>
            <w:tcW w:w="1000" w:type="pct"/>
            <w:noWrap/>
          </w:tcPr>
          <w:p w14:paraId="4620B04A" w14:textId="62C45697"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59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10.67%</w:t>
            </w:r>
            <w:r w:rsidRPr="00B8690B">
              <w:rPr>
                <w:rFonts w:ascii="Times New Roman" w:eastAsia="Times New Roman Uni" w:hAnsi="Times New Roman" w:cs="Times New Roman" w:hint="eastAsia"/>
                <w:bCs/>
                <w:szCs w:val="21"/>
              </w:rPr>
              <w:t>)</w:t>
            </w:r>
          </w:p>
        </w:tc>
        <w:tc>
          <w:tcPr>
            <w:tcW w:w="1000" w:type="pct"/>
            <w:noWrap/>
          </w:tcPr>
          <w:p w14:paraId="6F17D4CE" w14:textId="67D1938C"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51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8.07%</w:t>
            </w:r>
            <w:r w:rsidRPr="00B8690B">
              <w:rPr>
                <w:rFonts w:ascii="Times New Roman" w:eastAsia="Times New Roman Uni" w:hAnsi="Times New Roman" w:cs="Times New Roman" w:hint="eastAsia"/>
                <w:bCs/>
                <w:szCs w:val="21"/>
              </w:rPr>
              <w:t>)</w:t>
            </w:r>
          </w:p>
        </w:tc>
        <w:tc>
          <w:tcPr>
            <w:tcW w:w="1000" w:type="pct"/>
            <w:noWrap/>
          </w:tcPr>
          <w:p w14:paraId="004BDF72" w14:textId="66842D9E"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27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5.31%</w:t>
            </w:r>
            <w:r w:rsidRPr="00B8690B">
              <w:rPr>
                <w:rFonts w:ascii="Times New Roman" w:eastAsia="Times New Roman Uni" w:hAnsi="Times New Roman" w:cs="Times New Roman" w:hint="eastAsia"/>
                <w:bCs/>
                <w:szCs w:val="21"/>
              </w:rPr>
              <w:t>)</w:t>
            </w:r>
          </w:p>
        </w:tc>
      </w:tr>
      <w:tr w:rsidR="00E169A9" w:rsidRPr="00B8690B" w14:paraId="6F8A4CC1" w14:textId="77777777" w:rsidTr="00E169A9">
        <w:trPr>
          <w:trHeight w:val="285"/>
          <w:jc w:val="center"/>
        </w:trPr>
        <w:tc>
          <w:tcPr>
            <w:tcW w:w="1000" w:type="pct"/>
            <w:noWrap/>
          </w:tcPr>
          <w:p w14:paraId="34D825E8" w14:textId="76E2D347" w:rsidR="00E169A9" w:rsidRPr="00B8690B" w:rsidRDefault="00E169A9" w:rsidP="00721110">
            <w:pPr>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48</w:t>
            </w:r>
            <w:r w:rsidRPr="00B8690B">
              <w:rPr>
                <w:rFonts w:ascii="Times New Roman" w:eastAsia="Times New Roman Uni" w:hAnsi="Times New Roman" w:cs="Times New Roman"/>
                <w:bCs/>
                <w:szCs w:val="21"/>
              </w:rPr>
              <w:t xml:space="preserve">-month </w:t>
            </w:r>
          </w:p>
        </w:tc>
        <w:tc>
          <w:tcPr>
            <w:tcW w:w="1000" w:type="pct"/>
            <w:noWrap/>
          </w:tcPr>
          <w:p w14:paraId="633317E3"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3A283ACE"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3464B46C" w14:textId="77777777" w:rsidR="00E169A9" w:rsidRPr="00B8690B" w:rsidRDefault="00E169A9" w:rsidP="00721110">
            <w:pPr>
              <w:jc w:val="center"/>
              <w:rPr>
                <w:rFonts w:ascii="Times New Roman" w:eastAsia="Times New Roman Uni" w:hAnsi="Times New Roman" w:cs="Times New Roman"/>
                <w:bCs/>
                <w:szCs w:val="21"/>
              </w:rPr>
            </w:pPr>
          </w:p>
        </w:tc>
        <w:tc>
          <w:tcPr>
            <w:tcW w:w="1000" w:type="pct"/>
            <w:noWrap/>
          </w:tcPr>
          <w:p w14:paraId="166A66EF" w14:textId="77777777" w:rsidR="00E169A9" w:rsidRPr="00B8690B" w:rsidRDefault="00E169A9" w:rsidP="00721110">
            <w:pPr>
              <w:jc w:val="center"/>
              <w:rPr>
                <w:rFonts w:ascii="Times New Roman" w:eastAsia="Times New Roman Uni" w:hAnsi="Times New Roman" w:cs="Times New Roman"/>
                <w:bCs/>
                <w:szCs w:val="21"/>
              </w:rPr>
            </w:pPr>
          </w:p>
        </w:tc>
      </w:tr>
      <w:tr w:rsidR="00E169A9" w:rsidRPr="00B8690B" w14:paraId="1E4EE5C9" w14:textId="77777777" w:rsidTr="00E169A9">
        <w:trPr>
          <w:trHeight w:val="285"/>
          <w:jc w:val="center"/>
        </w:trPr>
        <w:tc>
          <w:tcPr>
            <w:tcW w:w="1000" w:type="pct"/>
            <w:noWrap/>
          </w:tcPr>
          <w:p w14:paraId="27AF8459" w14:textId="1428E070"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hint="eastAsia"/>
                <w:bCs/>
                <w:szCs w:val="21"/>
              </w:rPr>
              <w:t>Aspirin</w:t>
            </w:r>
          </w:p>
        </w:tc>
        <w:tc>
          <w:tcPr>
            <w:tcW w:w="1000" w:type="pct"/>
            <w:noWrap/>
          </w:tcPr>
          <w:p w14:paraId="1375041B" w14:textId="302E0512"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449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87.35%</w:t>
            </w:r>
            <w:r w:rsidRPr="00B8690B">
              <w:rPr>
                <w:rFonts w:ascii="Times New Roman" w:eastAsia="Times New Roman Uni" w:hAnsi="Times New Roman" w:cs="Times New Roman" w:hint="eastAsia"/>
                <w:bCs/>
                <w:szCs w:val="21"/>
              </w:rPr>
              <w:t>)</w:t>
            </w:r>
          </w:p>
        </w:tc>
        <w:tc>
          <w:tcPr>
            <w:tcW w:w="1000" w:type="pct"/>
            <w:noWrap/>
          </w:tcPr>
          <w:p w14:paraId="0B2B3503" w14:textId="43EF6B5B"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459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83.00%</w:t>
            </w:r>
            <w:r w:rsidRPr="00B8690B">
              <w:rPr>
                <w:rFonts w:ascii="Times New Roman" w:eastAsia="Times New Roman Uni" w:hAnsi="Times New Roman" w:cs="Times New Roman" w:hint="eastAsia"/>
                <w:bCs/>
                <w:szCs w:val="21"/>
              </w:rPr>
              <w:t>)</w:t>
            </w:r>
          </w:p>
        </w:tc>
        <w:tc>
          <w:tcPr>
            <w:tcW w:w="1000" w:type="pct"/>
            <w:noWrap/>
          </w:tcPr>
          <w:p w14:paraId="139D6638" w14:textId="4EC62885"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528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83.54%</w:t>
            </w:r>
            <w:r w:rsidRPr="00B8690B">
              <w:rPr>
                <w:rFonts w:ascii="Times New Roman" w:eastAsia="Times New Roman Uni" w:hAnsi="Times New Roman" w:cs="Times New Roman" w:hint="eastAsia"/>
                <w:bCs/>
                <w:szCs w:val="21"/>
              </w:rPr>
              <w:t>)</w:t>
            </w:r>
          </w:p>
        </w:tc>
        <w:tc>
          <w:tcPr>
            <w:tcW w:w="1000" w:type="pct"/>
            <w:noWrap/>
          </w:tcPr>
          <w:p w14:paraId="186739AE" w14:textId="53CB3D8B"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406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79.92%</w:t>
            </w:r>
            <w:r w:rsidRPr="00B8690B">
              <w:rPr>
                <w:rFonts w:ascii="Times New Roman" w:eastAsia="Times New Roman Uni" w:hAnsi="Times New Roman" w:cs="Times New Roman" w:hint="eastAsia"/>
                <w:bCs/>
                <w:szCs w:val="21"/>
              </w:rPr>
              <w:t>)</w:t>
            </w:r>
          </w:p>
        </w:tc>
      </w:tr>
      <w:tr w:rsidR="00E169A9" w:rsidRPr="00B8690B" w14:paraId="34FD2633" w14:textId="77777777" w:rsidTr="00E169A9">
        <w:trPr>
          <w:trHeight w:val="285"/>
          <w:jc w:val="center"/>
        </w:trPr>
        <w:tc>
          <w:tcPr>
            <w:tcW w:w="1000" w:type="pct"/>
            <w:noWrap/>
          </w:tcPr>
          <w:p w14:paraId="53D20E6F" w14:textId="7F36E90C" w:rsidR="00E169A9" w:rsidRPr="00B8690B" w:rsidRDefault="00E169A9" w:rsidP="00721110">
            <w:pPr>
              <w:ind w:firstLineChars="100" w:firstLine="210"/>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P2Y12 inhibitor</w:t>
            </w:r>
          </w:p>
        </w:tc>
        <w:tc>
          <w:tcPr>
            <w:tcW w:w="1000" w:type="pct"/>
            <w:noWrap/>
          </w:tcPr>
          <w:p w14:paraId="3C809DED" w14:textId="62D44E3E"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33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6.42%</w:t>
            </w:r>
            <w:r w:rsidRPr="00B8690B">
              <w:rPr>
                <w:rFonts w:ascii="Times New Roman" w:eastAsia="Times New Roman Uni" w:hAnsi="Times New Roman" w:cs="Times New Roman" w:hint="eastAsia"/>
                <w:bCs/>
                <w:szCs w:val="21"/>
              </w:rPr>
              <w:t>)</w:t>
            </w:r>
          </w:p>
        </w:tc>
        <w:tc>
          <w:tcPr>
            <w:tcW w:w="1000" w:type="pct"/>
            <w:noWrap/>
          </w:tcPr>
          <w:p w14:paraId="2D3772A1" w14:textId="47C1858C"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55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9.95%</w:t>
            </w:r>
            <w:r w:rsidRPr="00B8690B">
              <w:rPr>
                <w:rFonts w:ascii="Times New Roman" w:eastAsia="Times New Roman Uni" w:hAnsi="Times New Roman" w:cs="Times New Roman" w:hint="eastAsia"/>
                <w:bCs/>
                <w:szCs w:val="21"/>
              </w:rPr>
              <w:t>)</w:t>
            </w:r>
          </w:p>
        </w:tc>
        <w:tc>
          <w:tcPr>
            <w:tcW w:w="1000" w:type="pct"/>
            <w:noWrap/>
          </w:tcPr>
          <w:p w14:paraId="433542AF" w14:textId="6C347F65"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51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8.07%</w:t>
            </w:r>
            <w:r w:rsidRPr="00B8690B">
              <w:rPr>
                <w:rFonts w:ascii="Times New Roman" w:eastAsia="Times New Roman Uni" w:hAnsi="Times New Roman" w:cs="Times New Roman" w:hint="eastAsia"/>
                <w:bCs/>
                <w:szCs w:val="21"/>
              </w:rPr>
              <w:t>)</w:t>
            </w:r>
          </w:p>
        </w:tc>
        <w:tc>
          <w:tcPr>
            <w:tcW w:w="1000" w:type="pct"/>
            <w:noWrap/>
          </w:tcPr>
          <w:p w14:paraId="6D4C1641" w14:textId="19B0510B" w:rsidR="00E169A9" w:rsidRPr="00B8690B" w:rsidRDefault="00E169A9" w:rsidP="00721110">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31 </w:t>
            </w:r>
            <w:r w:rsidRPr="00B8690B">
              <w:rPr>
                <w:rFonts w:ascii="Times New Roman" w:eastAsia="Times New Roman Uni" w:hAnsi="Times New Roman" w:cs="Times New Roman" w:hint="eastAsia"/>
                <w:bCs/>
                <w:szCs w:val="21"/>
              </w:rPr>
              <w:t>(</w:t>
            </w:r>
            <w:r w:rsidRPr="00B8690B">
              <w:rPr>
                <w:rFonts w:ascii="Times New Roman" w:eastAsia="Times New Roman Uni" w:hAnsi="Times New Roman" w:cs="Times New Roman"/>
                <w:bCs/>
                <w:szCs w:val="21"/>
              </w:rPr>
              <w:t>6.10%</w:t>
            </w:r>
            <w:r w:rsidRPr="00B8690B">
              <w:rPr>
                <w:rFonts w:ascii="Times New Roman" w:eastAsia="Times New Roman Uni" w:hAnsi="Times New Roman" w:cs="Times New Roman" w:hint="eastAsia"/>
                <w:bCs/>
                <w:szCs w:val="21"/>
              </w:rPr>
              <w:t>)</w:t>
            </w:r>
          </w:p>
        </w:tc>
      </w:tr>
    </w:tbl>
    <w:p w14:paraId="0F1D48B4" w14:textId="77777777" w:rsidR="00721110" w:rsidRPr="00B8690B" w:rsidRDefault="00721110" w:rsidP="004C3A6F">
      <w:pPr>
        <w:rPr>
          <w:rFonts w:ascii="Times New Roman" w:eastAsia="Times New Roman Uni" w:hAnsi="Times New Roman" w:cs="Times New Roman"/>
          <w:bCs/>
          <w:szCs w:val="21"/>
        </w:rPr>
      </w:pPr>
    </w:p>
    <w:p w14:paraId="717ACA99" w14:textId="77777777" w:rsidR="00721110" w:rsidRPr="00B8690B" w:rsidRDefault="00721110" w:rsidP="004C3A6F">
      <w:pPr>
        <w:rPr>
          <w:rFonts w:ascii="Times New Roman" w:eastAsia="Times New Roman Uni" w:hAnsi="Times New Roman" w:cs="Times New Roman"/>
          <w:bCs/>
          <w:szCs w:val="21"/>
        </w:rPr>
      </w:pPr>
    </w:p>
    <w:p w14:paraId="0EBB4C0B" w14:textId="77777777" w:rsidR="00721110" w:rsidRPr="00B8690B" w:rsidRDefault="00721110" w:rsidP="004C3A6F">
      <w:pPr>
        <w:rPr>
          <w:rFonts w:ascii="Times New Roman" w:eastAsia="Times New Roman Uni" w:hAnsi="Times New Roman" w:cs="Times New Roman"/>
          <w:bCs/>
          <w:szCs w:val="21"/>
        </w:rPr>
      </w:pPr>
    </w:p>
    <w:p w14:paraId="4260EA3C" w14:textId="77777777" w:rsidR="00721110" w:rsidRPr="00B8690B" w:rsidRDefault="00721110" w:rsidP="004C3A6F">
      <w:pPr>
        <w:rPr>
          <w:rFonts w:ascii="Times New Roman" w:eastAsia="Times New Roman Uni" w:hAnsi="Times New Roman" w:cs="Times New Roman"/>
          <w:bCs/>
          <w:szCs w:val="21"/>
        </w:rPr>
      </w:pPr>
    </w:p>
    <w:p w14:paraId="1B06C808" w14:textId="77777777" w:rsidR="00721110" w:rsidRPr="00B8690B" w:rsidRDefault="00721110" w:rsidP="004C3A6F">
      <w:pPr>
        <w:rPr>
          <w:rFonts w:ascii="Times New Roman" w:eastAsia="Times New Roman Uni" w:hAnsi="Times New Roman" w:cs="Times New Roman"/>
          <w:bCs/>
          <w:szCs w:val="21"/>
        </w:rPr>
      </w:pPr>
    </w:p>
    <w:p w14:paraId="6E349247" w14:textId="77777777" w:rsidR="00721110" w:rsidRPr="00B8690B" w:rsidRDefault="00721110" w:rsidP="004C3A6F">
      <w:pPr>
        <w:rPr>
          <w:rFonts w:ascii="Times New Roman" w:eastAsia="Times New Roman Uni" w:hAnsi="Times New Roman" w:cs="Times New Roman"/>
          <w:bCs/>
          <w:szCs w:val="21"/>
        </w:rPr>
      </w:pPr>
    </w:p>
    <w:p w14:paraId="448EB7FF" w14:textId="77777777" w:rsidR="00721110" w:rsidRPr="00B8690B" w:rsidRDefault="00721110" w:rsidP="004C3A6F">
      <w:pPr>
        <w:rPr>
          <w:rFonts w:ascii="Times New Roman" w:eastAsia="Times New Roman Uni" w:hAnsi="Times New Roman" w:cs="Times New Roman"/>
          <w:bCs/>
          <w:szCs w:val="21"/>
        </w:rPr>
      </w:pPr>
    </w:p>
    <w:p w14:paraId="323589AE" w14:textId="77777777" w:rsidR="00721110" w:rsidRPr="00B8690B" w:rsidRDefault="00721110" w:rsidP="004C3A6F">
      <w:pPr>
        <w:rPr>
          <w:rFonts w:ascii="Times New Roman" w:eastAsia="Times New Roman Uni" w:hAnsi="Times New Roman" w:cs="Times New Roman"/>
          <w:bCs/>
          <w:szCs w:val="21"/>
        </w:rPr>
      </w:pPr>
    </w:p>
    <w:p w14:paraId="4AEF9C18" w14:textId="77777777" w:rsidR="00721110" w:rsidRPr="00B8690B" w:rsidRDefault="00721110" w:rsidP="004C3A6F">
      <w:pPr>
        <w:rPr>
          <w:rFonts w:ascii="Times New Roman" w:eastAsia="Times New Roman Uni" w:hAnsi="Times New Roman" w:cs="Times New Roman"/>
          <w:bCs/>
          <w:szCs w:val="21"/>
        </w:rPr>
      </w:pPr>
    </w:p>
    <w:p w14:paraId="65443449" w14:textId="77777777" w:rsidR="00721110" w:rsidRPr="00B8690B" w:rsidRDefault="00721110" w:rsidP="004C3A6F">
      <w:pPr>
        <w:rPr>
          <w:rFonts w:ascii="Times New Roman" w:eastAsia="Times New Roman Uni" w:hAnsi="Times New Roman" w:cs="Times New Roman"/>
          <w:bCs/>
          <w:szCs w:val="21"/>
        </w:rPr>
      </w:pPr>
    </w:p>
    <w:p w14:paraId="0496C01F" w14:textId="77777777" w:rsidR="00721110" w:rsidRPr="00B8690B" w:rsidRDefault="00721110" w:rsidP="004C3A6F">
      <w:pPr>
        <w:rPr>
          <w:rFonts w:ascii="Times New Roman" w:eastAsia="Times New Roman Uni" w:hAnsi="Times New Roman" w:cs="Times New Roman"/>
          <w:bCs/>
          <w:szCs w:val="21"/>
        </w:rPr>
      </w:pPr>
    </w:p>
    <w:p w14:paraId="26551272" w14:textId="77777777" w:rsidR="00721110" w:rsidRPr="00B8690B" w:rsidRDefault="00721110" w:rsidP="004C3A6F">
      <w:pPr>
        <w:rPr>
          <w:rFonts w:ascii="Times New Roman" w:eastAsia="Times New Roman Uni" w:hAnsi="Times New Roman" w:cs="Times New Roman"/>
          <w:bCs/>
          <w:szCs w:val="21"/>
        </w:rPr>
      </w:pPr>
    </w:p>
    <w:p w14:paraId="28B16732" w14:textId="77777777" w:rsidR="00721110" w:rsidRPr="00B8690B" w:rsidRDefault="00721110" w:rsidP="004C3A6F">
      <w:pPr>
        <w:rPr>
          <w:rFonts w:ascii="Times New Roman" w:eastAsia="Times New Roman Uni" w:hAnsi="Times New Roman" w:cs="Times New Roman"/>
          <w:bCs/>
          <w:szCs w:val="21"/>
        </w:rPr>
      </w:pPr>
    </w:p>
    <w:p w14:paraId="38D0C374" w14:textId="77777777" w:rsidR="00721110" w:rsidRPr="00B8690B" w:rsidRDefault="00721110" w:rsidP="004C3A6F">
      <w:pPr>
        <w:rPr>
          <w:rFonts w:ascii="Times New Roman" w:eastAsia="Times New Roman Uni" w:hAnsi="Times New Roman" w:cs="Times New Roman"/>
          <w:bCs/>
          <w:szCs w:val="21"/>
        </w:rPr>
      </w:pPr>
    </w:p>
    <w:p w14:paraId="3BE70E42" w14:textId="77777777" w:rsidR="00721110" w:rsidRPr="00B8690B" w:rsidRDefault="00721110" w:rsidP="004C3A6F">
      <w:pPr>
        <w:rPr>
          <w:rFonts w:ascii="Times New Roman" w:eastAsia="Times New Roman Uni" w:hAnsi="Times New Roman" w:cs="Times New Roman"/>
          <w:bCs/>
          <w:szCs w:val="21"/>
        </w:rPr>
      </w:pPr>
    </w:p>
    <w:p w14:paraId="2A1AE101" w14:textId="77777777" w:rsidR="00721110" w:rsidRPr="00B8690B" w:rsidRDefault="00721110" w:rsidP="004C3A6F">
      <w:pPr>
        <w:rPr>
          <w:rFonts w:ascii="Times New Roman" w:eastAsia="Times New Roman Uni" w:hAnsi="Times New Roman" w:cs="Times New Roman"/>
          <w:bCs/>
          <w:szCs w:val="21"/>
        </w:rPr>
      </w:pPr>
    </w:p>
    <w:p w14:paraId="6436B3D6" w14:textId="77777777" w:rsidR="00721110" w:rsidRPr="00B8690B" w:rsidRDefault="00721110" w:rsidP="004C3A6F">
      <w:pPr>
        <w:rPr>
          <w:rFonts w:ascii="Times New Roman" w:eastAsia="Times New Roman Uni" w:hAnsi="Times New Roman" w:cs="Times New Roman"/>
          <w:bCs/>
          <w:szCs w:val="21"/>
        </w:rPr>
      </w:pPr>
    </w:p>
    <w:p w14:paraId="219DF5BB" w14:textId="77777777" w:rsidR="00721110" w:rsidRPr="00B8690B" w:rsidRDefault="00721110" w:rsidP="004C3A6F">
      <w:pPr>
        <w:rPr>
          <w:rFonts w:ascii="Times New Roman" w:eastAsia="Times New Roman Uni" w:hAnsi="Times New Roman" w:cs="Times New Roman"/>
          <w:bCs/>
          <w:szCs w:val="21"/>
        </w:rPr>
      </w:pPr>
    </w:p>
    <w:p w14:paraId="43E8CA5F" w14:textId="77777777" w:rsidR="00721110" w:rsidRPr="00B8690B" w:rsidRDefault="00721110" w:rsidP="004C3A6F">
      <w:pPr>
        <w:rPr>
          <w:rFonts w:ascii="Times New Roman" w:eastAsia="Times New Roman Uni" w:hAnsi="Times New Roman" w:cs="Times New Roman"/>
          <w:bCs/>
          <w:szCs w:val="21"/>
        </w:rPr>
      </w:pPr>
    </w:p>
    <w:p w14:paraId="54A86445" w14:textId="77777777" w:rsidR="00721110" w:rsidRPr="00B8690B" w:rsidRDefault="00721110" w:rsidP="004C3A6F">
      <w:pPr>
        <w:rPr>
          <w:rFonts w:ascii="Times New Roman" w:eastAsia="Times New Roman Uni" w:hAnsi="Times New Roman" w:cs="Times New Roman"/>
          <w:bCs/>
          <w:szCs w:val="21"/>
        </w:rPr>
      </w:pPr>
    </w:p>
    <w:p w14:paraId="5B1B8906" w14:textId="77777777" w:rsidR="00721110" w:rsidRPr="00B8690B" w:rsidRDefault="00721110" w:rsidP="004C3A6F">
      <w:pPr>
        <w:rPr>
          <w:rFonts w:ascii="Times New Roman" w:eastAsia="Times New Roman Uni" w:hAnsi="Times New Roman" w:cs="Times New Roman"/>
          <w:bCs/>
          <w:szCs w:val="21"/>
        </w:rPr>
      </w:pPr>
    </w:p>
    <w:p w14:paraId="4A64A2D7" w14:textId="77777777" w:rsidR="00721110" w:rsidRPr="00B8690B" w:rsidRDefault="00721110" w:rsidP="004C3A6F">
      <w:pPr>
        <w:rPr>
          <w:rFonts w:ascii="Times New Roman" w:eastAsia="Times New Roman Uni" w:hAnsi="Times New Roman" w:cs="Times New Roman"/>
          <w:bCs/>
          <w:szCs w:val="21"/>
        </w:rPr>
      </w:pPr>
    </w:p>
    <w:p w14:paraId="11C7EF05" w14:textId="77777777" w:rsidR="00721110" w:rsidRPr="00B8690B" w:rsidRDefault="00721110" w:rsidP="004C3A6F">
      <w:pPr>
        <w:rPr>
          <w:rFonts w:ascii="Times New Roman" w:eastAsia="Times New Roman Uni" w:hAnsi="Times New Roman" w:cs="Times New Roman"/>
          <w:bCs/>
          <w:szCs w:val="21"/>
        </w:rPr>
      </w:pPr>
    </w:p>
    <w:p w14:paraId="3E294F49" w14:textId="77777777" w:rsidR="00721110" w:rsidRPr="00B8690B" w:rsidRDefault="00721110" w:rsidP="004C3A6F">
      <w:pPr>
        <w:rPr>
          <w:rFonts w:ascii="Times New Roman" w:eastAsia="Times New Roman Uni" w:hAnsi="Times New Roman" w:cs="Times New Roman"/>
          <w:bCs/>
          <w:szCs w:val="21"/>
        </w:rPr>
      </w:pPr>
    </w:p>
    <w:p w14:paraId="51D36D66" w14:textId="77777777" w:rsidR="00721110" w:rsidRPr="00B8690B" w:rsidRDefault="00721110" w:rsidP="004C3A6F">
      <w:pPr>
        <w:rPr>
          <w:rFonts w:ascii="Times New Roman" w:eastAsia="Times New Roman Uni" w:hAnsi="Times New Roman" w:cs="Times New Roman"/>
          <w:bCs/>
          <w:szCs w:val="21"/>
        </w:rPr>
      </w:pPr>
    </w:p>
    <w:p w14:paraId="3718BFA4" w14:textId="77777777" w:rsidR="00721110" w:rsidRPr="00B8690B" w:rsidRDefault="00721110" w:rsidP="004C3A6F">
      <w:pPr>
        <w:rPr>
          <w:rFonts w:ascii="Times New Roman" w:eastAsia="Times New Roman Uni" w:hAnsi="Times New Roman" w:cs="Times New Roman"/>
          <w:bCs/>
          <w:szCs w:val="21"/>
        </w:rPr>
      </w:pPr>
    </w:p>
    <w:p w14:paraId="7DF5CFA8" w14:textId="75D341C2" w:rsidR="00B511FD" w:rsidRPr="00B8690B" w:rsidRDefault="00B511FD" w:rsidP="004C3A6F">
      <w:pPr>
        <w:rPr>
          <w:rFonts w:ascii="Times New Roman" w:eastAsia="Times New Roman Uni" w:hAnsi="Times New Roman" w:cs="Times New Roman"/>
          <w:b/>
          <w:bCs/>
          <w:szCs w:val="21"/>
        </w:rPr>
      </w:pPr>
      <w:r w:rsidRPr="00B8690B">
        <w:rPr>
          <w:rFonts w:ascii="Times New Roman" w:eastAsia="Times New Roman Uni" w:hAnsi="Times New Roman" w:cs="Times New Roman"/>
          <w:b/>
          <w:bCs/>
          <w:szCs w:val="21"/>
        </w:rPr>
        <w:t>Table S</w:t>
      </w:r>
      <w:r w:rsidR="00721110" w:rsidRPr="00B8690B">
        <w:rPr>
          <w:rFonts w:ascii="Times New Roman" w:eastAsia="Times New Roman Uni" w:hAnsi="Times New Roman" w:cs="Times New Roman"/>
          <w:b/>
          <w:bCs/>
          <w:szCs w:val="21"/>
        </w:rPr>
        <w:t>3</w:t>
      </w:r>
      <w:r w:rsidRPr="00B8690B">
        <w:rPr>
          <w:rFonts w:ascii="Times New Roman" w:eastAsia="Times New Roman Uni" w:hAnsi="Times New Roman" w:cs="Times New Roman"/>
          <w:b/>
          <w:bCs/>
          <w:szCs w:val="21"/>
        </w:rPr>
        <w:t>. Multiple Imputation Results of 4-year Ischemic Events Stratified across Cumulative Risk Scores</w:t>
      </w:r>
    </w:p>
    <w:tbl>
      <w:tblPr>
        <w:tblStyle w:val="a9"/>
        <w:tblW w:w="1063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1189"/>
        <w:gridCol w:w="1276"/>
        <w:gridCol w:w="1341"/>
        <w:gridCol w:w="1352"/>
        <w:gridCol w:w="1418"/>
        <w:gridCol w:w="992"/>
        <w:gridCol w:w="1276"/>
        <w:gridCol w:w="709"/>
      </w:tblGrid>
      <w:tr w:rsidR="00B511FD" w:rsidRPr="00B8690B" w14:paraId="690BD926" w14:textId="77777777" w:rsidTr="005C51EC">
        <w:trPr>
          <w:trHeight w:val="113"/>
        </w:trPr>
        <w:tc>
          <w:tcPr>
            <w:tcW w:w="1079" w:type="dxa"/>
            <w:tcBorders>
              <w:top w:val="single" w:sz="4" w:space="0" w:color="auto"/>
              <w:bottom w:val="single" w:sz="4" w:space="0" w:color="auto"/>
            </w:tcBorders>
            <w:noWrap/>
            <w:hideMark/>
          </w:tcPr>
          <w:p w14:paraId="04D52B99"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_Imputation_</w:t>
            </w:r>
          </w:p>
        </w:tc>
        <w:tc>
          <w:tcPr>
            <w:tcW w:w="1189" w:type="dxa"/>
            <w:tcBorders>
              <w:top w:val="single" w:sz="4" w:space="0" w:color="auto"/>
              <w:bottom w:val="single" w:sz="4" w:space="0" w:color="auto"/>
            </w:tcBorders>
            <w:hideMark/>
          </w:tcPr>
          <w:p w14:paraId="00F6326D"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RSs=0</w:t>
            </w:r>
          </w:p>
        </w:tc>
        <w:tc>
          <w:tcPr>
            <w:tcW w:w="1276" w:type="dxa"/>
            <w:tcBorders>
              <w:top w:val="single" w:sz="4" w:space="0" w:color="auto"/>
              <w:bottom w:val="single" w:sz="4" w:space="0" w:color="auto"/>
            </w:tcBorders>
            <w:hideMark/>
          </w:tcPr>
          <w:p w14:paraId="7FF928A8"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RSs=1</w:t>
            </w:r>
          </w:p>
        </w:tc>
        <w:tc>
          <w:tcPr>
            <w:tcW w:w="1341" w:type="dxa"/>
            <w:tcBorders>
              <w:top w:val="single" w:sz="4" w:space="0" w:color="auto"/>
              <w:bottom w:val="single" w:sz="4" w:space="0" w:color="auto"/>
            </w:tcBorders>
            <w:hideMark/>
          </w:tcPr>
          <w:p w14:paraId="1499A38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RSs=2</w:t>
            </w:r>
          </w:p>
        </w:tc>
        <w:tc>
          <w:tcPr>
            <w:tcW w:w="1352" w:type="dxa"/>
            <w:tcBorders>
              <w:top w:val="single" w:sz="4" w:space="0" w:color="auto"/>
              <w:bottom w:val="single" w:sz="4" w:space="0" w:color="auto"/>
            </w:tcBorders>
            <w:hideMark/>
          </w:tcPr>
          <w:p w14:paraId="65243A9A"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RSs=3</w:t>
            </w:r>
          </w:p>
        </w:tc>
        <w:tc>
          <w:tcPr>
            <w:tcW w:w="1418" w:type="dxa"/>
            <w:tcBorders>
              <w:top w:val="single" w:sz="4" w:space="0" w:color="auto"/>
              <w:bottom w:val="single" w:sz="4" w:space="0" w:color="auto"/>
            </w:tcBorders>
            <w:hideMark/>
          </w:tcPr>
          <w:p w14:paraId="39E912B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RSs=4</w:t>
            </w:r>
          </w:p>
        </w:tc>
        <w:tc>
          <w:tcPr>
            <w:tcW w:w="992" w:type="dxa"/>
            <w:tcBorders>
              <w:top w:val="single" w:sz="4" w:space="0" w:color="auto"/>
              <w:bottom w:val="single" w:sz="4" w:space="0" w:color="auto"/>
            </w:tcBorders>
            <w:noWrap/>
            <w:hideMark/>
          </w:tcPr>
          <w:p w14:paraId="3D80D2F9"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P for trend</w:t>
            </w:r>
          </w:p>
        </w:tc>
        <w:tc>
          <w:tcPr>
            <w:tcW w:w="1276" w:type="dxa"/>
            <w:tcBorders>
              <w:top w:val="single" w:sz="4" w:space="0" w:color="auto"/>
              <w:bottom w:val="single" w:sz="4" w:space="0" w:color="auto"/>
            </w:tcBorders>
            <w:hideMark/>
          </w:tcPr>
          <w:p w14:paraId="122A6D08"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HR (95%CI)</w:t>
            </w:r>
          </w:p>
        </w:tc>
        <w:tc>
          <w:tcPr>
            <w:tcW w:w="709" w:type="dxa"/>
            <w:tcBorders>
              <w:top w:val="single" w:sz="4" w:space="0" w:color="auto"/>
              <w:bottom w:val="single" w:sz="4" w:space="0" w:color="auto"/>
            </w:tcBorders>
            <w:noWrap/>
            <w:hideMark/>
          </w:tcPr>
          <w:p w14:paraId="00A585D4"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P value</w:t>
            </w:r>
          </w:p>
        </w:tc>
      </w:tr>
      <w:tr w:rsidR="00B511FD" w:rsidRPr="00B8690B" w14:paraId="67FC8ADE" w14:textId="77777777" w:rsidTr="005C51EC">
        <w:trPr>
          <w:trHeight w:val="113"/>
        </w:trPr>
        <w:tc>
          <w:tcPr>
            <w:tcW w:w="1079" w:type="dxa"/>
            <w:tcBorders>
              <w:top w:val="single" w:sz="4" w:space="0" w:color="auto"/>
            </w:tcBorders>
            <w:noWrap/>
            <w:hideMark/>
          </w:tcPr>
          <w:p w14:paraId="06967D6C"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w:t>
            </w:r>
          </w:p>
        </w:tc>
        <w:tc>
          <w:tcPr>
            <w:tcW w:w="1189" w:type="dxa"/>
            <w:tcBorders>
              <w:top w:val="single" w:sz="4" w:space="0" w:color="auto"/>
            </w:tcBorders>
            <w:noWrap/>
            <w:hideMark/>
          </w:tcPr>
          <w:p w14:paraId="5656456A"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6.21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40/644)</w:t>
            </w:r>
          </w:p>
        </w:tc>
        <w:tc>
          <w:tcPr>
            <w:tcW w:w="1276" w:type="dxa"/>
            <w:tcBorders>
              <w:top w:val="single" w:sz="4" w:space="0" w:color="auto"/>
            </w:tcBorders>
            <w:noWrap/>
            <w:hideMark/>
          </w:tcPr>
          <w:p w14:paraId="46B1E1A7"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9.22</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60/651)</w:t>
            </w:r>
          </w:p>
        </w:tc>
        <w:tc>
          <w:tcPr>
            <w:tcW w:w="1341" w:type="dxa"/>
            <w:tcBorders>
              <w:top w:val="single" w:sz="4" w:space="0" w:color="auto"/>
            </w:tcBorders>
            <w:noWrap/>
            <w:hideMark/>
          </w:tcPr>
          <w:p w14:paraId="312A9DF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11.92</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97/814)</w:t>
            </w:r>
          </w:p>
        </w:tc>
        <w:tc>
          <w:tcPr>
            <w:tcW w:w="1352" w:type="dxa"/>
            <w:tcBorders>
              <w:top w:val="single" w:sz="4" w:space="0" w:color="auto"/>
            </w:tcBorders>
            <w:noWrap/>
            <w:hideMark/>
          </w:tcPr>
          <w:p w14:paraId="4AFA951F"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14.86</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59/397)</w:t>
            </w:r>
          </w:p>
        </w:tc>
        <w:tc>
          <w:tcPr>
            <w:tcW w:w="1418" w:type="dxa"/>
            <w:tcBorders>
              <w:top w:val="single" w:sz="4" w:space="0" w:color="auto"/>
            </w:tcBorders>
            <w:noWrap/>
            <w:hideMark/>
          </w:tcPr>
          <w:p w14:paraId="0A37AD4B"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19.48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45/231)</w:t>
            </w:r>
          </w:p>
        </w:tc>
        <w:tc>
          <w:tcPr>
            <w:tcW w:w="992" w:type="dxa"/>
            <w:tcBorders>
              <w:top w:val="single" w:sz="4" w:space="0" w:color="auto"/>
            </w:tcBorders>
            <w:noWrap/>
            <w:hideMark/>
          </w:tcPr>
          <w:p w14:paraId="14FFC05C"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tcBorders>
              <w:top w:val="single" w:sz="4" w:space="0" w:color="auto"/>
            </w:tcBorders>
            <w:noWrap/>
            <w:hideMark/>
          </w:tcPr>
          <w:p w14:paraId="3283400C"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1.34(1.23-1.47)</w:t>
            </w:r>
          </w:p>
        </w:tc>
        <w:tc>
          <w:tcPr>
            <w:tcW w:w="709" w:type="dxa"/>
            <w:tcBorders>
              <w:top w:val="single" w:sz="4" w:space="0" w:color="auto"/>
            </w:tcBorders>
            <w:noWrap/>
            <w:hideMark/>
          </w:tcPr>
          <w:p w14:paraId="703CCFCB"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7D83C468" w14:textId="77777777" w:rsidTr="005C51EC">
        <w:trPr>
          <w:trHeight w:val="113"/>
        </w:trPr>
        <w:tc>
          <w:tcPr>
            <w:tcW w:w="1079" w:type="dxa"/>
            <w:noWrap/>
            <w:hideMark/>
          </w:tcPr>
          <w:p w14:paraId="5E6844AF"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2</w:t>
            </w:r>
          </w:p>
        </w:tc>
        <w:tc>
          <w:tcPr>
            <w:tcW w:w="1189" w:type="dxa"/>
            <w:noWrap/>
            <w:hideMark/>
          </w:tcPr>
          <w:p w14:paraId="611FC5D7"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6.11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39/638)</w:t>
            </w:r>
          </w:p>
        </w:tc>
        <w:tc>
          <w:tcPr>
            <w:tcW w:w="1276" w:type="dxa"/>
            <w:noWrap/>
            <w:hideMark/>
          </w:tcPr>
          <w:p w14:paraId="1AF5A1E6"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8.91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59/662)</w:t>
            </w:r>
          </w:p>
        </w:tc>
        <w:tc>
          <w:tcPr>
            <w:tcW w:w="1341" w:type="dxa"/>
            <w:noWrap/>
            <w:hideMark/>
          </w:tcPr>
          <w:p w14:paraId="5C50B16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98/810)</w:t>
            </w:r>
          </w:p>
        </w:tc>
        <w:tc>
          <w:tcPr>
            <w:tcW w:w="1352" w:type="dxa"/>
            <w:noWrap/>
            <w:hideMark/>
          </w:tcPr>
          <w:p w14:paraId="1EB25C6A"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15.21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61/401)</w:t>
            </w:r>
          </w:p>
        </w:tc>
        <w:tc>
          <w:tcPr>
            <w:tcW w:w="1418" w:type="dxa"/>
            <w:noWrap/>
            <w:hideMark/>
          </w:tcPr>
          <w:p w14:paraId="3B90177D"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19.47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44/226)</w:t>
            </w:r>
          </w:p>
        </w:tc>
        <w:tc>
          <w:tcPr>
            <w:tcW w:w="992" w:type="dxa"/>
            <w:noWrap/>
            <w:hideMark/>
          </w:tcPr>
          <w:p w14:paraId="21E1ED1B"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7351DE5A"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1.36(1.24-1.49)</w:t>
            </w:r>
          </w:p>
        </w:tc>
        <w:tc>
          <w:tcPr>
            <w:tcW w:w="709" w:type="dxa"/>
            <w:noWrap/>
            <w:hideMark/>
          </w:tcPr>
          <w:p w14:paraId="26CC0FB8"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64F8B42D" w14:textId="77777777" w:rsidTr="005C51EC">
        <w:trPr>
          <w:trHeight w:val="113"/>
        </w:trPr>
        <w:tc>
          <w:tcPr>
            <w:tcW w:w="1079" w:type="dxa"/>
            <w:noWrap/>
            <w:hideMark/>
          </w:tcPr>
          <w:p w14:paraId="4312BD52"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3</w:t>
            </w:r>
          </w:p>
        </w:tc>
        <w:tc>
          <w:tcPr>
            <w:tcW w:w="1189" w:type="dxa"/>
            <w:noWrap/>
            <w:hideMark/>
          </w:tcPr>
          <w:p w14:paraId="40F5D03A"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6.56</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42/640)</w:t>
            </w:r>
          </w:p>
        </w:tc>
        <w:tc>
          <w:tcPr>
            <w:tcW w:w="1276" w:type="dxa"/>
            <w:noWrap/>
            <w:hideMark/>
          </w:tcPr>
          <w:p w14:paraId="314207F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8.50</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56/659)</w:t>
            </w:r>
          </w:p>
        </w:tc>
        <w:tc>
          <w:tcPr>
            <w:tcW w:w="1341" w:type="dxa"/>
            <w:noWrap/>
            <w:hideMark/>
          </w:tcPr>
          <w:p w14:paraId="4D37EF09"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12.05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98/813)</w:t>
            </w:r>
          </w:p>
        </w:tc>
        <w:tc>
          <w:tcPr>
            <w:tcW w:w="1352" w:type="dxa"/>
            <w:noWrap/>
            <w:hideMark/>
          </w:tcPr>
          <w:p w14:paraId="75DA0C79"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14.94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59/395)</w:t>
            </w:r>
          </w:p>
        </w:tc>
        <w:tc>
          <w:tcPr>
            <w:tcW w:w="1418" w:type="dxa"/>
            <w:noWrap/>
            <w:hideMark/>
          </w:tcPr>
          <w:p w14:paraId="491D86DA"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20.00</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46/230)</w:t>
            </w:r>
          </w:p>
        </w:tc>
        <w:tc>
          <w:tcPr>
            <w:tcW w:w="992" w:type="dxa"/>
            <w:noWrap/>
            <w:hideMark/>
          </w:tcPr>
          <w:p w14:paraId="0CCB2DA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69A2BB40"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1.35(1.24-1.48)</w:t>
            </w:r>
          </w:p>
        </w:tc>
        <w:tc>
          <w:tcPr>
            <w:tcW w:w="709" w:type="dxa"/>
            <w:noWrap/>
            <w:hideMark/>
          </w:tcPr>
          <w:p w14:paraId="22F67BD1"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059EAE38" w14:textId="77777777" w:rsidTr="005C51EC">
        <w:trPr>
          <w:trHeight w:val="113"/>
        </w:trPr>
        <w:tc>
          <w:tcPr>
            <w:tcW w:w="1079" w:type="dxa"/>
            <w:noWrap/>
            <w:hideMark/>
          </w:tcPr>
          <w:p w14:paraId="3425057B"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4</w:t>
            </w:r>
          </w:p>
        </w:tc>
        <w:tc>
          <w:tcPr>
            <w:tcW w:w="1189" w:type="dxa"/>
            <w:noWrap/>
            <w:hideMark/>
          </w:tcPr>
          <w:p w14:paraId="0B4FFF1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6.10</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39/639)</w:t>
            </w:r>
          </w:p>
        </w:tc>
        <w:tc>
          <w:tcPr>
            <w:tcW w:w="1276" w:type="dxa"/>
            <w:noWrap/>
            <w:hideMark/>
          </w:tcPr>
          <w:p w14:paraId="16F94902"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8.99</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59/656)</w:t>
            </w:r>
          </w:p>
        </w:tc>
        <w:tc>
          <w:tcPr>
            <w:tcW w:w="1341" w:type="dxa"/>
            <w:noWrap/>
            <w:hideMark/>
          </w:tcPr>
          <w:p w14:paraId="747281A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12.09</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99/819)</w:t>
            </w:r>
          </w:p>
        </w:tc>
        <w:tc>
          <w:tcPr>
            <w:tcW w:w="1352" w:type="dxa"/>
            <w:noWrap/>
            <w:hideMark/>
          </w:tcPr>
          <w:p w14:paraId="67E5D3A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15.27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60/393)</w:t>
            </w:r>
          </w:p>
        </w:tc>
        <w:tc>
          <w:tcPr>
            <w:tcW w:w="1418" w:type="dxa"/>
            <w:noWrap/>
            <w:hideMark/>
          </w:tcPr>
          <w:p w14:paraId="76F515EA"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19.13</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44/230)</w:t>
            </w:r>
          </w:p>
        </w:tc>
        <w:tc>
          <w:tcPr>
            <w:tcW w:w="992" w:type="dxa"/>
            <w:noWrap/>
            <w:hideMark/>
          </w:tcPr>
          <w:p w14:paraId="33569BF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1CA9D9DA"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1.35(1.24-1.48)</w:t>
            </w:r>
          </w:p>
        </w:tc>
        <w:tc>
          <w:tcPr>
            <w:tcW w:w="709" w:type="dxa"/>
            <w:noWrap/>
            <w:hideMark/>
          </w:tcPr>
          <w:p w14:paraId="3B173D7D"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4DD7BAB0" w14:textId="77777777" w:rsidTr="005C51EC">
        <w:trPr>
          <w:trHeight w:val="113"/>
        </w:trPr>
        <w:tc>
          <w:tcPr>
            <w:tcW w:w="1079" w:type="dxa"/>
            <w:noWrap/>
            <w:hideMark/>
          </w:tcPr>
          <w:p w14:paraId="338E4A99"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5</w:t>
            </w:r>
          </w:p>
        </w:tc>
        <w:tc>
          <w:tcPr>
            <w:tcW w:w="1189" w:type="dxa"/>
            <w:noWrap/>
            <w:hideMark/>
          </w:tcPr>
          <w:p w14:paraId="74D0A88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6.23</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40/642)</w:t>
            </w:r>
          </w:p>
        </w:tc>
        <w:tc>
          <w:tcPr>
            <w:tcW w:w="1276" w:type="dxa"/>
            <w:noWrap/>
            <w:hideMark/>
          </w:tcPr>
          <w:p w14:paraId="03DDE776"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8.87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58/654)</w:t>
            </w:r>
          </w:p>
        </w:tc>
        <w:tc>
          <w:tcPr>
            <w:tcW w:w="1341" w:type="dxa"/>
            <w:noWrap/>
            <w:hideMark/>
          </w:tcPr>
          <w:p w14:paraId="7305582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12.13</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99/816)</w:t>
            </w:r>
          </w:p>
        </w:tc>
        <w:tc>
          <w:tcPr>
            <w:tcW w:w="1352" w:type="dxa"/>
            <w:noWrap/>
            <w:hideMark/>
          </w:tcPr>
          <w:p w14:paraId="2F12E80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15.11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60/397)</w:t>
            </w:r>
          </w:p>
        </w:tc>
        <w:tc>
          <w:tcPr>
            <w:tcW w:w="1418" w:type="dxa"/>
            <w:noWrap/>
            <w:hideMark/>
          </w:tcPr>
          <w:p w14:paraId="035BCF6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19.30</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44/228)</w:t>
            </w:r>
          </w:p>
        </w:tc>
        <w:tc>
          <w:tcPr>
            <w:tcW w:w="992" w:type="dxa"/>
            <w:noWrap/>
            <w:hideMark/>
          </w:tcPr>
          <w:p w14:paraId="742F5B4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57CCD475"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1.35(1.23-1.48)</w:t>
            </w:r>
          </w:p>
        </w:tc>
        <w:tc>
          <w:tcPr>
            <w:tcW w:w="709" w:type="dxa"/>
            <w:noWrap/>
            <w:hideMark/>
          </w:tcPr>
          <w:p w14:paraId="67FF727B"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7E153B7D" w14:textId="77777777" w:rsidTr="005C51EC">
        <w:trPr>
          <w:trHeight w:val="113"/>
        </w:trPr>
        <w:tc>
          <w:tcPr>
            <w:tcW w:w="1079" w:type="dxa"/>
            <w:noWrap/>
            <w:hideMark/>
          </w:tcPr>
          <w:p w14:paraId="6821E241"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w:t>
            </w:r>
          </w:p>
        </w:tc>
        <w:tc>
          <w:tcPr>
            <w:tcW w:w="1189" w:type="dxa"/>
            <w:noWrap/>
            <w:hideMark/>
          </w:tcPr>
          <w:p w14:paraId="76F1BC2A"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6.25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40/640)</w:t>
            </w:r>
          </w:p>
        </w:tc>
        <w:tc>
          <w:tcPr>
            <w:tcW w:w="1276" w:type="dxa"/>
            <w:noWrap/>
            <w:hideMark/>
          </w:tcPr>
          <w:p w14:paraId="32CC8E52"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8.85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58/655)</w:t>
            </w:r>
          </w:p>
        </w:tc>
        <w:tc>
          <w:tcPr>
            <w:tcW w:w="1341" w:type="dxa"/>
            <w:noWrap/>
            <w:hideMark/>
          </w:tcPr>
          <w:p w14:paraId="6C7CAB6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11.98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98/818)</w:t>
            </w:r>
          </w:p>
        </w:tc>
        <w:tc>
          <w:tcPr>
            <w:tcW w:w="1352" w:type="dxa"/>
            <w:noWrap/>
            <w:hideMark/>
          </w:tcPr>
          <w:p w14:paraId="05C7FFBC"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15.74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62/394)</w:t>
            </w:r>
          </w:p>
        </w:tc>
        <w:tc>
          <w:tcPr>
            <w:tcW w:w="1418" w:type="dxa"/>
            <w:noWrap/>
            <w:hideMark/>
          </w:tcPr>
          <w:p w14:paraId="64AA920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18.70</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43/230)</w:t>
            </w:r>
          </w:p>
        </w:tc>
        <w:tc>
          <w:tcPr>
            <w:tcW w:w="992" w:type="dxa"/>
            <w:noWrap/>
            <w:hideMark/>
          </w:tcPr>
          <w:p w14:paraId="7EB21D37"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1217CA08"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1.35(1.23-1.48)</w:t>
            </w:r>
          </w:p>
        </w:tc>
        <w:tc>
          <w:tcPr>
            <w:tcW w:w="709" w:type="dxa"/>
            <w:noWrap/>
            <w:hideMark/>
          </w:tcPr>
          <w:p w14:paraId="35AE62E8"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32B497D4" w14:textId="77777777" w:rsidTr="005C51EC">
        <w:trPr>
          <w:trHeight w:val="113"/>
        </w:trPr>
        <w:tc>
          <w:tcPr>
            <w:tcW w:w="1079" w:type="dxa"/>
            <w:noWrap/>
            <w:hideMark/>
          </w:tcPr>
          <w:p w14:paraId="0F98291E"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7</w:t>
            </w:r>
          </w:p>
        </w:tc>
        <w:tc>
          <w:tcPr>
            <w:tcW w:w="1189" w:type="dxa"/>
            <w:noWrap/>
            <w:hideMark/>
          </w:tcPr>
          <w:p w14:paraId="5B6E1D5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6.18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40/647)</w:t>
            </w:r>
          </w:p>
        </w:tc>
        <w:tc>
          <w:tcPr>
            <w:tcW w:w="1276" w:type="dxa"/>
            <w:noWrap/>
            <w:hideMark/>
          </w:tcPr>
          <w:p w14:paraId="2A69853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8.76</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57/651)</w:t>
            </w:r>
          </w:p>
        </w:tc>
        <w:tc>
          <w:tcPr>
            <w:tcW w:w="1341" w:type="dxa"/>
            <w:noWrap/>
            <w:hideMark/>
          </w:tcPr>
          <w:p w14:paraId="2D27DE8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12.31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99/804)</w:t>
            </w:r>
          </w:p>
        </w:tc>
        <w:tc>
          <w:tcPr>
            <w:tcW w:w="1352" w:type="dxa"/>
            <w:noWrap/>
            <w:hideMark/>
          </w:tcPr>
          <w:p w14:paraId="6D8FC0B2"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15.14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61/403)</w:t>
            </w:r>
          </w:p>
        </w:tc>
        <w:tc>
          <w:tcPr>
            <w:tcW w:w="1418" w:type="dxa"/>
            <w:noWrap/>
            <w:hideMark/>
          </w:tcPr>
          <w:p w14:paraId="3EE05198"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18.97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44/232)</w:t>
            </w:r>
          </w:p>
        </w:tc>
        <w:tc>
          <w:tcPr>
            <w:tcW w:w="992" w:type="dxa"/>
            <w:noWrap/>
            <w:hideMark/>
          </w:tcPr>
          <w:p w14:paraId="3EA70178"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27F03CD9"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1.35(1.23-1.48)</w:t>
            </w:r>
          </w:p>
        </w:tc>
        <w:tc>
          <w:tcPr>
            <w:tcW w:w="709" w:type="dxa"/>
            <w:noWrap/>
            <w:hideMark/>
          </w:tcPr>
          <w:p w14:paraId="465B2C05"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1F08CB15" w14:textId="77777777" w:rsidTr="005C51EC">
        <w:trPr>
          <w:trHeight w:val="113"/>
        </w:trPr>
        <w:tc>
          <w:tcPr>
            <w:tcW w:w="1079" w:type="dxa"/>
            <w:noWrap/>
            <w:hideMark/>
          </w:tcPr>
          <w:p w14:paraId="55317BF4"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w:t>
            </w:r>
          </w:p>
        </w:tc>
        <w:tc>
          <w:tcPr>
            <w:tcW w:w="1189" w:type="dxa"/>
            <w:noWrap/>
            <w:hideMark/>
          </w:tcPr>
          <w:p w14:paraId="666D149B"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5.95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38/639)</w:t>
            </w:r>
          </w:p>
        </w:tc>
        <w:tc>
          <w:tcPr>
            <w:tcW w:w="1276" w:type="dxa"/>
            <w:noWrap/>
            <w:hideMark/>
          </w:tcPr>
          <w:p w14:paraId="01BC7DC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9.13</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60/657)</w:t>
            </w:r>
          </w:p>
        </w:tc>
        <w:tc>
          <w:tcPr>
            <w:tcW w:w="1341" w:type="dxa"/>
            <w:noWrap/>
            <w:hideMark/>
          </w:tcPr>
          <w:p w14:paraId="37317A8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12.25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100/816)</w:t>
            </w:r>
          </w:p>
        </w:tc>
        <w:tc>
          <w:tcPr>
            <w:tcW w:w="1352" w:type="dxa"/>
            <w:noWrap/>
            <w:hideMark/>
          </w:tcPr>
          <w:p w14:paraId="003775D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14.82</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59/398)</w:t>
            </w:r>
          </w:p>
        </w:tc>
        <w:tc>
          <w:tcPr>
            <w:tcW w:w="1418" w:type="dxa"/>
            <w:noWrap/>
            <w:hideMark/>
          </w:tcPr>
          <w:p w14:paraId="6AB00122"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19.38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44/227)</w:t>
            </w:r>
          </w:p>
        </w:tc>
        <w:tc>
          <w:tcPr>
            <w:tcW w:w="992" w:type="dxa"/>
            <w:noWrap/>
            <w:hideMark/>
          </w:tcPr>
          <w:p w14:paraId="7D285B4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1041B60A"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1.35(1.24-1.48)</w:t>
            </w:r>
          </w:p>
        </w:tc>
        <w:tc>
          <w:tcPr>
            <w:tcW w:w="709" w:type="dxa"/>
            <w:noWrap/>
            <w:hideMark/>
          </w:tcPr>
          <w:p w14:paraId="43F166FD"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1F80A10B" w14:textId="77777777" w:rsidTr="005C51EC">
        <w:trPr>
          <w:trHeight w:val="113"/>
        </w:trPr>
        <w:tc>
          <w:tcPr>
            <w:tcW w:w="1079" w:type="dxa"/>
            <w:noWrap/>
            <w:hideMark/>
          </w:tcPr>
          <w:p w14:paraId="2F63AFEF"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9</w:t>
            </w:r>
          </w:p>
        </w:tc>
        <w:tc>
          <w:tcPr>
            <w:tcW w:w="1189" w:type="dxa"/>
            <w:noWrap/>
            <w:hideMark/>
          </w:tcPr>
          <w:p w14:paraId="1E612C5B"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5.95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38/639)</w:t>
            </w:r>
          </w:p>
        </w:tc>
        <w:tc>
          <w:tcPr>
            <w:tcW w:w="1276" w:type="dxa"/>
            <w:noWrap/>
            <w:hideMark/>
          </w:tcPr>
          <w:p w14:paraId="10EF724F"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9.64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64/664)</w:t>
            </w:r>
          </w:p>
        </w:tc>
        <w:tc>
          <w:tcPr>
            <w:tcW w:w="1341" w:type="dxa"/>
            <w:noWrap/>
            <w:hideMark/>
          </w:tcPr>
          <w:p w14:paraId="4D00EC9B"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11.93</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97/813)</w:t>
            </w:r>
          </w:p>
        </w:tc>
        <w:tc>
          <w:tcPr>
            <w:tcW w:w="1352" w:type="dxa"/>
            <w:noWrap/>
            <w:hideMark/>
          </w:tcPr>
          <w:p w14:paraId="3781E11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14.36</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56/390)</w:t>
            </w:r>
          </w:p>
        </w:tc>
        <w:tc>
          <w:tcPr>
            <w:tcW w:w="1418" w:type="dxa"/>
            <w:noWrap/>
            <w:hideMark/>
          </w:tcPr>
          <w:p w14:paraId="0CA4B64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19.91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46/231)</w:t>
            </w:r>
          </w:p>
        </w:tc>
        <w:tc>
          <w:tcPr>
            <w:tcW w:w="992" w:type="dxa"/>
            <w:noWrap/>
            <w:hideMark/>
          </w:tcPr>
          <w:p w14:paraId="25F08400"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1704CA2C"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1.35(1.23-1.47)</w:t>
            </w:r>
          </w:p>
        </w:tc>
        <w:tc>
          <w:tcPr>
            <w:tcW w:w="709" w:type="dxa"/>
            <w:noWrap/>
            <w:hideMark/>
          </w:tcPr>
          <w:p w14:paraId="2DCCA91E"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19F16678" w14:textId="77777777" w:rsidTr="005C51EC">
        <w:trPr>
          <w:trHeight w:val="113"/>
        </w:trPr>
        <w:tc>
          <w:tcPr>
            <w:tcW w:w="1079" w:type="dxa"/>
            <w:noWrap/>
            <w:hideMark/>
          </w:tcPr>
          <w:p w14:paraId="24AEDEDE"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10</w:t>
            </w:r>
          </w:p>
        </w:tc>
        <w:tc>
          <w:tcPr>
            <w:tcW w:w="1189" w:type="dxa"/>
            <w:noWrap/>
            <w:hideMark/>
          </w:tcPr>
          <w:p w14:paraId="63A8A32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6.24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40/641)</w:t>
            </w:r>
          </w:p>
        </w:tc>
        <w:tc>
          <w:tcPr>
            <w:tcW w:w="1276" w:type="dxa"/>
            <w:noWrap/>
            <w:hideMark/>
          </w:tcPr>
          <w:p w14:paraId="57879AA2"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8.81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58/658)</w:t>
            </w:r>
          </w:p>
        </w:tc>
        <w:tc>
          <w:tcPr>
            <w:tcW w:w="1341" w:type="dxa"/>
            <w:noWrap/>
            <w:hideMark/>
          </w:tcPr>
          <w:p w14:paraId="08440AAD"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12.07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98/812)</w:t>
            </w:r>
          </w:p>
        </w:tc>
        <w:tc>
          <w:tcPr>
            <w:tcW w:w="1352" w:type="dxa"/>
            <w:noWrap/>
            <w:hideMark/>
          </w:tcPr>
          <w:p w14:paraId="355A4FD0"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15.29</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61/399)</w:t>
            </w:r>
          </w:p>
        </w:tc>
        <w:tc>
          <w:tcPr>
            <w:tcW w:w="1418" w:type="dxa"/>
            <w:noWrap/>
            <w:hideMark/>
          </w:tcPr>
          <w:p w14:paraId="64B4A48B"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19.38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44/227)</w:t>
            </w:r>
          </w:p>
        </w:tc>
        <w:tc>
          <w:tcPr>
            <w:tcW w:w="992" w:type="dxa"/>
            <w:noWrap/>
            <w:hideMark/>
          </w:tcPr>
          <w:p w14:paraId="01195B5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44D2C3B8"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1.35(1.24-1.48)</w:t>
            </w:r>
          </w:p>
        </w:tc>
        <w:tc>
          <w:tcPr>
            <w:tcW w:w="709" w:type="dxa"/>
            <w:noWrap/>
            <w:hideMark/>
          </w:tcPr>
          <w:p w14:paraId="64AB47E1"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1928F48E" w14:textId="77777777" w:rsidTr="005C51EC">
        <w:trPr>
          <w:trHeight w:val="113"/>
        </w:trPr>
        <w:tc>
          <w:tcPr>
            <w:tcW w:w="1079" w:type="dxa"/>
            <w:noWrap/>
            <w:hideMark/>
          </w:tcPr>
          <w:p w14:paraId="5CF4DA5D"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11</w:t>
            </w:r>
          </w:p>
        </w:tc>
        <w:tc>
          <w:tcPr>
            <w:tcW w:w="1189" w:type="dxa"/>
            <w:noWrap/>
            <w:hideMark/>
          </w:tcPr>
          <w:p w14:paraId="386A1AA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6.37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41/644)</w:t>
            </w:r>
          </w:p>
        </w:tc>
        <w:tc>
          <w:tcPr>
            <w:tcW w:w="1276" w:type="dxa"/>
            <w:noWrap/>
            <w:hideMark/>
          </w:tcPr>
          <w:p w14:paraId="598D054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8.66</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56/647)</w:t>
            </w:r>
          </w:p>
        </w:tc>
        <w:tc>
          <w:tcPr>
            <w:tcW w:w="1341" w:type="dxa"/>
            <w:noWrap/>
            <w:hideMark/>
          </w:tcPr>
          <w:p w14:paraId="120F7C3D"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12.32</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101/820)</w:t>
            </w:r>
          </w:p>
        </w:tc>
        <w:tc>
          <w:tcPr>
            <w:tcW w:w="1352" w:type="dxa"/>
            <w:noWrap/>
            <w:hideMark/>
          </w:tcPr>
          <w:p w14:paraId="771DD9AB"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14.68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58/395)</w:t>
            </w:r>
          </w:p>
        </w:tc>
        <w:tc>
          <w:tcPr>
            <w:tcW w:w="1418" w:type="dxa"/>
            <w:noWrap/>
            <w:hideMark/>
          </w:tcPr>
          <w:p w14:paraId="4F346716"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19.48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45/231)</w:t>
            </w:r>
          </w:p>
        </w:tc>
        <w:tc>
          <w:tcPr>
            <w:tcW w:w="992" w:type="dxa"/>
            <w:noWrap/>
            <w:hideMark/>
          </w:tcPr>
          <w:p w14:paraId="28639B79"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10503AB1"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1.35(1.23-1.47)</w:t>
            </w:r>
          </w:p>
        </w:tc>
        <w:tc>
          <w:tcPr>
            <w:tcW w:w="709" w:type="dxa"/>
            <w:noWrap/>
            <w:hideMark/>
          </w:tcPr>
          <w:p w14:paraId="70E84195"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765181E9" w14:textId="77777777" w:rsidTr="005C51EC">
        <w:trPr>
          <w:trHeight w:val="113"/>
        </w:trPr>
        <w:tc>
          <w:tcPr>
            <w:tcW w:w="1079" w:type="dxa"/>
            <w:noWrap/>
            <w:hideMark/>
          </w:tcPr>
          <w:p w14:paraId="533AB624"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w:t>
            </w:r>
          </w:p>
        </w:tc>
        <w:tc>
          <w:tcPr>
            <w:tcW w:w="1189" w:type="dxa"/>
            <w:noWrap/>
            <w:hideMark/>
          </w:tcPr>
          <w:p w14:paraId="0E6A52A8"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6.07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39/643)</w:t>
            </w:r>
          </w:p>
        </w:tc>
        <w:tc>
          <w:tcPr>
            <w:tcW w:w="1276" w:type="dxa"/>
            <w:noWrap/>
            <w:hideMark/>
          </w:tcPr>
          <w:p w14:paraId="1FF1A6C3"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9.44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62/657)</w:t>
            </w:r>
          </w:p>
        </w:tc>
        <w:tc>
          <w:tcPr>
            <w:tcW w:w="1341" w:type="dxa"/>
            <w:noWrap/>
            <w:hideMark/>
          </w:tcPr>
          <w:p w14:paraId="1497555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11.82</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96/812)</w:t>
            </w:r>
          </w:p>
        </w:tc>
        <w:tc>
          <w:tcPr>
            <w:tcW w:w="1352" w:type="dxa"/>
            <w:noWrap/>
            <w:hideMark/>
          </w:tcPr>
          <w:p w14:paraId="0CB2B86A"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14.94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59/395)</w:t>
            </w:r>
          </w:p>
        </w:tc>
        <w:tc>
          <w:tcPr>
            <w:tcW w:w="1418" w:type="dxa"/>
            <w:noWrap/>
            <w:hideMark/>
          </w:tcPr>
          <w:p w14:paraId="3F597600"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19.57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45/230)</w:t>
            </w:r>
          </w:p>
        </w:tc>
        <w:tc>
          <w:tcPr>
            <w:tcW w:w="992" w:type="dxa"/>
            <w:noWrap/>
            <w:hideMark/>
          </w:tcPr>
          <w:p w14:paraId="6610C06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2BB13609"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1.35(1.23-1.47)</w:t>
            </w:r>
          </w:p>
        </w:tc>
        <w:tc>
          <w:tcPr>
            <w:tcW w:w="709" w:type="dxa"/>
            <w:noWrap/>
            <w:hideMark/>
          </w:tcPr>
          <w:p w14:paraId="4872C738"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141C5852" w14:textId="77777777" w:rsidTr="005C51EC">
        <w:trPr>
          <w:trHeight w:val="113"/>
        </w:trPr>
        <w:tc>
          <w:tcPr>
            <w:tcW w:w="1079" w:type="dxa"/>
            <w:noWrap/>
            <w:hideMark/>
          </w:tcPr>
          <w:p w14:paraId="2FF1CE4B"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w:t>
            </w:r>
          </w:p>
        </w:tc>
        <w:tc>
          <w:tcPr>
            <w:tcW w:w="1189" w:type="dxa"/>
            <w:noWrap/>
            <w:hideMark/>
          </w:tcPr>
          <w:p w14:paraId="6A83D67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6.23</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40/642)</w:t>
            </w:r>
          </w:p>
        </w:tc>
        <w:tc>
          <w:tcPr>
            <w:tcW w:w="1276" w:type="dxa"/>
            <w:noWrap/>
            <w:hideMark/>
          </w:tcPr>
          <w:p w14:paraId="5EC71DB8"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9.17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60/654)</w:t>
            </w:r>
          </w:p>
        </w:tc>
        <w:tc>
          <w:tcPr>
            <w:tcW w:w="1341" w:type="dxa"/>
            <w:noWrap/>
            <w:hideMark/>
          </w:tcPr>
          <w:p w14:paraId="17CC062B"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11.95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97/812)</w:t>
            </w:r>
          </w:p>
        </w:tc>
        <w:tc>
          <w:tcPr>
            <w:tcW w:w="1352" w:type="dxa"/>
            <w:noWrap/>
            <w:hideMark/>
          </w:tcPr>
          <w:p w14:paraId="09156FCC"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14.79</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59/399)</w:t>
            </w:r>
          </w:p>
        </w:tc>
        <w:tc>
          <w:tcPr>
            <w:tcW w:w="1418" w:type="dxa"/>
            <w:noWrap/>
            <w:hideMark/>
          </w:tcPr>
          <w:p w14:paraId="166EA63A"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19.57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45/230)</w:t>
            </w:r>
          </w:p>
        </w:tc>
        <w:tc>
          <w:tcPr>
            <w:tcW w:w="992" w:type="dxa"/>
            <w:noWrap/>
            <w:hideMark/>
          </w:tcPr>
          <w:p w14:paraId="2DEBACA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454A60BF"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1.34(1.23-1.47)</w:t>
            </w:r>
          </w:p>
        </w:tc>
        <w:tc>
          <w:tcPr>
            <w:tcW w:w="709" w:type="dxa"/>
            <w:noWrap/>
            <w:hideMark/>
          </w:tcPr>
          <w:p w14:paraId="516E6B6F"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54C2BD8C" w14:textId="77777777" w:rsidTr="005C51EC">
        <w:trPr>
          <w:trHeight w:val="113"/>
        </w:trPr>
        <w:tc>
          <w:tcPr>
            <w:tcW w:w="1079" w:type="dxa"/>
            <w:noWrap/>
            <w:hideMark/>
          </w:tcPr>
          <w:p w14:paraId="1E74F0D9"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w:t>
            </w:r>
          </w:p>
        </w:tc>
        <w:tc>
          <w:tcPr>
            <w:tcW w:w="1189" w:type="dxa"/>
            <w:noWrap/>
            <w:hideMark/>
          </w:tcPr>
          <w:p w14:paraId="07486B02"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6.13</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39/636)</w:t>
            </w:r>
          </w:p>
        </w:tc>
        <w:tc>
          <w:tcPr>
            <w:tcW w:w="1276" w:type="dxa"/>
            <w:noWrap/>
            <w:hideMark/>
          </w:tcPr>
          <w:p w14:paraId="003DEBB8"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9.15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61/667)</w:t>
            </w:r>
          </w:p>
        </w:tc>
        <w:tc>
          <w:tcPr>
            <w:tcW w:w="1341" w:type="dxa"/>
            <w:noWrap/>
            <w:hideMark/>
          </w:tcPr>
          <w:p w14:paraId="6288A9F7"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11.85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96/810)</w:t>
            </w:r>
          </w:p>
        </w:tc>
        <w:tc>
          <w:tcPr>
            <w:tcW w:w="1352" w:type="dxa"/>
            <w:noWrap/>
            <w:hideMark/>
          </w:tcPr>
          <w:p w14:paraId="2FED4472"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15.44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61/395)</w:t>
            </w:r>
          </w:p>
        </w:tc>
        <w:tc>
          <w:tcPr>
            <w:tcW w:w="1418" w:type="dxa"/>
            <w:noWrap/>
            <w:hideMark/>
          </w:tcPr>
          <w:p w14:paraId="3C6797DD"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19.21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44/229)</w:t>
            </w:r>
          </w:p>
        </w:tc>
        <w:tc>
          <w:tcPr>
            <w:tcW w:w="992" w:type="dxa"/>
            <w:noWrap/>
            <w:hideMark/>
          </w:tcPr>
          <w:p w14:paraId="6D39D9F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5F6AD887"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1.35(1.23-1.48)</w:t>
            </w:r>
          </w:p>
        </w:tc>
        <w:tc>
          <w:tcPr>
            <w:tcW w:w="709" w:type="dxa"/>
            <w:noWrap/>
            <w:hideMark/>
          </w:tcPr>
          <w:p w14:paraId="21019520"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1FF9B0CF" w14:textId="77777777" w:rsidTr="005C51EC">
        <w:trPr>
          <w:trHeight w:val="113"/>
        </w:trPr>
        <w:tc>
          <w:tcPr>
            <w:tcW w:w="1079" w:type="dxa"/>
            <w:noWrap/>
            <w:hideMark/>
          </w:tcPr>
          <w:p w14:paraId="4DEE844B"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w:t>
            </w:r>
          </w:p>
        </w:tc>
        <w:tc>
          <w:tcPr>
            <w:tcW w:w="1189" w:type="dxa"/>
            <w:noWrap/>
            <w:hideMark/>
          </w:tcPr>
          <w:p w14:paraId="5256025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6.17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39/632)</w:t>
            </w:r>
          </w:p>
        </w:tc>
        <w:tc>
          <w:tcPr>
            <w:tcW w:w="1276" w:type="dxa"/>
            <w:noWrap/>
            <w:hideMark/>
          </w:tcPr>
          <w:p w14:paraId="48A3CBCC"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8.86</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59/666)</w:t>
            </w:r>
          </w:p>
        </w:tc>
        <w:tc>
          <w:tcPr>
            <w:tcW w:w="1341" w:type="dxa"/>
            <w:noWrap/>
            <w:hideMark/>
          </w:tcPr>
          <w:p w14:paraId="4ECE19F0"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12.01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98/816)</w:t>
            </w:r>
          </w:p>
        </w:tc>
        <w:tc>
          <w:tcPr>
            <w:tcW w:w="1352" w:type="dxa"/>
            <w:noWrap/>
            <w:hideMark/>
          </w:tcPr>
          <w:p w14:paraId="53C5FB4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15.27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60/393)</w:t>
            </w:r>
          </w:p>
        </w:tc>
        <w:tc>
          <w:tcPr>
            <w:tcW w:w="1418" w:type="dxa"/>
            <w:noWrap/>
            <w:hideMark/>
          </w:tcPr>
          <w:p w14:paraId="6D46C77C"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19.57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45/230)</w:t>
            </w:r>
          </w:p>
        </w:tc>
        <w:tc>
          <w:tcPr>
            <w:tcW w:w="992" w:type="dxa"/>
            <w:noWrap/>
            <w:hideMark/>
          </w:tcPr>
          <w:p w14:paraId="4F5FCC5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292E2B66"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1.36(1.24-1.49)</w:t>
            </w:r>
          </w:p>
        </w:tc>
        <w:tc>
          <w:tcPr>
            <w:tcW w:w="709" w:type="dxa"/>
            <w:noWrap/>
            <w:hideMark/>
          </w:tcPr>
          <w:p w14:paraId="6B43B813"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7FD898D7" w14:textId="77777777" w:rsidTr="005C51EC">
        <w:trPr>
          <w:trHeight w:val="113"/>
        </w:trPr>
        <w:tc>
          <w:tcPr>
            <w:tcW w:w="1079" w:type="dxa"/>
            <w:noWrap/>
            <w:hideMark/>
          </w:tcPr>
          <w:p w14:paraId="4900AB13"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16</w:t>
            </w:r>
          </w:p>
        </w:tc>
        <w:tc>
          <w:tcPr>
            <w:tcW w:w="1189" w:type="dxa"/>
            <w:noWrap/>
            <w:hideMark/>
          </w:tcPr>
          <w:p w14:paraId="39AFC262"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6.27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40/638)</w:t>
            </w:r>
          </w:p>
        </w:tc>
        <w:tc>
          <w:tcPr>
            <w:tcW w:w="1276" w:type="dxa"/>
            <w:noWrap/>
            <w:hideMark/>
          </w:tcPr>
          <w:p w14:paraId="26C0F23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8.80</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58/659)</w:t>
            </w:r>
          </w:p>
        </w:tc>
        <w:tc>
          <w:tcPr>
            <w:tcW w:w="1341" w:type="dxa"/>
            <w:noWrap/>
            <w:hideMark/>
          </w:tcPr>
          <w:p w14:paraId="5318B577"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12.08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98/811)</w:t>
            </w:r>
          </w:p>
        </w:tc>
        <w:tc>
          <w:tcPr>
            <w:tcW w:w="1352" w:type="dxa"/>
            <w:noWrap/>
            <w:hideMark/>
          </w:tcPr>
          <w:p w14:paraId="75F68AB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15.00</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60/400)</w:t>
            </w:r>
          </w:p>
        </w:tc>
        <w:tc>
          <w:tcPr>
            <w:tcW w:w="1418" w:type="dxa"/>
            <w:noWrap/>
            <w:hideMark/>
          </w:tcPr>
          <w:p w14:paraId="0E35862D"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19.65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45/229)</w:t>
            </w:r>
          </w:p>
        </w:tc>
        <w:tc>
          <w:tcPr>
            <w:tcW w:w="992" w:type="dxa"/>
            <w:noWrap/>
            <w:hideMark/>
          </w:tcPr>
          <w:p w14:paraId="3669163C"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7886C3E0"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1.35(1.24-1.48)</w:t>
            </w:r>
          </w:p>
        </w:tc>
        <w:tc>
          <w:tcPr>
            <w:tcW w:w="709" w:type="dxa"/>
            <w:noWrap/>
            <w:hideMark/>
          </w:tcPr>
          <w:p w14:paraId="65155E89"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727AC929" w14:textId="77777777" w:rsidTr="005C51EC">
        <w:trPr>
          <w:trHeight w:val="113"/>
        </w:trPr>
        <w:tc>
          <w:tcPr>
            <w:tcW w:w="1079" w:type="dxa"/>
            <w:noWrap/>
            <w:hideMark/>
          </w:tcPr>
          <w:p w14:paraId="336C5F9A"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17</w:t>
            </w:r>
          </w:p>
        </w:tc>
        <w:tc>
          <w:tcPr>
            <w:tcW w:w="1189" w:type="dxa"/>
            <w:noWrap/>
            <w:hideMark/>
          </w:tcPr>
          <w:p w14:paraId="5F9C5536"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6.03</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39/647)</w:t>
            </w:r>
          </w:p>
        </w:tc>
        <w:tc>
          <w:tcPr>
            <w:tcW w:w="1276" w:type="dxa"/>
            <w:noWrap/>
            <w:hideMark/>
          </w:tcPr>
          <w:p w14:paraId="0B7DD049"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9.10</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59/648)</w:t>
            </w:r>
          </w:p>
        </w:tc>
        <w:tc>
          <w:tcPr>
            <w:tcW w:w="1341" w:type="dxa"/>
            <w:noWrap/>
            <w:hideMark/>
          </w:tcPr>
          <w:p w14:paraId="74AC47EC"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12.21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100/819)</w:t>
            </w:r>
          </w:p>
        </w:tc>
        <w:tc>
          <w:tcPr>
            <w:tcW w:w="1352" w:type="dxa"/>
            <w:noWrap/>
            <w:hideMark/>
          </w:tcPr>
          <w:p w14:paraId="10502CE9"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14.76</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58/393)</w:t>
            </w:r>
          </w:p>
        </w:tc>
        <w:tc>
          <w:tcPr>
            <w:tcW w:w="1418" w:type="dxa"/>
            <w:noWrap/>
            <w:hideMark/>
          </w:tcPr>
          <w:p w14:paraId="6ED7AA01"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19.57</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45/230)</w:t>
            </w:r>
          </w:p>
        </w:tc>
        <w:tc>
          <w:tcPr>
            <w:tcW w:w="992" w:type="dxa"/>
            <w:noWrap/>
            <w:hideMark/>
          </w:tcPr>
          <w:p w14:paraId="62A1CD8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7456232E"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1.35(1.24-1.48)</w:t>
            </w:r>
          </w:p>
        </w:tc>
        <w:tc>
          <w:tcPr>
            <w:tcW w:w="709" w:type="dxa"/>
            <w:noWrap/>
            <w:hideMark/>
          </w:tcPr>
          <w:p w14:paraId="2790A0EF"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2CBA0433" w14:textId="77777777" w:rsidTr="005C51EC">
        <w:trPr>
          <w:trHeight w:val="113"/>
        </w:trPr>
        <w:tc>
          <w:tcPr>
            <w:tcW w:w="1079" w:type="dxa"/>
            <w:noWrap/>
            <w:hideMark/>
          </w:tcPr>
          <w:p w14:paraId="6B843004"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18</w:t>
            </w:r>
          </w:p>
        </w:tc>
        <w:tc>
          <w:tcPr>
            <w:tcW w:w="1189" w:type="dxa"/>
            <w:noWrap/>
            <w:hideMark/>
          </w:tcPr>
          <w:p w14:paraId="4932E8B0"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6.38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41/643)</w:t>
            </w:r>
          </w:p>
        </w:tc>
        <w:tc>
          <w:tcPr>
            <w:tcW w:w="1276" w:type="dxa"/>
            <w:noWrap/>
            <w:hideMark/>
          </w:tcPr>
          <w:p w14:paraId="41157CAF"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8.65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57/659)</w:t>
            </w:r>
          </w:p>
        </w:tc>
        <w:tc>
          <w:tcPr>
            <w:tcW w:w="1341" w:type="dxa"/>
            <w:noWrap/>
            <w:hideMark/>
          </w:tcPr>
          <w:p w14:paraId="705D09C2"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12.19</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99/812)</w:t>
            </w:r>
          </w:p>
        </w:tc>
        <w:tc>
          <w:tcPr>
            <w:tcW w:w="1352" w:type="dxa"/>
            <w:noWrap/>
            <w:hideMark/>
          </w:tcPr>
          <w:p w14:paraId="3C4C3C8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15.62</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62/397)</w:t>
            </w:r>
          </w:p>
        </w:tc>
        <w:tc>
          <w:tcPr>
            <w:tcW w:w="1418" w:type="dxa"/>
            <w:noWrap/>
            <w:hideMark/>
          </w:tcPr>
          <w:p w14:paraId="53BBEEC6"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18.58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42/226)</w:t>
            </w:r>
          </w:p>
        </w:tc>
        <w:tc>
          <w:tcPr>
            <w:tcW w:w="992" w:type="dxa"/>
            <w:noWrap/>
            <w:hideMark/>
          </w:tcPr>
          <w:p w14:paraId="6BC3FDF0"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58F1E27D"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1.35(1.23-1.47)</w:t>
            </w:r>
          </w:p>
        </w:tc>
        <w:tc>
          <w:tcPr>
            <w:tcW w:w="709" w:type="dxa"/>
            <w:noWrap/>
            <w:hideMark/>
          </w:tcPr>
          <w:p w14:paraId="528AAA74"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30B5530A" w14:textId="77777777" w:rsidTr="005C51EC">
        <w:trPr>
          <w:trHeight w:val="113"/>
        </w:trPr>
        <w:tc>
          <w:tcPr>
            <w:tcW w:w="1079" w:type="dxa"/>
            <w:noWrap/>
            <w:hideMark/>
          </w:tcPr>
          <w:p w14:paraId="773FED1E"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w:t>
            </w:r>
          </w:p>
        </w:tc>
        <w:tc>
          <w:tcPr>
            <w:tcW w:w="1189" w:type="dxa"/>
            <w:noWrap/>
            <w:hideMark/>
          </w:tcPr>
          <w:p w14:paraId="6A789ADF"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6.36</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41/645)</w:t>
            </w:r>
          </w:p>
        </w:tc>
        <w:tc>
          <w:tcPr>
            <w:tcW w:w="1276" w:type="dxa"/>
            <w:noWrap/>
            <w:hideMark/>
          </w:tcPr>
          <w:p w14:paraId="2FDA4A5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8.84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58/656)</w:t>
            </w:r>
          </w:p>
        </w:tc>
        <w:tc>
          <w:tcPr>
            <w:tcW w:w="1341" w:type="dxa"/>
            <w:noWrap/>
            <w:hideMark/>
          </w:tcPr>
          <w:p w14:paraId="6462793E"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12.21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99/811)</w:t>
            </w:r>
          </w:p>
        </w:tc>
        <w:tc>
          <w:tcPr>
            <w:tcW w:w="1352" w:type="dxa"/>
            <w:noWrap/>
            <w:hideMark/>
          </w:tcPr>
          <w:p w14:paraId="30D21B9D"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14.72</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58/394)</w:t>
            </w:r>
          </w:p>
        </w:tc>
        <w:tc>
          <w:tcPr>
            <w:tcW w:w="1418" w:type="dxa"/>
            <w:noWrap/>
            <w:hideMark/>
          </w:tcPr>
          <w:p w14:paraId="077A129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19.48</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45/231)</w:t>
            </w:r>
          </w:p>
        </w:tc>
        <w:tc>
          <w:tcPr>
            <w:tcW w:w="992" w:type="dxa"/>
            <w:noWrap/>
            <w:hideMark/>
          </w:tcPr>
          <w:p w14:paraId="7127889C"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14B0C881"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1.34(1.23-1.47)</w:t>
            </w:r>
          </w:p>
        </w:tc>
        <w:tc>
          <w:tcPr>
            <w:tcW w:w="709" w:type="dxa"/>
            <w:noWrap/>
            <w:hideMark/>
          </w:tcPr>
          <w:p w14:paraId="5D08ABD8"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B511FD" w:rsidRPr="00B8690B" w14:paraId="0E5D45E4" w14:textId="77777777" w:rsidTr="005C51EC">
        <w:trPr>
          <w:trHeight w:val="113"/>
        </w:trPr>
        <w:tc>
          <w:tcPr>
            <w:tcW w:w="1079" w:type="dxa"/>
            <w:noWrap/>
            <w:hideMark/>
          </w:tcPr>
          <w:p w14:paraId="373F6ABE"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20</w:t>
            </w:r>
          </w:p>
        </w:tc>
        <w:tc>
          <w:tcPr>
            <w:tcW w:w="1189" w:type="dxa"/>
            <w:noWrap/>
            <w:hideMark/>
          </w:tcPr>
          <w:p w14:paraId="16EED923"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6.21</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40/644)</w:t>
            </w:r>
          </w:p>
        </w:tc>
        <w:tc>
          <w:tcPr>
            <w:tcW w:w="1276" w:type="dxa"/>
            <w:noWrap/>
            <w:hideMark/>
          </w:tcPr>
          <w:p w14:paraId="640CCC95"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8.90</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58/652)</w:t>
            </w:r>
          </w:p>
        </w:tc>
        <w:tc>
          <w:tcPr>
            <w:tcW w:w="1341" w:type="dxa"/>
            <w:noWrap/>
            <w:hideMark/>
          </w:tcPr>
          <w:p w14:paraId="5A116B29"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12.15</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99/815)</w:t>
            </w:r>
          </w:p>
        </w:tc>
        <w:tc>
          <w:tcPr>
            <w:tcW w:w="1352" w:type="dxa"/>
            <w:noWrap/>
            <w:hideMark/>
          </w:tcPr>
          <w:p w14:paraId="6948E779"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14.82</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59/398)</w:t>
            </w:r>
          </w:p>
        </w:tc>
        <w:tc>
          <w:tcPr>
            <w:tcW w:w="1418" w:type="dxa"/>
            <w:noWrap/>
            <w:hideMark/>
          </w:tcPr>
          <w:p w14:paraId="2CE4F628"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19.74</w:t>
            </w:r>
            <w:proofErr w:type="gramStart"/>
            <w:r w:rsidRPr="00B8690B">
              <w:rPr>
                <w:rFonts w:ascii="Times New Roman" w:eastAsia="Times New Roman Uni" w:hAnsi="Times New Roman" w:cs="Times New Roman"/>
                <w:bCs/>
                <w:sz w:val="16"/>
                <w:szCs w:val="21"/>
              </w:rPr>
              <w:t>%(</w:t>
            </w:r>
            <w:proofErr w:type="gramEnd"/>
            <w:r w:rsidRPr="00B8690B">
              <w:rPr>
                <w:rFonts w:ascii="Times New Roman" w:eastAsia="Times New Roman Uni" w:hAnsi="Times New Roman" w:cs="Times New Roman"/>
                <w:bCs/>
                <w:sz w:val="16"/>
                <w:szCs w:val="21"/>
              </w:rPr>
              <w:t>45/228)</w:t>
            </w:r>
          </w:p>
        </w:tc>
        <w:tc>
          <w:tcPr>
            <w:tcW w:w="992" w:type="dxa"/>
            <w:noWrap/>
            <w:hideMark/>
          </w:tcPr>
          <w:p w14:paraId="66C43744" w14:textId="77777777" w:rsidR="00B511FD" w:rsidRPr="00B8690B" w:rsidRDefault="00B511FD"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c>
          <w:tcPr>
            <w:tcW w:w="1276" w:type="dxa"/>
            <w:noWrap/>
            <w:hideMark/>
          </w:tcPr>
          <w:p w14:paraId="10892AA3"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1.35(1.24-1.48)</w:t>
            </w:r>
          </w:p>
        </w:tc>
        <w:tc>
          <w:tcPr>
            <w:tcW w:w="709" w:type="dxa"/>
            <w:noWrap/>
            <w:hideMark/>
          </w:tcPr>
          <w:p w14:paraId="79355726" w14:textId="77777777" w:rsidR="00B511FD" w:rsidRPr="00B8690B" w:rsidRDefault="00B511FD" w:rsidP="00B511FD">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r w:rsidR="005C51EC" w:rsidRPr="00B8690B" w14:paraId="7667DB06" w14:textId="77777777" w:rsidTr="005C51EC">
        <w:trPr>
          <w:trHeight w:val="113"/>
        </w:trPr>
        <w:tc>
          <w:tcPr>
            <w:tcW w:w="1079" w:type="dxa"/>
            <w:tcBorders>
              <w:bottom w:val="single" w:sz="4" w:space="0" w:color="auto"/>
            </w:tcBorders>
            <w:noWrap/>
          </w:tcPr>
          <w:p w14:paraId="434E5AD4" w14:textId="154CD395" w:rsidR="005C51EC" w:rsidRPr="00B8690B" w:rsidRDefault="005C51EC" w:rsidP="005C51EC">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Overall</w:t>
            </w:r>
          </w:p>
        </w:tc>
        <w:tc>
          <w:tcPr>
            <w:tcW w:w="1189" w:type="dxa"/>
            <w:tcBorders>
              <w:bottom w:val="single" w:sz="4" w:space="0" w:color="auto"/>
            </w:tcBorders>
            <w:noWrap/>
          </w:tcPr>
          <w:p w14:paraId="2FFF4445" w14:textId="3F5DB367" w:rsidR="005C51EC" w:rsidRPr="00B8690B" w:rsidRDefault="005C51EC"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w:t>
            </w:r>
          </w:p>
        </w:tc>
        <w:tc>
          <w:tcPr>
            <w:tcW w:w="1276" w:type="dxa"/>
            <w:tcBorders>
              <w:bottom w:val="single" w:sz="4" w:space="0" w:color="auto"/>
            </w:tcBorders>
            <w:noWrap/>
          </w:tcPr>
          <w:p w14:paraId="6EEAC8F4" w14:textId="08B839B5" w:rsidR="005C51EC" w:rsidRPr="00B8690B" w:rsidRDefault="005C51EC"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w:t>
            </w:r>
          </w:p>
        </w:tc>
        <w:tc>
          <w:tcPr>
            <w:tcW w:w="1341" w:type="dxa"/>
            <w:tcBorders>
              <w:bottom w:val="single" w:sz="4" w:space="0" w:color="auto"/>
            </w:tcBorders>
            <w:noWrap/>
          </w:tcPr>
          <w:p w14:paraId="402C3A31" w14:textId="1E8A8C94" w:rsidR="005C51EC" w:rsidRPr="00B8690B" w:rsidRDefault="005C51EC"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w:t>
            </w:r>
          </w:p>
        </w:tc>
        <w:tc>
          <w:tcPr>
            <w:tcW w:w="1352" w:type="dxa"/>
            <w:tcBorders>
              <w:bottom w:val="single" w:sz="4" w:space="0" w:color="auto"/>
            </w:tcBorders>
            <w:noWrap/>
          </w:tcPr>
          <w:p w14:paraId="7BC145E2" w14:textId="443FC99B" w:rsidR="005C51EC" w:rsidRPr="00B8690B" w:rsidRDefault="005C51EC"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w:t>
            </w:r>
          </w:p>
        </w:tc>
        <w:tc>
          <w:tcPr>
            <w:tcW w:w="1418" w:type="dxa"/>
            <w:tcBorders>
              <w:bottom w:val="single" w:sz="4" w:space="0" w:color="auto"/>
            </w:tcBorders>
            <w:noWrap/>
          </w:tcPr>
          <w:p w14:paraId="40A2F85F" w14:textId="5E260FDB" w:rsidR="005C51EC" w:rsidRPr="00B8690B" w:rsidRDefault="005C51EC"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w:t>
            </w:r>
          </w:p>
        </w:tc>
        <w:tc>
          <w:tcPr>
            <w:tcW w:w="992" w:type="dxa"/>
            <w:tcBorders>
              <w:bottom w:val="single" w:sz="4" w:space="0" w:color="auto"/>
            </w:tcBorders>
            <w:noWrap/>
          </w:tcPr>
          <w:p w14:paraId="471F255C" w14:textId="753B2883" w:rsidR="005C51EC" w:rsidRPr="00B8690B" w:rsidRDefault="005C51EC" w:rsidP="005C51EC">
            <w:pPr>
              <w:jc w:val="cente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w:t>
            </w:r>
          </w:p>
        </w:tc>
        <w:tc>
          <w:tcPr>
            <w:tcW w:w="1276" w:type="dxa"/>
            <w:tcBorders>
              <w:bottom w:val="single" w:sz="4" w:space="0" w:color="auto"/>
            </w:tcBorders>
            <w:noWrap/>
          </w:tcPr>
          <w:p w14:paraId="10E913E4" w14:textId="798E0F44" w:rsidR="005C51EC" w:rsidRPr="00B8690B" w:rsidRDefault="005C51EC" w:rsidP="005C51EC">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1.35(1.23-1.48)</w:t>
            </w:r>
          </w:p>
        </w:tc>
        <w:tc>
          <w:tcPr>
            <w:tcW w:w="709" w:type="dxa"/>
            <w:tcBorders>
              <w:bottom w:val="single" w:sz="4" w:space="0" w:color="auto"/>
            </w:tcBorders>
            <w:noWrap/>
          </w:tcPr>
          <w:p w14:paraId="58ACC0A8" w14:textId="59EC9046" w:rsidR="005C51EC" w:rsidRPr="00B8690B" w:rsidRDefault="005C51EC" w:rsidP="005C51EC">
            <w:pPr>
              <w:rPr>
                <w:rFonts w:ascii="Times New Roman" w:eastAsia="Times New Roman Uni" w:hAnsi="Times New Roman" w:cs="Times New Roman"/>
                <w:bCs/>
                <w:sz w:val="16"/>
                <w:szCs w:val="21"/>
              </w:rPr>
            </w:pPr>
            <w:r w:rsidRPr="00B8690B">
              <w:rPr>
                <w:rFonts w:ascii="Times New Roman" w:eastAsia="Times New Roman Uni" w:hAnsi="Times New Roman" w:cs="Times New Roman"/>
                <w:bCs/>
                <w:sz w:val="16"/>
                <w:szCs w:val="21"/>
              </w:rPr>
              <w:t>&lt;0.001</w:t>
            </w:r>
          </w:p>
        </w:tc>
      </w:tr>
    </w:tbl>
    <w:p w14:paraId="5945EF2B" w14:textId="77777777" w:rsidR="00B511FD" w:rsidRPr="00B8690B" w:rsidRDefault="00B511FD" w:rsidP="004C3A6F">
      <w:pPr>
        <w:rPr>
          <w:rFonts w:ascii="Times New Roman" w:eastAsia="Times New Roman Uni" w:hAnsi="Times New Roman" w:cs="Times New Roman"/>
          <w:bCs/>
          <w:szCs w:val="21"/>
        </w:rPr>
      </w:pPr>
    </w:p>
    <w:p w14:paraId="4DC9E6BB" w14:textId="176F0BAC" w:rsidR="00B511FD" w:rsidRPr="00B8690B" w:rsidRDefault="00176C34" w:rsidP="00176C34">
      <w:pP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 xml:space="preserve">The multiple imputation consisted of three steps. </w:t>
      </w:r>
      <w:r w:rsidR="004C2E62" w:rsidRPr="00B8690B">
        <w:rPr>
          <w:rFonts w:ascii="Times New Roman" w:eastAsia="Times New Roman Uni" w:hAnsi="Times New Roman" w:cs="Times New Roman"/>
          <w:bCs/>
          <w:szCs w:val="21"/>
        </w:rPr>
        <w:t>(1)</w:t>
      </w:r>
      <w:r w:rsidRPr="00B8690B">
        <w:rPr>
          <w:rFonts w:ascii="Times New Roman" w:eastAsia="Times New Roman Uni" w:hAnsi="Times New Roman" w:cs="Times New Roman"/>
          <w:bCs/>
          <w:szCs w:val="21"/>
        </w:rPr>
        <w:t xml:space="preserve"> </w:t>
      </w:r>
      <w:r w:rsidR="004C2E62" w:rsidRPr="00B8690B">
        <w:rPr>
          <w:rFonts w:ascii="Times New Roman" w:eastAsia="Times New Roman Uni" w:hAnsi="Times New Roman" w:cs="Times New Roman"/>
          <w:bCs/>
          <w:szCs w:val="21"/>
        </w:rPr>
        <w:t>T</w:t>
      </w:r>
      <w:r w:rsidRPr="00B8690B">
        <w:rPr>
          <w:rFonts w:ascii="Times New Roman" w:eastAsia="Times New Roman Uni" w:hAnsi="Times New Roman" w:cs="Times New Roman"/>
          <w:bCs/>
          <w:szCs w:val="21"/>
        </w:rPr>
        <w:t xml:space="preserve">otal 20 copies of the dataset were created, with the missing values replaced by imputed values. </w:t>
      </w:r>
      <w:r w:rsidR="004C2E62" w:rsidRPr="00B8690B">
        <w:rPr>
          <w:rFonts w:ascii="Times New Roman" w:eastAsia="Times New Roman Uni" w:hAnsi="Times New Roman" w:cs="Times New Roman"/>
          <w:bCs/>
          <w:szCs w:val="21"/>
        </w:rPr>
        <w:t>(2)</w:t>
      </w:r>
      <w:r w:rsidRPr="00B8690B">
        <w:rPr>
          <w:rFonts w:ascii="Times New Roman" w:eastAsia="Times New Roman Uni" w:hAnsi="Times New Roman" w:cs="Times New Roman"/>
          <w:bCs/>
          <w:szCs w:val="21"/>
        </w:rPr>
        <w:t xml:space="preserve"> </w:t>
      </w:r>
      <w:r w:rsidR="004C2E62" w:rsidRPr="00B8690B">
        <w:rPr>
          <w:rFonts w:ascii="Times New Roman" w:eastAsia="Times New Roman Uni" w:hAnsi="Times New Roman" w:cs="Times New Roman"/>
          <w:bCs/>
          <w:szCs w:val="21"/>
        </w:rPr>
        <w:t>T</w:t>
      </w:r>
      <w:r w:rsidRPr="00B8690B">
        <w:rPr>
          <w:rFonts w:ascii="Times New Roman" w:eastAsia="Times New Roman Uni" w:hAnsi="Times New Roman" w:cs="Times New Roman"/>
          <w:bCs/>
          <w:szCs w:val="21"/>
        </w:rPr>
        <w:t xml:space="preserve">he Cox regression analysis was performed to estimate the association of incremental number of risk scores with 48-month ischemic events in </w:t>
      </w:r>
      <w:proofErr w:type="gramStart"/>
      <w:r w:rsidRPr="00B8690B">
        <w:rPr>
          <w:rFonts w:ascii="Times New Roman" w:eastAsia="Times New Roman Uni" w:hAnsi="Times New Roman" w:cs="Times New Roman"/>
          <w:bCs/>
          <w:szCs w:val="21"/>
        </w:rPr>
        <w:t>the each</w:t>
      </w:r>
      <w:proofErr w:type="gramEnd"/>
      <w:r w:rsidRPr="00B8690B">
        <w:rPr>
          <w:rFonts w:ascii="Times New Roman" w:eastAsia="Times New Roman Uni" w:hAnsi="Times New Roman" w:cs="Times New Roman"/>
          <w:bCs/>
          <w:szCs w:val="21"/>
        </w:rPr>
        <w:t xml:space="preserve"> multiple imputed datasets. </w:t>
      </w:r>
      <w:r w:rsidR="004C2E62" w:rsidRPr="00B8690B">
        <w:rPr>
          <w:rFonts w:ascii="Times New Roman" w:eastAsia="Times New Roman Uni" w:hAnsi="Times New Roman" w:cs="Times New Roman"/>
          <w:bCs/>
          <w:szCs w:val="21"/>
        </w:rPr>
        <w:t>(3) T</w:t>
      </w:r>
      <w:r w:rsidRPr="00B8690B">
        <w:rPr>
          <w:rFonts w:ascii="Times New Roman" w:eastAsia="Times New Roman Uni" w:hAnsi="Times New Roman" w:cs="Times New Roman"/>
          <w:bCs/>
          <w:szCs w:val="21"/>
        </w:rPr>
        <w:t>he regression estimates from each imputed dataset were averaged together to produce overall estimated associations, with standard errors computed using Rubin’s rules, which take account of the variation in results across the imputed datasets.</w:t>
      </w:r>
    </w:p>
    <w:p w14:paraId="6E1FE1FA" w14:textId="77777777" w:rsidR="00B511FD" w:rsidRPr="00B8690B" w:rsidRDefault="00B511FD" w:rsidP="004C3A6F">
      <w:pPr>
        <w:rPr>
          <w:rFonts w:ascii="Times New Roman" w:eastAsia="Times New Roman Uni" w:hAnsi="Times New Roman" w:cs="Times New Roman"/>
          <w:bCs/>
          <w:szCs w:val="21"/>
        </w:rPr>
      </w:pPr>
    </w:p>
    <w:p w14:paraId="582D1B85" w14:textId="77777777" w:rsidR="00B511FD" w:rsidRPr="00B8690B" w:rsidRDefault="00B511FD" w:rsidP="004C3A6F">
      <w:pPr>
        <w:rPr>
          <w:rFonts w:ascii="Times New Roman" w:eastAsia="Times New Roman Uni" w:hAnsi="Times New Roman" w:cs="Times New Roman"/>
          <w:bCs/>
          <w:szCs w:val="21"/>
        </w:rPr>
      </w:pPr>
    </w:p>
    <w:p w14:paraId="0E0B86FE" w14:textId="77777777" w:rsidR="00AA2DB0" w:rsidRPr="00B8690B" w:rsidRDefault="00AA2DB0" w:rsidP="004C3A6F">
      <w:pPr>
        <w:rPr>
          <w:rFonts w:ascii="Times New Roman" w:eastAsia="Times New Roman Uni" w:hAnsi="Times New Roman" w:cs="Times New Roman"/>
          <w:bCs/>
          <w:szCs w:val="21"/>
        </w:rPr>
      </w:pPr>
    </w:p>
    <w:p w14:paraId="6B466A7B" w14:textId="77777777" w:rsidR="00AA2DB0" w:rsidRPr="00B8690B" w:rsidRDefault="00AA2DB0" w:rsidP="004C3A6F">
      <w:pPr>
        <w:rPr>
          <w:rFonts w:ascii="Times New Roman" w:eastAsia="Times New Roman Uni" w:hAnsi="Times New Roman" w:cs="Times New Roman"/>
          <w:bCs/>
          <w:szCs w:val="21"/>
        </w:rPr>
      </w:pPr>
    </w:p>
    <w:p w14:paraId="076FD0F8" w14:textId="77777777" w:rsidR="00AA2DB0" w:rsidRPr="00B8690B" w:rsidRDefault="00AA2DB0" w:rsidP="004C3A6F">
      <w:pPr>
        <w:rPr>
          <w:rFonts w:ascii="Times New Roman" w:eastAsia="Times New Roman Uni" w:hAnsi="Times New Roman" w:cs="Times New Roman"/>
          <w:bCs/>
          <w:szCs w:val="21"/>
        </w:rPr>
      </w:pPr>
    </w:p>
    <w:p w14:paraId="67B07D4D" w14:textId="77777777" w:rsidR="00AA2DB0" w:rsidRPr="00B8690B" w:rsidRDefault="00AA2DB0" w:rsidP="004C3A6F">
      <w:pPr>
        <w:rPr>
          <w:rFonts w:ascii="Times New Roman" w:eastAsia="Times New Roman Uni" w:hAnsi="Times New Roman" w:cs="Times New Roman"/>
          <w:bCs/>
          <w:szCs w:val="21"/>
        </w:rPr>
      </w:pPr>
    </w:p>
    <w:p w14:paraId="78C3F08D" w14:textId="77777777" w:rsidR="00AA2DB0" w:rsidRPr="00B8690B" w:rsidRDefault="00AA2DB0" w:rsidP="004C3A6F">
      <w:pPr>
        <w:rPr>
          <w:rFonts w:ascii="Times New Roman" w:eastAsia="Times New Roman Uni" w:hAnsi="Times New Roman" w:cs="Times New Roman"/>
          <w:bCs/>
          <w:szCs w:val="21"/>
        </w:rPr>
      </w:pPr>
    </w:p>
    <w:p w14:paraId="0FF03B8D" w14:textId="77777777" w:rsidR="00AA2DB0" w:rsidRPr="00B8690B" w:rsidRDefault="00AA2DB0" w:rsidP="004C3A6F">
      <w:pPr>
        <w:rPr>
          <w:rFonts w:ascii="Times New Roman" w:eastAsia="Times New Roman Uni" w:hAnsi="Times New Roman" w:cs="Times New Roman"/>
          <w:bCs/>
          <w:szCs w:val="21"/>
        </w:rPr>
      </w:pPr>
    </w:p>
    <w:p w14:paraId="0E293A1C" w14:textId="77777777" w:rsidR="00AA2DB0" w:rsidRPr="00B8690B" w:rsidRDefault="00AA2DB0" w:rsidP="004C3A6F">
      <w:pPr>
        <w:rPr>
          <w:rFonts w:ascii="Times New Roman" w:eastAsia="Times New Roman Uni" w:hAnsi="Times New Roman" w:cs="Times New Roman"/>
          <w:bCs/>
          <w:szCs w:val="21"/>
        </w:rPr>
      </w:pPr>
    </w:p>
    <w:p w14:paraId="5EA70C40" w14:textId="77777777" w:rsidR="00AA2DB0" w:rsidRPr="00B8690B" w:rsidRDefault="00AA2DB0" w:rsidP="004C3A6F">
      <w:pPr>
        <w:rPr>
          <w:rFonts w:ascii="Times New Roman" w:eastAsia="Times New Roman Uni" w:hAnsi="Times New Roman" w:cs="Times New Roman"/>
          <w:bCs/>
          <w:szCs w:val="21"/>
        </w:rPr>
      </w:pPr>
    </w:p>
    <w:p w14:paraId="498DE969" w14:textId="77777777" w:rsidR="00AA2DB0" w:rsidRPr="00B8690B" w:rsidRDefault="00AA2DB0" w:rsidP="004C3A6F">
      <w:pPr>
        <w:rPr>
          <w:rFonts w:ascii="Times New Roman" w:eastAsia="Times New Roman Uni" w:hAnsi="Times New Roman" w:cs="Times New Roman"/>
          <w:bCs/>
          <w:szCs w:val="21"/>
        </w:rPr>
      </w:pPr>
    </w:p>
    <w:p w14:paraId="64404C24" w14:textId="77777777" w:rsidR="00AA2DB0" w:rsidRPr="00B8690B" w:rsidRDefault="00AA2DB0" w:rsidP="004C3A6F">
      <w:pPr>
        <w:rPr>
          <w:rFonts w:ascii="Times New Roman" w:eastAsia="Times New Roman Uni" w:hAnsi="Times New Roman" w:cs="Times New Roman"/>
          <w:bCs/>
          <w:szCs w:val="21"/>
        </w:rPr>
      </w:pPr>
    </w:p>
    <w:p w14:paraId="0F92CE93" w14:textId="77777777" w:rsidR="00AA2DB0" w:rsidRPr="00B8690B" w:rsidRDefault="00AA2DB0" w:rsidP="004C3A6F">
      <w:pPr>
        <w:rPr>
          <w:rFonts w:ascii="Times New Roman" w:eastAsia="Times New Roman Uni" w:hAnsi="Times New Roman" w:cs="Times New Roman"/>
          <w:bCs/>
          <w:szCs w:val="21"/>
        </w:rPr>
      </w:pPr>
    </w:p>
    <w:p w14:paraId="04FD9ADC" w14:textId="47E7D2A2" w:rsidR="004C3A6F" w:rsidRPr="00B8690B" w:rsidRDefault="004C3A6F" w:rsidP="004C3A6F">
      <w:pPr>
        <w:rPr>
          <w:rFonts w:ascii="Times New Roman" w:eastAsia="Times New Roman Uni" w:hAnsi="Times New Roman" w:cs="Times New Roman"/>
          <w:b/>
          <w:bCs/>
          <w:szCs w:val="21"/>
        </w:rPr>
      </w:pPr>
      <w:r w:rsidRPr="00B8690B">
        <w:rPr>
          <w:rFonts w:ascii="Times New Roman" w:eastAsia="Times New Roman Uni" w:hAnsi="Times New Roman" w:cs="Times New Roman"/>
          <w:b/>
          <w:bCs/>
          <w:szCs w:val="21"/>
        </w:rPr>
        <w:t>Tabl</w:t>
      </w:r>
      <w:r w:rsidR="0046213D" w:rsidRPr="00B8690B">
        <w:rPr>
          <w:rFonts w:ascii="Times New Roman" w:eastAsia="Times New Roman Uni" w:hAnsi="Times New Roman" w:cs="Times New Roman"/>
          <w:b/>
          <w:bCs/>
          <w:szCs w:val="21"/>
        </w:rPr>
        <w:t>e S</w:t>
      </w:r>
      <w:r w:rsidR="00721110" w:rsidRPr="00B8690B">
        <w:rPr>
          <w:rFonts w:ascii="Times New Roman" w:eastAsia="Times New Roman Uni" w:hAnsi="Times New Roman" w:cs="Times New Roman"/>
          <w:b/>
          <w:bCs/>
          <w:szCs w:val="21"/>
        </w:rPr>
        <w:t>4</w:t>
      </w:r>
      <w:r w:rsidRPr="00B8690B">
        <w:rPr>
          <w:rFonts w:ascii="Times New Roman" w:eastAsia="Times New Roman Uni" w:hAnsi="Times New Roman" w:cs="Times New Roman"/>
          <w:b/>
          <w:bCs/>
          <w:szCs w:val="21"/>
        </w:rPr>
        <w:t>. Landmark Analysis of 4-year Ischemic Events Stratified across Cumulative Risk Scores</w:t>
      </w:r>
    </w:p>
    <w:p w14:paraId="671E0047" w14:textId="77777777" w:rsidR="004C3A6F" w:rsidRPr="00B8690B" w:rsidRDefault="004C3A6F">
      <w:pPr>
        <w:rPr>
          <w:rFonts w:ascii="Times New Roman" w:eastAsia="Times New Roman Uni" w:hAnsi="Times New Roman" w:cs="Times New Roman"/>
          <w:bCs/>
          <w:szCs w:val="21"/>
        </w:rPr>
      </w:pPr>
    </w:p>
    <w:tbl>
      <w:tblPr>
        <w:tblStyle w:val="a9"/>
        <w:tblW w:w="4512" w:type="pct"/>
        <w:tblInd w:w="-147" w:type="dxa"/>
        <w:tblLook w:val="04A0" w:firstRow="1" w:lastRow="0" w:firstColumn="1" w:lastColumn="0" w:noHBand="0" w:noVBand="1"/>
      </w:tblPr>
      <w:tblGrid>
        <w:gridCol w:w="1990"/>
        <w:gridCol w:w="1056"/>
        <w:gridCol w:w="1057"/>
        <w:gridCol w:w="1057"/>
        <w:gridCol w:w="1160"/>
        <w:gridCol w:w="1166"/>
      </w:tblGrid>
      <w:tr w:rsidR="00121943" w:rsidRPr="00B8690B" w14:paraId="381020D6" w14:textId="77777777" w:rsidTr="00121943">
        <w:trPr>
          <w:trHeight w:val="570"/>
        </w:trPr>
        <w:tc>
          <w:tcPr>
            <w:tcW w:w="1329" w:type="pct"/>
            <w:noWrap/>
            <w:hideMark/>
          </w:tcPr>
          <w:p w14:paraId="77663925" w14:textId="77777777" w:rsidR="00121943" w:rsidRPr="00B8690B" w:rsidRDefault="00121943" w:rsidP="004C3A6F">
            <w:pPr>
              <w:rPr>
                <w:rFonts w:ascii="Times New Roman" w:eastAsia="Times New Roman Uni" w:hAnsi="Times New Roman" w:cs="Times New Roman"/>
                <w:bCs/>
                <w:szCs w:val="21"/>
              </w:rPr>
            </w:pPr>
          </w:p>
        </w:tc>
        <w:tc>
          <w:tcPr>
            <w:tcW w:w="705" w:type="pct"/>
            <w:hideMark/>
          </w:tcPr>
          <w:p w14:paraId="27AB352E" w14:textId="3EDE4260"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0</w:t>
            </w:r>
            <w:r w:rsidRPr="00B8690B">
              <w:rPr>
                <w:rFonts w:ascii="Times New Roman" w:eastAsia="Times New Roman Uni" w:hAnsi="Times New Roman" w:cs="Times New Roman"/>
                <w:bCs/>
                <w:szCs w:val="21"/>
              </w:rPr>
              <w:br/>
              <w:t>(N=514)</w:t>
            </w:r>
          </w:p>
        </w:tc>
        <w:tc>
          <w:tcPr>
            <w:tcW w:w="706" w:type="pct"/>
            <w:hideMark/>
          </w:tcPr>
          <w:p w14:paraId="6E23FF8C" w14:textId="6FA52734"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w:t>
            </w:r>
            <w:r w:rsidRPr="00B8690B">
              <w:rPr>
                <w:rFonts w:ascii="Times New Roman" w:eastAsia="Times New Roman Uni" w:hAnsi="Times New Roman" w:cs="Times New Roman"/>
                <w:bCs/>
                <w:szCs w:val="21"/>
              </w:rPr>
              <w:br/>
              <w:t>(N=553)</w:t>
            </w:r>
          </w:p>
        </w:tc>
        <w:tc>
          <w:tcPr>
            <w:tcW w:w="706" w:type="pct"/>
            <w:hideMark/>
          </w:tcPr>
          <w:p w14:paraId="760F95E4" w14:textId="2DDDD6ED"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2</w:t>
            </w:r>
            <w:r w:rsidRPr="00B8690B">
              <w:rPr>
                <w:rFonts w:ascii="Times New Roman" w:eastAsia="Times New Roman Uni" w:hAnsi="Times New Roman" w:cs="Times New Roman"/>
                <w:bCs/>
                <w:szCs w:val="21"/>
              </w:rPr>
              <w:br/>
              <w:t>(N=632)</w:t>
            </w:r>
          </w:p>
        </w:tc>
        <w:tc>
          <w:tcPr>
            <w:tcW w:w="775" w:type="pct"/>
            <w:hideMark/>
          </w:tcPr>
          <w:p w14:paraId="4EF64BBB" w14:textId="05C6E6FA"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≥3</w:t>
            </w:r>
            <w:r w:rsidRPr="00B8690B">
              <w:rPr>
                <w:rFonts w:ascii="Times New Roman" w:eastAsia="Times New Roman Uni" w:hAnsi="Times New Roman" w:cs="Times New Roman"/>
                <w:bCs/>
                <w:szCs w:val="21"/>
              </w:rPr>
              <w:br/>
              <w:t>(N=508)</w:t>
            </w:r>
          </w:p>
        </w:tc>
        <w:tc>
          <w:tcPr>
            <w:tcW w:w="779" w:type="pct"/>
            <w:noWrap/>
            <w:hideMark/>
          </w:tcPr>
          <w:p w14:paraId="54395F76"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P for trend</w:t>
            </w:r>
          </w:p>
        </w:tc>
      </w:tr>
      <w:tr w:rsidR="00121943" w:rsidRPr="00B8690B" w14:paraId="77137EE9" w14:textId="77777777" w:rsidTr="00121943">
        <w:trPr>
          <w:trHeight w:val="285"/>
        </w:trPr>
        <w:tc>
          <w:tcPr>
            <w:tcW w:w="1329" w:type="pct"/>
            <w:noWrap/>
            <w:hideMark/>
          </w:tcPr>
          <w:p w14:paraId="5DC88BF4" w14:textId="77777777" w:rsidR="00121943" w:rsidRPr="00B8690B" w:rsidRDefault="00121943" w:rsidP="004C3A6F">
            <w:pP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Ischemic Events</w:t>
            </w:r>
          </w:p>
        </w:tc>
        <w:tc>
          <w:tcPr>
            <w:tcW w:w="705" w:type="pct"/>
            <w:noWrap/>
            <w:hideMark/>
          </w:tcPr>
          <w:p w14:paraId="71AE0427" w14:textId="77777777" w:rsidR="00121943" w:rsidRPr="00B8690B" w:rsidRDefault="00121943" w:rsidP="00C95432">
            <w:pPr>
              <w:jc w:val="center"/>
              <w:rPr>
                <w:rFonts w:ascii="Times New Roman" w:eastAsia="Times New Roman Uni" w:hAnsi="Times New Roman" w:cs="Times New Roman"/>
                <w:bCs/>
                <w:szCs w:val="21"/>
              </w:rPr>
            </w:pPr>
          </w:p>
        </w:tc>
        <w:tc>
          <w:tcPr>
            <w:tcW w:w="706" w:type="pct"/>
            <w:noWrap/>
            <w:hideMark/>
          </w:tcPr>
          <w:p w14:paraId="3BE23751" w14:textId="77777777" w:rsidR="00121943" w:rsidRPr="00B8690B" w:rsidRDefault="00121943" w:rsidP="00C95432">
            <w:pPr>
              <w:jc w:val="center"/>
              <w:rPr>
                <w:rFonts w:ascii="Times New Roman" w:eastAsia="Times New Roman Uni" w:hAnsi="Times New Roman" w:cs="Times New Roman"/>
                <w:bCs/>
                <w:szCs w:val="21"/>
              </w:rPr>
            </w:pPr>
          </w:p>
        </w:tc>
        <w:tc>
          <w:tcPr>
            <w:tcW w:w="706" w:type="pct"/>
            <w:noWrap/>
            <w:hideMark/>
          </w:tcPr>
          <w:p w14:paraId="7070EEAC" w14:textId="77777777" w:rsidR="00121943" w:rsidRPr="00B8690B" w:rsidRDefault="00121943" w:rsidP="00C95432">
            <w:pPr>
              <w:jc w:val="center"/>
              <w:rPr>
                <w:rFonts w:ascii="Times New Roman" w:eastAsia="Times New Roman Uni" w:hAnsi="Times New Roman" w:cs="Times New Roman"/>
                <w:bCs/>
                <w:szCs w:val="21"/>
              </w:rPr>
            </w:pPr>
          </w:p>
        </w:tc>
        <w:tc>
          <w:tcPr>
            <w:tcW w:w="775" w:type="pct"/>
            <w:noWrap/>
            <w:hideMark/>
          </w:tcPr>
          <w:p w14:paraId="37812AEE" w14:textId="77777777" w:rsidR="00121943" w:rsidRPr="00B8690B" w:rsidRDefault="00121943" w:rsidP="00C95432">
            <w:pPr>
              <w:jc w:val="center"/>
              <w:rPr>
                <w:rFonts w:ascii="Times New Roman" w:eastAsia="Times New Roman Uni" w:hAnsi="Times New Roman" w:cs="Times New Roman"/>
                <w:bCs/>
                <w:szCs w:val="21"/>
              </w:rPr>
            </w:pPr>
          </w:p>
        </w:tc>
        <w:tc>
          <w:tcPr>
            <w:tcW w:w="779" w:type="pct"/>
            <w:noWrap/>
            <w:hideMark/>
          </w:tcPr>
          <w:p w14:paraId="7440DAB6" w14:textId="77777777" w:rsidR="00121943" w:rsidRPr="00B8690B" w:rsidRDefault="00121943" w:rsidP="00C95432">
            <w:pPr>
              <w:jc w:val="center"/>
              <w:rPr>
                <w:rFonts w:ascii="Times New Roman" w:eastAsia="Times New Roman Uni" w:hAnsi="Times New Roman" w:cs="Times New Roman"/>
                <w:bCs/>
                <w:szCs w:val="21"/>
              </w:rPr>
            </w:pPr>
          </w:p>
        </w:tc>
      </w:tr>
      <w:tr w:rsidR="00121943" w:rsidRPr="00B8690B" w14:paraId="37F7CA0A" w14:textId="77777777" w:rsidTr="00121943">
        <w:trPr>
          <w:trHeight w:val="285"/>
        </w:trPr>
        <w:tc>
          <w:tcPr>
            <w:tcW w:w="1329" w:type="pct"/>
            <w:noWrap/>
            <w:hideMark/>
          </w:tcPr>
          <w:p w14:paraId="41F8A828" w14:textId="77777777" w:rsidR="00121943" w:rsidRPr="00B8690B" w:rsidRDefault="00121943" w:rsidP="004C3A6F">
            <w:pP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0 to 30 days</w:t>
            </w:r>
          </w:p>
        </w:tc>
        <w:tc>
          <w:tcPr>
            <w:tcW w:w="705" w:type="pct"/>
            <w:noWrap/>
            <w:hideMark/>
          </w:tcPr>
          <w:p w14:paraId="7B57D594"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11 (2.1%)</w:t>
            </w:r>
          </w:p>
        </w:tc>
        <w:tc>
          <w:tcPr>
            <w:tcW w:w="706" w:type="pct"/>
            <w:noWrap/>
            <w:hideMark/>
          </w:tcPr>
          <w:p w14:paraId="73A980CE"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16 (2.9%)</w:t>
            </w:r>
          </w:p>
        </w:tc>
        <w:tc>
          <w:tcPr>
            <w:tcW w:w="706" w:type="pct"/>
            <w:noWrap/>
            <w:hideMark/>
          </w:tcPr>
          <w:p w14:paraId="48BF4A5C"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27 (4.3%)</w:t>
            </w:r>
          </w:p>
        </w:tc>
        <w:tc>
          <w:tcPr>
            <w:tcW w:w="775" w:type="pct"/>
            <w:noWrap/>
          </w:tcPr>
          <w:p w14:paraId="6D947812" w14:textId="4EC854C1"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39(7.68%)</w:t>
            </w:r>
          </w:p>
        </w:tc>
        <w:tc>
          <w:tcPr>
            <w:tcW w:w="779" w:type="pct"/>
            <w:noWrap/>
          </w:tcPr>
          <w:p w14:paraId="7167D8DF" w14:textId="5E6B952D"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&lt;0.001</w:t>
            </w:r>
          </w:p>
        </w:tc>
      </w:tr>
      <w:tr w:rsidR="00121943" w:rsidRPr="00B8690B" w14:paraId="40E822DE" w14:textId="77777777" w:rsidTr="00121943">
        <w:trPr>
          <w:trHeight w:val="285"/>
        </w:trPr>
        <w:tc>
          <w:tcPr>
            <w:tcW w:w="1329" w:type="pct"/>
            <w:noWrap/>
            <w:hideMark/>
          </w:tcPr>
          <w:p w14:paraId="380EB22E" w14:textId="77777777" w:rsidR="00121943" w:rsidRPr="00B8690B" w:rsidRDefault="00121943" w:rsidP="004C3A6F">
            <w:pP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30 days to 4 years</w:t>
            </w:r>
          </w:p>
        </w:tc>
        <w:tc>
          <w:tcPr>
            <w:tcW w:w="705" w:type="pct"/>
            <w:noWrap/>
            <w:hideMark/>
          </w:tcPr>
          <w:p w14:paraId="26D672AB" w14:textId="0FDB235E"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23 (4.5%)</w:t>
            </w:r>
          </w:p>
        </w:tc>
        <w:tc>
          <w:tcPr>
            <w:tcW w:w="706" w:type="pct"/>
            <w:noWrap/>
            <w:hideMark/>
          </w:tcPr>
          <w:p w14:paraId="0BF9C970" w14:textId="466A6DFF"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35 (6.3%)</w:t>
            </w:r>
          </w:p>
        </w:tc>
        <w:tc>
          <w:tcPr>
            <w:tcW w:w="706" w:type="pct"/>
            <w:noWrap/>
            <w:hideMark/>
          </w:tcPr>
          <w:p w14:paraId="08B193D3" w14:textId="3F036B4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56 (8.9%)</w:t>
            </w:r>
          </w:p>
        </w:tc>
        <w:tc>
          <w:tcPr>
            <w:tcW w:w="775" w:type="pct"/>
            <w:noWrap/>
          </w:tcPr>
          <w:p w14:paraId="1F80B9BB" w14:textId="4508F79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47(9.3%)</w:t>
            </w:r>
          </w:p>
        </w:tc>
        <w:tc>
          <w:tcPr>
            <w:tcW w:w="779" w:type="pct"/>
            <w:noWrap/>
          </w:tcPr>
          <w:p w14:paraId="516593E9" w14:textId="19349ED2"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&lt;0.001</w:t>
            </w:r>
          </w:p>
        </w:tc>
      </w:tr>
      <w:tr w:rsidR="00121943" w:rsidRPr="00B8690B" w14:paraId="55254266" w14:textId="77777777" w:rsidTr="00121943">
        <w:trPr>
          <w:trHeight w:val="285"/>
        </w:trPr>
        <w:tc>
          <w:tcPr>
            <w:tcW w:w="1329" w:type="pct"/>
            <w:noWrap/>
            <w:hideMark/>
          </w:tcPr>
          <w:p w14:paraId="248E7498" w14:textId="77777777" w:rsidR="00121943" w:rsidRPr="00B8690B" w:rsidRDefault="00121943" w:rsidP="004C3A6F">
            <w:pP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All-cause mortality</w:t>
            </w:r>
          </w:p>
        </w:tc>
        <w:tc>
          <w:tcPr>
            <w:tcW w:w="705" w:type="pct"/>
            <w:noWrap/>
            <w:hideMark/>
          </w:tcPr>
          <w:p w14:paraId="081BABD0" w14:textId="77777777" w:rsidR="00121943" w:rsidRPr="00B8690B" w:rsidRDefault="00121943" w:rsidP="00C95432">
            <w:pPr>
              <w:jc w:val="center"/>
              <w:rPr>
                <w:rFonts w:ascii="Times New Roman" w:eastAsia="Times New Roman Uni" w:hAnsi="Times New Roman" w:cs="Times New Roman"/>
                <w:bCs/>
                <w:szCs w:val="21"/>
              </w:rPr>
            </w:pPr>
          </w:p>
        </w:tc>
        <w:tc>
          <w:tcPr>
            <w:tcW w:w="706" w:type="pct"/>
            <w:noWrap/>
            <w:hideMark/>
          </w:tcPr>
          <w:p w14:paraId="289AEDB5" w14:textId="77777777" w:rsidR="00121943" w:rsidRPr="00B8690B" w:rsidRDefault="00121943" w:rsidP="00C95432">
            <w:pPr>
              <w:jc w:val="center"/>
              <w:rPr>
                <w:rFonts w:ascii="Times New Roman" w:eastAsia="Times New Roman Uni" w:hAnsi="Times New Roman" w:cs="Times New Roman"/>
                <w:bCs/>
                <w:szCs w:val="21"/>
              </w:rPr>
            </w:pPr>
          </w:p>
        </w:tc>
        <w:tc>
          <w:tcPr>
            <w:tcW w:w="706" w:type="pct"/>
            <w:noWrap/>
            <w:hideMark/>
          </w:tcPr>
          <w:p w14:paraId="5A9DF37F" w14:textId="77777777" w:rsidR="00121943" w:rsidRPr="00B8690B" w:rsidRDefault="00121943" w:rsidP="00C95432">
            <w:pPr>
              <w:jc w:val="center"/>
              <w:rPr>
                <w:rFonts w:ascii="Times New Roman" w:eastAsia="Times New Roman Uni" w:hAnsi="Times New Roman" w:cs="Times New Roman"/>
                <w:bCs/>
                <w:szCs w:val="21"/>
              </w:rPr>
            </w:pPr>
          </w:p>
        </w:tc>
        <w:tc>
          <w:tcPr>
            <w:tcW w:w="775" w:type="pct"/>
            <w:noWrap/>
          </w:tcPr>
          <w:p w14:paraId="7893388F" w14:textId="77777777" w:rsidR="00121943" w:rsidRPr="00B8690B" w:rsidRDefault="00121943" w:rsidP="00C95432">
            <w:pPr>
              <w:jc w:val="center"/>
              <w:rPr>
                <w:rFonts w:ascii="Times New Roman" w:eastAsia="Times New Roman Uni" w:hAnsi="Times New Roman" w:cs="Times New Roman"/>
                <w:bCs/>
                <w:szCs w:val="21"/>
              </w:rPr>
            </w:pPr>
          </w:p>
        </w:tc>
        <w:tc>
          <w:tcPr>
            <w:tcW w:w="779" w:type="pct"/>
            <w:noWrap/>
            <w:hideMark/>
          </w:tcPr>
          <w:p w14:paraId="345C5492" w14:textId="77777777" w:rsidR="00121943" w:rsidRPr="00B8690B" w:rsidRDefault="00121943" w:rsidP="00C95432">
            <w:pPr>
              <w:jc w:val="center"/>
              <w:rPr>
                <w:rFonts w:ascii="Times New Roman" w:eastAsia="Times New Roman Uni" w:hAnsi="Times New Roman" w:cs="Times New Roman"/>
                <w:bCs/>
                <w:szCs w:val="21"/>
              </w:rPr>
            </w:pPr>
          </w:p>
        </w:tc>
      </w:tr>
      <w:tr w:rsidR="00121943" w:rsidRPr="00B8690B" w14:paraId="7BCC586C" w14:textId="77777777" w:rsidTr="00121943">
        <w:trPr>
          <w:trHeight w:val="285"/>
        </w:trPr>
        <w:tc>
          <w:tcPr>
            <w:tcW w:w="1329" w:type="pct"/>
            <w:noWrap/>
            <w:hideMark/>
          </w:tcPr>
          <w:p w14:paraId="11712956" w14:textId="77777777" w:rsidR="00121943" w:rsidRPr="00B8690B" w:rsidRDefault="00121943" w:rsidP="004C3A6F">
            <w:pP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0 to 30 days</w:t>
            </w:r>
          </w:p>
        </w:tc>
        <w:tc>
          <w:tcPr>
            <w:tcW w:w="705" w:type="pct"/>
            <w:noWrap/>
            <w:hideMark/>
          </w:tcPr>
          <w:p w14:paraId="3D4B7965"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0 (0.0%)</w:t>
            </w:r>
          </w:p>
        </w:tc>
        <w:tc>
          <w:tcPr>
            <w:tcW w:w="706" w:type="pct"/>
            <w:noWrap/>
            <w:hideMark/>
          </w:tcPr>
          <w:p w14:paraId="137CF787"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0 (0.0%)</w:t>
            </w:r>
          </w:p>
        </w:tc>
        <w:tc>
          <w:tcPr>
            <w:tcW w:w="706" w:type="pct"/>
            <w:noWrap/>
            <w:hideMark/>
          </w:tcPr>
          <w:p w14:paraId="3C30B5BC"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 (0.2%)</w:t>
            </w:r>
          </w:p>
        </w:tc>
        <w:tc>
          <w:tcPr>
            <w:tcW w:w="775" w:type="pct"/>
            <w:noWrap/>
          </w:tcPr>
          <w:p w14:paraId="33B8AFE9" w14:textId="196C4ABC" w:rsidR="00121943" w:rsidRPr="00B8690B" w:rsidRDefault="00C60A5F"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3(0.6%)</w:t>
            </w:r>
          </w:p>
        </w:tc>
        <w:tc>
          <w:tcPr>
            <w:tcW w:w="779" w:type="pct"/>
            <w:noWrap/>
          </w:tcPr>
          <w:p w14:paraId="15C68440" w14:textId="6A7BCD89" w:rsidR="00121943" w:rsidRPr="00B8690B" w:rsidRDefault="00C60A5F"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0.02</w:t>
            </w:r>
          </w:p>
        </w:tc>
      </w:tr>
      <w:tr w:rsidR="00121943" w:rsidRPr="00B8690B" w14:paraId="0725FA8A" w14:textId="77777777" w:rsidTr="00121943">
        <w:trPr>
          <w:trHeight w:val="285"/>
        </w:trPr>
        <w:tc>
          <w:tcPr>
            <w:tcW w:w="1329" w:type="pct"/>
            <w:noWrap/>
            <w:hideMark/>
          </w:tcPr>
          <w:p w14:paraId="69692AE2" w14:textId="77777777" w:rsidR="00121943" w:rsidRPr="00B8690B" w:rsidRDefault="00121943" w:rsidP="004C3A6F">
            <w:pP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30 days to 4 years</w:t>
            </w:r>
          </w:p>
        </w:tc>
        <w:tc>
          <w:tcPr>
            <w:tcW w:w="705" w:type="pct"/>
            <w:noWrap/>
            <w:hideMark/>
          </w:tcPr>
          <w:p w14:paraId="029EFF7D"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11 (2.1%)</w:t>
            </w:r>
          </w:p>
        </w:tc>
        <w:tc>
          <w:tcPr>
            <w:tcW w:w="706" w:type="pct"/>
            <w:noWrap/>
            <w:hideMark/>
          </w:tcPr>
          <w:p w14:paraId="28BC1AA7"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13 (2.4%)</w:t>
            </w:r>
          </w:p>
        </w:tc>
        <w:tc>
          <w:tcPr>
            <w:tcW w:w="706" w:type="pct"/>
            <w:noWrap/>
            <w:hideMark/>
          </w:tcPr>
          <w:p w14:paraId="53575402" w14:textId="77777777" w:rsidR="00121943" w:rsidRPr="00B8690B" w:rsidRDefault="00121943"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20 (3.2%)</w:t>
            </w:r>
          </w:p>
        </w:tc>
        <w:tc>
          <w:tcPr>
            <w:tcW w:w="775" w:type="pct"/>
            <w:noWrap/>
          </w:tcPr>
          <w:p w14:paraId="583EAB50" w14:textId="0EF1ACD6" w:rsidR="00121943" w:rsidRPr="00B8690B" w:rsidRDefault="00C60A5F"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29(5.7%)</w:t>
            </w:r>
          </w:p>
        </w:tc>
        <w:tc>
          <w:tcPr>
            <w:tcW w:w="779" w:type="pct"/>
            <w:noWrap/>
          </w:tcPr>
          <w:p w14:paraId="48E4A8A1" w14:textId="2A88E64D" w:rsidR="00121943" w:rsidRPr="00B8690B" w:rsidRDefault="00C60A5F" w:rsidP="00C95432">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szCs w:val="21"/>
              </w:rPr>
              <w:t>0.001</w:t>
            </w:r>
          </w:p>
        </w:tc>
      </w:tr>
    </w:tbl>
    <w:p w14:paraId="19F0EC14" w14:textId="4A9D7EDA" w:rsidR="00FD6797" w:rsidRPr="00B8690B" w:rsidRDefault="00FD6797">
      <w:pPr>
        <w:rPr>
          <w:rFonts w:ascii="Times New Roman" w:eastAsia="Times New Roman Uni" w:hAnsi="Times New Roman" w:cs="Times New Roman"/>
          <w:bCs/>
          <w:szCs w:val="21"/>
        </w:rPr>
      </w:pPr>
    </w:p>
    <w:p w14:paraId="171844E5" w14:textId="1917B48C" w:rsidR="00FD6797" w:rsidRPr="00B8690B" w:rsidRDefault="00FD6797">
      <w:pPr>
        <w:rPr>
          <w:rFonts w:ascii="Times New Roman" w:eastAsia="Times New Roman Uni" w:hAnsi="Times New Roman" w:cs="Times New Roman"/>
          <w:bCs/>
          <w:szCs w:val="21"/>
        </w:rPr>
      </w:pPr>
    </w:p>
    <w:p w14:paraId="3D7630E8" w14:textId="7A3F0A25" w:rsidR="00FD6797" w:rsidRPr="00B8690B" w:rsidRDefault="00FD6797">
      <w:pPr>
        <w:rPr>
          <w:rFonts w:ascii="Times New Roman" w:eastAsia="Times New Roman Uni" w:hAnsi="Times New Roman" w:cs="Times New Roman"/>
          <w:bCs/>
          <w:szCs w:val="21"/>
        </w:rPr>
      </w:pPr>
    </w:p>
    <w:p w14:paraId="5F7533C9" w14:textId="2E509A16" w:rsidR="00FD6797" w:rsidRPr="00B8690B" w:rsidRDefault="00FD6797">
      <w:pPr>
        <w:rPr>
          <w:rFonts w:ascii="Times New Roman" w:eastAsia="Times New Roman Uni" w:hAnsi="Times New Roman" w:cs="Times New Roman"/>
          <w:bCs/>
          <w:szCs w:val="21"/>
        </w:rPr>
      </w:pPr>
    </w:p>
    <w:p w14:paraId="6533FF54" w14:textId="47C42F60" w:rsidR="00FD6797" w:rsidRPr="00B8690B" w:rsidRDefault="00FD6797">
      <w:pPr>
        <w:rPr>
          <w:rFonts w:ascii="Times New Roman" w:eastAsia="Times New Roman Uni" w:hAnsi="Times New Roman" w:cs="Times New Roman"/>
          <w:bCs/>
          <w:szCs w:val="21"/>
        </w:rPr>
      </w:pPr>
    </w:p>
    <w:p w14:paraId="4C5A4D04" w14:textId="3F4975CF" w:rsidR="004C3A6F" w:rsidRPr="00B8690B" w:rsidRDefault="004C3A6F">
      <w:pPr>
        <w:rPr>
          <w:rFonts w:ascii="Times New Roman" w:eastAsia="Times New Roman Uni" w:hAnsi="Times New Roman" w:cs="Times New Roman"/>
          <w:bCs/>
          <w:szCs w:val="21"/>
        </w:rPr>
      </w:pPr>
    </w:p>
    <w:p w14:paraId="5BAC766E" w14:textId="77777777" w:rsidR="00AA2DB0" w:rsidRPr="00B8690B" w:rsidRDefault="00AA2DB0">
      <w:pPr>
        <w:rPr>
          <w:rFonts w:ascii="Times New Roman" w:eastAsia="Times New Roman Uni" w:hAnsi="Times New Roman" w:cs="Times New Roman"/>
          <w:bCs/>
          <w:szCs w:val="21"/>
        </w:rPr>
      </w:pPr>
    </w:p>
    <w:p w14:paraId="024843FD" w14:textId="77777777" w:rsidR="00AA2DB0" w:rsidRPr="00B8690B" w:rsidRDefault="00AA2DB0">
      <w:pPr>
        <w:rPr>
          <w:rFonts w:ascii="Times New Roman" w:eastAsia="Times New Roman Uni" w:hAnsi="Times New Roman" w:cs="Times New Roman"/>
          <w:bCs/>
          <w:szCs w:val="21"/>
        </w:rPr>
      </w:pPr>
    </w:p>
    <w:p w14:paraId="2964F536" w14:textId="77777777" w:rsidR="00AA2DB0" w:rsidRPr="00B8690B" w:rsidRDefault="00AA2DB0">
      <w:pPr>
        <w:rPr>
          <w:rFonts w:ascii="Times New Roman" w:eastAsia="Times New Roman Uni" w:hAnsi="Times New Roman" w:cs="Times New Roman"/>
          <w:bCs/>
          <w:szCs w:val="21"/>
        </w:rPr>
      </w:pPr>
    </w:p>
    <w:p w14:paraId="211FEA38" w14:textId="77777777" w:rsidR="00AA2DB0" w:rsidRPr="00B8690B" w:rsidRDefault="00AA2DB0">
      <w:pPr>
        <w:rPr>
          <w:rFonts w:ascii="Times New Roman" w:eastAsia="Times New Roman Uni" w:hAnsi="Times New Roman" w:cs="Times New Roman"/>
          <w:bCs/>
          <w:szCs w:val="21"/>
        </w:rPr>
      </w:pPr>
    </w:p>
    <w:p w14:paraId="60692967" w14:textId="77777777" w:rsidR="00AA2DB0" w:rsidRPr="00B8690B" w:rsidRDefault="00AA2DB0">
      <w:pPr>
        <w:rPr>
          <w:rFonts w:ascii="Times New Roman" w:eastAsia="Times New Roman Uni" w:hAnsi="Times New Roman" w:cs="Times New Roman"/>
          <w:bCs/>
          <w:szCs w:val="21"/>
        </w:rPr>
      </w:pPr>
    </w:p>
    <w:p w14:paraId="3D664410" w14:textId="77777777" w:rsidR="00AA2DB0" w:rsidRPr="00B8690B" w:rsidRDefault="00AA2DB0">
      <w:pPr>
        <w:rPr>
          <w:rFonts w:ascii="Times New Roman" w:eastAsia="Times New Roman Uni" w:hAnsi="Times New Roman" w:cs="Times New Roman"/>
          <w:bCs/>
          <w:szCs w:val="21"/>
        </w:rPr>
      </w:pPr>
    </w:p>
    <w:p w14:paraId="174DE604" w14:textId="77777777" w:rsidR="00AA2DB0" w:rsidRPr="00B8690B" w:rsidRDefault="00AA2DB0">
      <w:pPr>
        <w:rPr>
          <w:rFonts w:ascii="Times New Roman" w:eastAsia="Times New Roman Uni" w:hAnsi="Times New Roman" w:cs="Times New Roman"/>
          <w:bCs/>
          <w:szCs w:val="21"/>
        </w:rPr>
      </w:pPr>
    </w:p>
    <w:p w14:paraId="227DF6E1" w14:textId="77777777" w:rsidR="00AA2DB0" w:rsidRPr="00B8690B" w:rsidRDefault="00AA2DB0">
      <w:pPr>
        <w:rPr>
          <w:rFonts w:ascii="Times New Roman" w:eastAsia="Times New Roman Uni" w:hAnsi="Times New Roman" w:cs="Times New Roman"/>
          <w:bCs/>
          <w:szCs w:val="21"/>
        </w:rPr>
      </w:pPr>
    </w:p>
    <w:p w14:paraId="5574DDE5" w14:textId="77777777" w:rsidR="00AA2DB0" w:rsidRPr="00B8690B" w:rsidRDefault="00AA2DB0">
      <w:pPr>
        <w:rPr>
          <w:rFonts w:ascii="Times New Roman" w:eastAsia="Times New Roman Uni" w:hAnsi="Times New Roman" w:cs="Times New Roman"/>
          <w:bCs/>
          <w:szCs w:val="21"/>
        </w:rPr>
      </w:pPr>
    </w:p>
    <w:p w14:paraId="11B5E99B" w14:textId="77777777" w:rsidR="00AA2DB0" w:rsidRPr="00B8690B" w:rsidRDefault="00AA2DB0">
      <w:pPr>
        <w:rPr>
          <w:rFonts w:ascii="Times New Roman" w:eastAsia="Times New Roman Uni" w:hAnsi="Times New Roman" w:cs="Times New Roman"/>
          <w:bCs/>
          <w:szCs w:val="21"/>
        </w:rPr>
      </w:pPr>
    </w:p>
    <w:p w14:paraId="0ACFA1B3" w14:textId="77777777" w:rsidR="00AA2DB0" w:rsidRPr="00B8690B" w:rsidRDefault="00AA2DB0">
      <w:pPr>
        <w:rPr>
          <w:rFonts w:ascii="Times New Roman" w:eastAsia="Times New Roman Uni" w:hAnsi="Times New Roman" w:cs="Times New Roman"/>
          <w:bCs/>
          <w:szCs w:val="21"/>
        </w:rPr>
      </w:pPr>
    </w:p>
    <w:p w14:paraId="5A7B00F4" w14:textId="77777777" w:rsidR="00AA2DB0" w:rsidRPr="00B8690B" w:rsidRDefault="00AA2DB0">
      <w:pPr>
        <w:rPr>
          <w:rFonts w:ascii="Times New Roman" w:eastAsia="Times New Roman Uni" w:hAnsi="Times New Roman" w:cs="Times New Roman"/>
          <w:bCs/>
          <w:szCs w:val="21"/>
        </w:rPr>
      </w:pPr>
    </w:p>
    <w:p w14:paraId="3BE081EF" w14:textId="77777777" w:rsidR="00AA2DB0" w:rsidRPr="00B8690B" w:rsidRDefault="00AA2DB0">
      <w:pPr>
        <w:rPr>
          <w:rFonts w:ascii="Times New Roman" w:eastAsia="Times New Roman Uni" w:hAnsi="Times New Roman" w:cs="Times New Roman"/>
          <w:bCs/>
          <w:szCs w:val="21"/>
        </w:rPr>
      </w:pPr>
    </w:p>
    <w:p w14:paraId="2EE579E1" w14:textId="77777777" w:rsidR="00AA2DB0" w:rsidRPr="00B8690B" w:rsidRDefault="00AA2DB0">
      <w:pPr>
        <w:rPr>
          <w:rFonts w:ascii="Times New Roman" w:eastAsia="Times New Roman Uni" w:hAnsi="Times New Roman" w:cs="Times New Roman"/>
          <w:bCs/>
          <w:szCs w:val="21"/>
        </w:rPr>
      </w:pPr>
    </w:p>
    <w:p w14:paraId="34816E3A" w14:textId="77777777" w:rsidR="00AA2DB0" w:rsidRPr="00B8690B" w:rsidRDefault="00AA2DB0">
      <w:pPr>
        <w:rPr>
          <w:rFonts w:ascii="Times New Roman" w:eastAsia="Times New Roman Uni" w:hAnsi="Times New Roman" w:cs="Times New Roman"/>
          <w:bCs/>
          <w:szCs w:val="21"/>
        </w:rPr>
      </w:pPr>
    </w:p>
    <w:p w14:paraId="646E7777" w14:textId="77777777" w:rsidR="00AA2DB0" w:rsidRPr="00B8690B" w:rsidRDefault="00AA2DB0">
      <w:pPr>
        <w:rPr>
          <w:rFonts w:ascii="Times New Roman" w:eastAsia="Times New Roman Uni" w:hAnsi="Times New Roman" w:cs="Times New Roman"/>
          <w:bCs/>
          <w:szCs w:val="21"/>
        </w:rPr>
      </w:pPr>
    </w:p>
    <w:p w14:paraId="7CEA0C9C" w14:textId="77777777" w:rsidR="00AA2DB0" w:rsidRPr="00B8690B" w:rsidRDefault="00AA2DB0">
      <w:pPr>
        <w:rPr>
          <w:rFonts w:ascii="Times New Roman" w:eastAsia="Times New Roman Uni" w:hAnsi="Times New Roman" w:cs="Times New Roman"/>
          <w:bCs/>
          <w:szCs w:val="21"/>
        </w:rPr>
      </w:pPr>
    </w:p>
    <w:p w14:paraId="39F2AA98" w14:textId="77777777" w:rsidR="00AA2DB0" w:rsidRPr="00B8690B" w:rsidRDefault="00AA2DB0">
      <w:pPr>
        <w:rPr>
          <w:rFonts w:ascii="Times New Roman" w:eastAsia="Times New Roman Uni" w:hAnsi="Times New Roman" w:cs="Times New Roman"/>
          <w:bCs/>
          <w:szCs w:val="21"/>
        </w:rPr>
      </w:pPr>
    </w:p>
    <w:p w14:paraId="7F7170F4" w14:textId="77777777" w:rsidR="00AA2DB0" w:rsidRPr="00B8690B" w:rsidRDefault="00AA2DB0">
      <w:pPr>
        <w:rPr>
          <w:rFonts w:ascii="Times New Roman" w:eastAsia="Times New Roman Uni" w:hAnsi="Times New Roman" w:cs="Times New Roman"/>
          <w:bCs/>
          <w:szCs w:val="21"/>
        </w:rPr>
      </w:pPr>
    </w:p>
    <w:p w14:paraId="3E074DE2" w14:textId="77777777" w:rsidR="00AA2DB0" w:rsidRPr="00B8690B" w:rsidRDefault="00AA2DB0">
      <w:pPr>
        <w:rPr>
          <w:rFonts w:ascii="Times New Roman" w:eastAsia="Times New Roman Uni" w:hAnsi="Times New Roman" w:cs="Times New Roman"/>
          <w:bCs/>
          <w:szCs w:val="21"/>
        </w:rPr>
      </w:pPr>
    </w:p>
    <w:p w14:paraId="394399B7" w14:textId="77777777" w:rsidR="00AA2DB0" w:rsidRPr="00B8690B" w:rsidRDefault="00AA2DB0">
      <w:pPr>
        <w:rPr>
          <w:rFonts w:ascii="Times New Roman" w:eastAsia="Times New Roman Uni" w:hAnsi="Times New Roman" w:cs="Times New Roman"/>
          <w:bCs/>
          <w:szCs w:val="21"/>
        </w:rPr>
      </w:pPr>
    </w:p>
    <w:p w14:paraId="716CC750" w14:textId="77777777" w:rsidR="00AA2DB0" w:rsidRPr="00B8690B" w:rsidRDefault="00AA2DB0">
      <w:pPr>
        <w:rPr>
          <w:rFonts w:ascii="Times New Roman" w:eastAsia="Times New Roman Uni" w:hAnsi="Times New Roman" w:cs="Times New Roman"/>
          <w:bCs/>
          <w:szCs w:val="21"/>
        </w:rPr>
      </w:pPr>
    </w:p>
    <w:p w14:paraId="00395A7F" w14:textId="33517AE0" w:rsidR="004C3A6F" w:rsidRPr="00B8690B" w:rsidRDefault="004C3A6F">
      <w:pPr>
        <w:rPr>
          <w:rFonts w:ascii="Times New Roman" w:eastAsia="Times New Roman Uni" w:hAnsi="Times New Roman" w:cs="Times New Roman"/>
          <w:bCs/>
          <w:szCs w:val="21"/>
        </w:rPr>
      </w:pPr>
    </w:p>
    <w:p w14:paraId="57E3BAD1" w14:textId="5682CB2D" w:rsidR="004C3A6F" w:rsidRPr="00B8690B" w:rsidRDefault="004C3A6F">
      <w:pPr>
        <w:rPr>
          <w:rFonts w:ascii="Times New Roman" w:eastAsia="Times New Roman Uni" w:hAnsi="Times New Roman" w:cs="Times New Roman"/>
          <w:bCs/>
          <w:szCs w:val="21"/>
        </w:rPr>
      </w:pPr>
    </w:p>
    <w:p w14:paraId="72B962B9" w14:textId="4D0D4A31" w:rsidR="004C3A6F" w:rsidRPr="00B8690B" w:rsidRDefault="004C3A6F">
      <w:pPr>
        <w:rPr>
          <w:rFonts w:ascii="Times New Roman" w:eastAsia="Times New Roman Uni" w:hAnsi="Times New Roman" w:cs="Times New Roman"/>
          <w:bCs/>
          <w:szCs w:val="21"/>
        </w:rPr>
      </w:pPr>
    </w:p>
    <w:p w14:paraId="11E424BA" w14:textId="7861AEC3" w:rsidR="004C3A6F" w:rsidRPr="00B8690B" w:rsidRDefault="004C3A6F">
      <w:pPr>
        <w:rPr>
          <w:rFonts w:ascii="Times New Roman" w:eastAsia="Times New Roman Uni" w:hAnsi="Times New Roman" w:cs="Times New Roman"/>
          <w:bCs/>
          <w:szCs w:val="21"/>
        </w:rPr>
      </w:pPr>
    </w:p>
    <w:p w14:paraId="567A5BB6" w14:textId="2F1D2C1C" w:rsidR="004C3A6F" w:rsidRPr="00B8690B" w:rsidRDefault="004C3A6F">
      <w:pPr>
        <w:rPr>
          <w:rFonts w:ascii="Times New Roman" w:eastAsia="Times New Roman Uni" w:hAnsi="Times New Roman" w:cs="Times New Roman"/>
          <w:bCs/>
          <w:szCs w:val="21"/>
        </w:rPr>
      </w:pPr>
    </w:p>
    <w:p w14:paraId="0D320398" w14:textId="52C09464" w:rsidR="004C3A6F" w:rsidRPr="00B8690B" w:rsidRDefault="004C3A6F">
      <w:pPr>
        <w:rPr>
          <w:rFonts w:ascii="Times New Roman" w:eastAsia="Times New Roman Uni" w:hAnsi="Times New Roman" w:cs="Times New Roman"/>
          <w:bCs/>
          <w:szCs w:val="21"/>
        </w:rPr>
      </w:pPr>
    </w:p>
    <w:p w14:paraId="0463B664" w14:textId="7AF5D985" w:rsidR="00AA2DB0" w:rsidRPr="00B8690B" w:rsidRDefault="00AA2DB0" w:rsidP="005115DC">
      <w:pPr>
        <w:jc w:val="left"/>
        <w:rPr>
          <w:rFonts w:ascii="Times New Roman" w:hAnsi="Times New Roman" w:cs="Times New Roman"/>
          <w:b/>
          <w:color w:val="000000" w:themeColor="text1"/>
          <w:sz w:val="18"/>
          <w:szCs w:val="18"/>
        </w:rPr>
      </w:pPr>
      <w:r w:rsidRPr="00B8690B">
        <w:rPr>
          <w:rFonts w:ascii="Times New Roman" w:hAnsi="Times New Roman" w:cs="Times New Roman"/>
          <w:b/>
          <w:color w:val="000000" w:themeColor="text1"/>
          <w:sz w:val="18"/>
          <w:szCs w:val="18"/>
        </w:rPr>
        <w:t>Table S5. The sensitive analysis for primary endpoint</w:t>
      </w:r>
    </w:p>
    <w:tbl>
      <w:tblPr>
        <w:tblStyle w:val="a9"/>
        <w:tblW w:w="8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15"/>
        <w:gridCol w:w="915"/>
        <w:gridCol w:w="915"/>
        <w:gridCol w:w="915"/>
        <w:gridCol w:w="1018"/>
        <w:gridCol w:w="1107"/>
      </w:tblGrid>
      <w:tr w:rsidR="00AA2DB0" w:rsidRPr="00B8690B" w14:paraId="14094DBC" w14:textId="77777777" w:rsidTr="00CA52A3">
        <w:trPr>
          <w:trHeight w:val="315"/>
        </w:trPr>
        <w:tc>
          <w:tcPr>
            <w:tcW w:w="2694" w:type="dxa"/>
            <w:vMerge w:val="restart"/>
            <w:tcBorders>
              <w:top w:val="single" w:sz="4" w:space="0" w:color="auto"/>
              <w:bottom w:val="single" w:sz="4" w:space="0" w:color="auto"/>
            </w:tcBorders>
            <w:noWrap/>
            <w:vAlign w:val="center"/>
            <w:hideMark/>
          </w:tcPr>
          <w:p w14:paraId="0058CAE3"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Ischemic Events</w:t>
            </w:r>
          </w:p>
        </w:tc>
        <w:tc>
          <w:tcPr>
            <w:tcW w:w="3660" w:type="dxa"/>
            <w:gridSpan w:val="4"/>
            <w:tcBorders>
              <w:top w:val="single" w:sz="4" w:space="0" w:color="auto"/>
              <w:bottom w:val="single" w:sz="4" w:space="0" w:color="auto"/>
            </w:tcBorders>
            <w:vAlign w:val="center"/>
            <w:hideMark/>
          </w:tcPr>
          <w:p w14:paraId="696C0E8D"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No. of Risk Scores Met the Individual Thresholds</w:t>
            </w:r>
          </w:p>
        </w:tc>
        <w:tc>
          <w:tcPr>
            <w:tcW w:w="1018" w:type="dxa"/>
            <w:vMerge w:val="restart"/>
            <w:tcBorders>
              <w:top w:val="single" w:sz="4" w:space="0" w:color="auto"/>
              <w:bottom w:val="single" w:sz="4" w:space="0" w:color="auto"/>
            </w:tcBorders>
            <w:noWrap/>
            <w:vAlign w:val="center"/>
            <w:hideMark/>
          </w:tcPr>
          <w:p w14:paraId="717717E1"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P value for trend</w:t>
            </w:r>
          </w:p>
        </w:tc>
        <w:tc>
          <w:tcPr>
            <w:tcW w:w="1107" w:type="dxa"/>
            <w:vMerge w:val="restart"/>
            <w:tcBorders>
              <w:top w:val="single" w:sz="4" w:space="0" w:color="auto"/>
              <w:bottom w:val="single" w:sz="4" w:space="0" w:color="auto"/>
            </w:tcBorders>
            <w:vAlign w:val="center"/>
            <w:hideMark/>
          </w:tcPr>
          <w:p w14:paraId="00DC071B"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P value for interaction</w:t>
            </w:r>
          </w:p>
        </w:tc>
      </w:tr>
      <w:tr w:rsidR="00AA2DB0" w:rsidRPr="00B8690B" w14:paraId="5AC6B832" w14:textId="77777777" w:rsidTr="00CA52A3">
        <w:trPr>
          <w:trHeight w:val="300"/>
        </w:trPr>
        <w:tc>
          <w:tcPr>
            <w:tcW w:w="2694" w:type="dxa"/>
            <w:vMerge/>
            <w:tcBorders>
              <w:top w:val="single" w:sz="4" w:space="0" w:color="auto"/>
              <w:bottom w:val="single" w:sz="4" w:space="0" w:color="auto"/>
            </w:tcBorders>
            <w:hideMark/>
          </w:tcPr>
          <w:p w14:paraId="43F7DE3E" w14:textId="77777777" w:rsidR="00AA2DB0" w:rsidRPr="00B8690B" w:rsidRDefault="00AA2DB0" w:rsidP="00CA52A3">
            <w:pPr>
              <w:rPr>
                <w:rFonts w:ascii="Times New Roman" w:hAnsi="Times New Roman" w:cs="Times New Roman"/>
                <w:color w:val="000000" w:themeColor="text1"/>
                <w:sz w:val="18"/>
                <w:szCs w:val="18"/>
              </w:rPr>
            </w:pPr>
          </w:p>
        </w:tc>
        <w:tc>
          <w:tcPr>
            <w:tcW w:w="915" w:type="dxa"/>
            <w:tcBorders>
              <w:top w:val="single" w:sz="4" w:space="0" w:color="auto"/>
              <w:bottom w:val="single" w:sz="4" w:space="0" w:color="auto"/>
            </w:tcBorders>
            <w:vAlign w:val="center"/>
            <w:hideMark/>
          </w:tcPr>
          <w:p w14:paraId="1715D7AA"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0</w:t>
            </w:r>
          </w:p>
        </w:tc>
        <w:tc>
          <w:tcPr>
            <w:tcW w:w="915" w:type="dxa"/>
            <w:tcBorders>
              <w:top w:val="single" w:sz="4" w:space="0" w:color="auto"/>
              <w:bottom w:val="single" w:sz="4" w:space="0" w:color="auto"/>
            </w:tcBorders>
            <w:vAlign w:val="center"/>
            <w:hideMark/>
          </w:tcPr>
          <w:p w14:paraId="3BFF5C8A"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w:t>
            </w:r>
          </w:p>
        </w:tc>
        <w:tc>
          <w:tcPr>
            <w:tcW w:w="915" w:type="dxa"/>
            <w:tcBorders>
              <w:top w:val="single" w:sz="4" w:space="0" w:color="auto"/>
              <w:bottom w:val="single" w:sz="4" w:space="0" w:color="auto"/>
            </w:tcBorders>
            <w:vAlign w:val="center"/>
            <w:hideMark/>
          </w:tcPr>
          <w:p w14:paraId="4E8DF46C"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2</w:t>
            </w:r>
          </w:p>
        </w:tc>
        <w:tc>
          <w:tcPr>
            <w:tcW w:w="915" w:type="dxa"/>
            <w:tcBorders>
              <w:top w:val="single" w:sz="4" w:space="0" w:color="auto"/>
              <w:bottom w:val="single" w:sz="4" w:space="0" w:color="auto"/>
            </w:tcBorders>
            <w:vAlign w:val="center"/>
            <w:hideMark/>
          </w:tcPr>
          <w:p w14:paraId="36E6A85B"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≥3</w:t>
            </w:r>
          </w:p>
        </w:tc>
        <w:tc>
          <w:tcPr>
            <w:tcW w:w="1018" w:type="dxa"/>
            <w:vMerge/>
            <w:tcBorders>
              <w:top w:val="single" w:sz="4" w:space="0" w:color="auto"/>
              <w:bottom w:val="single" w:sz="4" w:space="0" w:color="auto"/>
            </w:tcBorders>
            <w:vAlign w:val="center"/>
            <w:hideMark/>
          </w:tcPr>
          <w:p w14:paraId="49D56BB9" w14:textId="77777777" w:rsidR="00AA2DB0" w:rsidRPr="00B8690B" w:rsidRDefault="00AA2DB0" w:rsidP="00CA52A3">
            <w:pPr>
              <w:jc w:val="center"/>
              <w:rPr>
                <w:rFonts w:ascii="Times New Roman" w:hAnsi="Times New Roman" w:cs="Times New Roman"/>
                <w:color w:val="000000" w:themeColor="text1"/>
                <w:sz w:val="18"/>
                <w:szCs w:val="18"/>
              </w:rPr>
            </w:pPr>
          </w:p>
        </w:tc>
        <w:tc>
          <w:tcPr>
            <w:tcW w:w="1107" w:type="dxa"/>
            <w:vMerge/>
            <w:tcBorders>
              <w:top w:val="single" w:sz="4" w:space="0" w:color="auto"/>
              <w:bottom w:val="single" w:sz="4" w:space="0" w:color="auto"/>
            </w:tcBorders>
            <w:vAlign w:val="center"/>
            <w:hideMark/>
          </w:tcPr>
          <w:p w14:paraId="1B9268AF" w14:textId="77777777" w:rsidR="00AA2DB0" w:rsidRPr="00B8690B" w:rsidRDefault="00AA2DB0" w:rsidP="00CA52A3">
            <w:pPr>
              <w:jc w:val="center"/>
              <w:rPr>
                <w:rFonts w:ascii="Times New Roman" w:hAnsi="Times New Roman" w:cs="Times New Roman"/>
                <w:color w:val="000000" w:themeColor="text1"/>
                <w:sz w:val="18"/>
                <w:szCs w:val="18"/>
              </w:rPr>
            </w:pPr>
          </w:p>
        </w:tc>
      </w:tr>
      <w:tr w:rsidR="00AA2DB0" w:rsidRPr="00B8690B" w14:paraId="31884D1C" w14:textId="77777777" w:rsidTr="00CA52A3">
        <w:trPr>
          <w:trHeight w:val="300"/>
        </w:trPr>
        <w:tc>
          <w:tcPr>
            <w:tcW w:w="2694" w:type="dxa"/>
            <w:tcBorders>
              <w:top w:val="single" w:sz="4" w:space="0" w:color="auto"/>
            </w:tcBorders>
            <w:noWrap/>
            <w:vAlign w:val="center"/>
          </w:tcPr>
          <w:p w14:paraId="14953FF7" w14:textId="77777777" w:rsidR="00AA2DB0" w:rsidRPr="00B8690B" w:rsidRDefault="00AA2DB0" w:rsidP="00CA52A3">
            <w:pP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Treatment arms</w:t>
            </w:r>
          </w:p>
        </w:tc>
        <w:tc>
          <w:tcPr>
            <w:tcW w:w="915" w:type="dxa"/>
            <w:tcBorders>
              <w:top w:val="single" w:sz="4" w:space="0" w:color="auto"/>
            </w:tcBorders>
            <w:noWrap/>
            <w:vAlign w:val="center"/>
          </w:tcPr>
          <w:p w14:paraId="3CC3AC7D" w14:textId="77777777" w:rsidR="00AA2DB0" w:rsidRPr="00B8690B" w:rsidRDefault="00AA2DB0" w:rsidP="00CA52A3">
            <w:pPr>
              <w:jc w:val="center"/>
              <w:rPr>
                <w:rFonts w:ascii="Times New Roman" w:hAnsi="Times New Roman" w:cs="Times New Roman"/>
                <w:color w:val="000000" w:themeColor="text1"/>
                <w:sz w:val="18"/>
                <w:szCs w:val="18"/>
              </w:rPr>
            </w:pPr>
          </w:p>
        </w:tc>
        <w:tc>
          <w:tcPr>
            <w:tcW w:w="915" w:type="dxa"/>
            <w:tcBorders>
              <w:top w:val="single" w:sz="4" w:space="0" w:color="auto"/>
            </w:tcBorders>
            <w:noWrap/>
            <w:vAlign w:val="center"/>
          </w:tcPr>
          <w:p w14:paraId="39BD155F" w14:textId="77777777" w:rsidR="00AA2DB0" w:rsidRPr="00B8690B" w:rsidRDefault="00AA2DB0" w:rsidP="00CA52A3">
            <w:pPr>
              <w:jc w:val="center"/>
              <w:rPr>
                <w:rFonts w:ascii="Times New Roman" w:hAnsi="Times New Roman" w:cs="Times New Roman"/>
                <w:color w:val="000000" w:themeColor="text1"/>
                <w:sz w:val="18"/>
                <w:szCs w:val="18"/>
              </w:rPr>
            </w:pPr>
          </w:p>
        </w:tc>
        <w:tc>
          <w:tcPr>
            <w:tcW w:w="915" w:type="dxa"/>
            <w:tcBorders>
              <w:top w:val="single" w:sz="4" w:space="0" w:color="auto"/>
            </w:tcBorders>
            <w:noWrap/>
            <w:vAlign w:val="center"/>
          </w:tcPr>
          <w:p w14:paraId="25E9AED0" w14:textId="77777777" w:rsidR="00AA2DB0" w:rsidRPr="00B8690B" w:rsidRDefault="00AA2DB0" w:rsidP="00CA52A3">
            <w:pPr>
              <w:jc w:val="center"/>
              <w:rPr>
                <w:rFonts w:ascii="Times New Roman" w:hAnsi="Times New Roman" w:cs="Times New Roman"/>
                <w:color w:val="000000" w:themeColor="text1"/>
                <w:sz w:val="18"/>
                <w:szCs w:val="18"/>
              </w:rPr>
            </w:pPr>
          </w:p>
        </w:tc>
        <w:tc>
          <w:tcPr>
            <w:tcW w:w="915" w:type="dxa"/>
            <w:tcBorders>
              <w:top w:val="single" w:sz="4" w:space="0" w:color="auto"/>
            </w:tcBorders>
            <w:noWrap/>
            <w:vAlign w:val="center"/>
          </w:tcPr>
          <w:p w14:paraId="10E4181D" w14:textId="77777777" w:rsidR="00AA2DB0" w:rsidRPr="00B8690B" w:rsidRDefault="00AA2DB0" w:rsidP="00CA52A3">
            <w:pPr>
              <w:jc w:val="center"/>
              <w:rPr>
                <w:rFonts w:ascii="Times New Roman" w:hAnsi="Times New Roman" w:cs="Times New Roman"/>
                <w:color w:val="000000" w:themeColor="text1"/>
                <w:sz w:val="18"/>
                <w:szCs w:val="18"/>
              </w:rPr>
            </w:pPr>
          </w:p>
        </w:tc>
        <w:tc>
          <w:tcPr>
            <w:tcW w:w="1018" w:type="dxa"/>
            <w:tcBorders>
              <w:top w:val="single" w:sz="4" w:space="0" w:color="auto"/>
            </w:tcBorders>
            <w:noWrap/>
            <w:vAlign w:val="center"/>
          </w:tcPr>
          <w:p w14:paraId="197DCD01" w14:textId="77777777" w:rsidR="00AA2DB0" w:rsidRPr="00B8690B" w:rsidRDefault="00AA2DB0" w:rsidP="00CA52A3">
            <w:pPr>
              <w:jc w:val="center"/>
              <w:rPr>
                <w:rFonts w:ascii="Times New Roman" w:hAnsi="Times New Roman" w:cs="Times New Roman"/>
                <w:color w:val="000000" w:themeColor="text1"/>
                <w:sz w:val="18"/>
                <w:szCs w:val="18"/>
              </w:rPr>
            </w:pPr>
          </w:p>
        </w:tc>
        <w:tc>
          <w:tcPr>
            <w:tcW w:w="1107" w:type="dxa"/>
            <w:tcBorders>
              <w:top w:val="single" w:sz="4" w:space="0" w:color="auto"/>
            </w:tcBorders>
            <w:noWrap/>
            <w:vAlign w:val="center"/>
          </w:tcPr>
          <w:p w14:paraId="0A2E693F" w14:textId="77777777" w:rsidR="00AA2DB0" w:rsidRPr="00B8690B" w:rsidRDefault="00AA2DB0" w:rsidP="00CA52A3">
            <w:pPr>
              <w:jc w:val="center"/>
              <w:rPr>
                <w:rFonts w:ascii="Times New Roman" w:hAnsi="Times New Roman" w:cs="Times New Roman"/>
                <w:color w:val="000000" w:themeColor="text1"/>
                <w:sz w:val="18"/>
                <w:szCs w:val="18"/>
              </w:rPr>
            </w:pPr>
          </w:p>
        </w:tc>
      </w:tr>
      <w:tr w:rsidR="00AA2DB0" w:rsidRPr="00B8690B" w14:paraId="4F98A676" w14:textId="77777777" w:rsidTr="00CA52A3">
        <w:trPr>
          <w:trHeight w:val="300"/>
        </w:trPr>
        <w:tc>
          <w:tcPr>
            <w:tcW w:w="2694" w:type="dxa"/>
            <w:noWrap/>
            <w:vAlign w:val="center"/>
            <w:hideMark/>
          </w:tcPr>
          <w:p w14:paraId="5502FFFD" w14:textId="77777777" w:rsidR="00AA2DB0" w:rsidRPr="00B8690B" w:rsidRDefault="00AA2DB0" w:rsidP="00CA52A3">
            <w:pPr>
              <w:ind w:firstLineChars="100" w:firstLine="180"/>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BP-SES with 6-month DAPT</w:t>
            </w:r>
          </w:p>
          <w:p w14:paraId="6F237E6D" w14:textId="77777777" w:rsidR="00AA2DB0" w:rsidRPr="00B8690B" w:rsidRDefault="00AA2DB0" w:rsidP="00CA52A3">
            <w:pPr>
              <w:ind w:firstLineChars="100" w:firstLine="180"/>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(N=726)</w:t>
            </w:r>
          </w:p>
        </w:tc>
        <w:tc>
          <w:tcPr>
            <w:tcW w:w="915" w:type="dxa"/>
            <w:noWrap/>
            <w:vAlign w:val="center"/>
            <w:hideMark/>
          </w:tcPr>
          <w:p w14:paraId="3FB5FC8E"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7.27%</w:t>
            </w:r>
          </w:p>
          <w:p w14:paraId="43A6AF39"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(12/165)</w:t>
            </w:r>
          </w:p>
        </w:tc>
        <w:tc>
          <w:tcPr>
            <w:tcW w:w="915" w:type="dxa"/>
            <w:noWrap/>
            <w:vAlign w:val="center"/>
            <w:hideMark/>
          </w:tcPr>
          <w:p w14:paraId="6C9CFD2A"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9.19%</w:t>
            </w:r>
          </w:p>
          <w:p w14:paraId="5DA91DD5"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(17/185)</w:t>
            </w:r>
          </w:p>
        </w:tc>
        <w:tc>
          <w:tcPr>
            <w:tcW w:w="915" w:type="dxa"/>
            <w:noWrap/>
            <w:vAlign w:val="center"/>
            <w:hideMark/>
          </w:tcPr>
          <w:p w14:paraId="3BEA4BAC"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12.32%</w:t>
            </w:r>
          </w:p>
          <w:p w14:paraId="2665D06A"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(25/203)</w:t>
            </w:r>
          </w:p>
        </w:tc>
        <w:tc>
          <w:tcPr>
            <w:tcW w:w="915" w:type="dxa"/>
            <w:noWrap/>
            <w:vAlign w:val="center"/>
            <w:hideMark/>
          </w:tcPr>
          <w:p w14:paraId="2AF93E90"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13.29%</w:t>
            </w:r>
          </w:p>
          <w:p w14:paraId="36E1DBCD"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(23/173)</w:t>
            </w:r>
          </w:p>
        </w:tc>
        <w:tc>
          <w:tcPr>
            <w:tcW w:w="1018" w:type="dxa"/>
            <w:noWrap/>
            <w:vAlign w:val="center"/>
            <w:hideMark/>
          </w:tcPr>
          <w:p w14:paraId="11BA17E0"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0.04</w:t>
            </w:r>
          </w:p>
        </w:tc>
        <w:tc>
          <w:tcPr>
            <w:tcW w:w="1107" w:type="dxa"/>
            <w:vMerge w:val="restart"/>
            <w:noWrap/>
            <w:vAlign w:val="center"/>
            <w:hideMark/>
          </w:tcPr>
          <w:p w14:paraId="2B329C08"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0.33</w:t>
            </w:r>
          </w:p>
        </w:tc>
      </w:tr>
      <w:tr w:rsidR="00AA2DB0" w:rsidRPr="00B8690B" w14:paraId="73E0E9A8" w14:textId="77777777" w:rsidTr="00CA52A3">
        <w:trPr>
          <w:trHeight w:val="300"/>
        </w:trPr>
        <w:tc>
          <w:tcPr>
            <w:tcW w:w="2694" w:type="dxa"/>
            <w:noWrap/>
            <w:vAlign w:val="center"/>
            <w:hideMark/>
          </w:tcPr>
          <w:p w14:paraId="2E36E89E" w14:textId="77777777" w:rsidR="00AA2DB0" w:rsidRPr="00B8690B" w:rsidRDefault="00AA2DB0" w:rsidP="00CA52A3">
            <w:pPr>
              <w:ind w:firstLineChars="100" w:firstLine="180"/>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BP-SES with 12-month DAPT</w:t>
            </w:r>
          </w:p>
          <w:p w14:paraId="0B86B085" w14:textId="77777777" w:rsidR="00AA2DB0" w:rsidRPr="00B8690B" w:rsidRDefault="00AA2DB0" w:rsidP="00CA52A3">
            <w:pPr>
              <w:ind w:firstLineChars="100" w:firstLine="180"/>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(N=754)</w:t>
            </w:r>
          </w:p>
        </w:tc>
        <w:tc>
          <w:tcPr>
            <w:tcW w:w="915" w:type="dxa"/>
            <w:noWrap/>
            <w:vAlign w:val="center"/>
            <w:hideMark/>
          </w:tcPr>
          <w:p w14:paraId="492E9DDB"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5.78%</w:t>
            </w:r>
          </w:p>
          <w:p w14:paraId="1C6AB599"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(10/173)</w:t>
            </w:r>
          </w:p>
        </w:tc>
        <w:tc>
          <w:tcPr>
            <w:tcW w:w="915" w:type="dxa"/>
            <w:noWrap/>
            <w:vAlign w:val="center"/>
            <w:hideMark/>
          </w:tcPr>
          <w:p w14:paraId="44C57CA8"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7.95%</w:t>
            </w:r>
          </w:p>
          <w:p w14:paraId="674C1D35"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(14/176)</w:t>
            </w:r>
          </w:p>
        </w:tc>
        <w:tc>
          <w:tcPr>
            <w:tcW w:w="915" w:type="dxa"/>
            <w:noWrap/>
            <w:vAlign w:val="center"/>
            <w:hideMark/>
          </w:tcPr>
          <w:p w14:paraId="6E0974D6"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11.71%</w:t>
            </w:r>
          </w:p>
          <w:p w14:paraId="7BD415DF"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(26/222)</w:t>
            </w:r>
          </w:p>
        </w:tc>
        <w:tc>
          <w:tcPr>
            <w:tcW w:w="915" w:type="dxa"/>
            <w:noWrap/>
            <w:vAlign w:val="center"/>
            <w:hideMark/>
          </w:tcPr>
          <w:p w14:paraId="12580E04"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18.58%</w:t>
            </w:r>
          </w:p>
          <w:p w14:paraId="571E689F"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(34/183)</w:t>
            </w:r>
          </w:p>
        </w:tc>
        <w:tc>
          <w:tcPr>
            <w:tcW w:w="1018" w:type="dxa"/>
            <w:noWrap/>
            <w:vAlign w:val="center"/>
            <w:hideMark/>
          </w:tcPr>
          <w:p w14:paraId="44A08C4E"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&lt;0.001</w:t>
            </w:r>
          </w:p>
        </w:tc>
        <w:tc>
          <w:tcPr>
            <w:tcW w:w="1107" w:type="dxa"/>
            <w:vMerge/>
            <w:vAlign w:val="center"/>
            <w:hideMark/>
          </w:tcPr>
          <w:p w14:paraId="5E335F6E" w14:textId="77777777" w:rsidR="00AA2DB0" w:rsidRPr="00B8690B" w:rsidRDefault="00AA2DB0" w:rsidP="00CA52A3">
            <w:pPr>
              <w:jc w:val="center"/>
              <w:rPr>
                <w:rFonts w:ascii="Times New Roman" w:hAnsi="Times New Roman" w:cs="Times New Roman"/>
                <w:color w:val="000000" w:themeColor="text1"/>
                <w:sz w:val="18"/>
                <w:szCs w:val="18"/>
              </w:rPr>
            </w:pPr>
          </w:p>
        </w:tc>
      </w:tr>
      <w:tr w:rsidR="00AA2DB0" w:rsidRPr="00B8690B" w14:paraId="64E6AC48" w14:textId="77777777" w:rsidTr="00CA52A3">
        <w:trPr>
          <w:trHeight w:val="300"/>
        </w:trPr>
        <w:tc>
          <w:tcPr>
            <w:tcW w:w="2694" w:type="dxa"/>
            <w:noWrap/>
            <w:vAlign w:val="center"/>
            <w:hideMark/>
          </w:tcPr>
          <w:p w14:paraId="1670C50D" w14:textId="77777777" w:rsidR="00AA2DB0" w:rsidRPr="00B8690B" w:rsidRDefault="00AA2DB0" w:rsidP="00CA52A3">
            <w:pPr>
              <w:ind w:firstLineChars="100" w:firstLine="180"/>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DP-SES with 12-month DAPT</w:t>
            </w:r>
          </w:p>
          <w:p w14:paraId="7F44304D" w14:textId="77777777" w:rsidR="00AA2DB0" w:rsidRPr="00B8690B" w:rsidRDefault="00AA2DB0" w:rsidP="00CA52A3">
            <w:pPr>
              <w:ind w:firstLineChars="100" w:firstLine="180"/>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(N=727)</w:t>
            </w:r>
          </w:p>
        </w:tc>
        <w:tc>
          <w:tcPr>
            <w:tcW w:w="915" w:type="dxa"/>
            <w:noWrap/>
            <w:vAlign w:val="center"/>
            <w:hideMark/>
          </w:tcPr>
          <w:p w14:paraId="75FDFD18"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6.82%</w:t>
            </w:r>
          </w:p>
          <w:p w14:paraId="2BE37D21"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(12/176)</w:t>
            </w:r>
          </w:p>
        </w:tc>
        <w:tc>
          <w:tcPr>
            <w:tcW w:w="915" w:type="dxa"/>
            <w:noWrap/>
            <w:vAlign w:val="center"/>
            <w:hideMark/>
          </w:tcPr>
          <w:p w14:paraId="514414C2"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10.42%</w:t>
            </w:r>
          </w:p>
          <w:p w14:paraId="3BDD320A"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(20/192)</w:t>
            </w:r>
          </w:p>
        </w:tc>
        <w:tc>
          <w:tcPr>
            <w:tcW w:w="915" w:type="dxa"/>
            <w:noWrap/>
            <w:vAlign w:val="center"/>
            <w:hideMark/>
          </w:tcPr>
          <w:p w14:paraId="2FD58220"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15.46%</w:t>
            </w:r>
          </w:p>
          <w:p w14:paraId="2CEDCCF5"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(32/207)</w:t>
            </w:r>
          </w:p>
        </w:tc>
        <w:tc>
          <w:tcPr>
            <w:tcW w:w="915" w:type="dxa"/>
            <w:noWrap/>
            <w:vAlign w:val="center"/>
            <w:hideMark/>
          </w:tcPr>
          <w:p w14:paraId="39DCA9D9"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19.08%</w:t>
            </w:r>
          </w:p>
          <w:p w14:paraId="616CB150"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(29/152)</w:t>
            </w:r>
          </w:p>
        </w:tc>
        <w:tc>
          <w:tcPr>
            <w:tcW w:w="1018" w:type="dxa"/>
            <w:noWrap/>
            <w:vAlign w:val="center"/>
            <w:hideMark/>
          </w:tcPr>
          <w:p w14:paraId="21DB2ED8"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&lt;0.001</w:t>
            </w:r>
          </w:p>
        </w:tc>
        <w:tc>
          <w:tcPr>
            <w:tcW w:w="1107" w:type="dxa"/>
            <w:vMerge/>
            <w:vAlign w:val="center"/>
            <w:hideMark/>
          </w:tcPr>
          <w:p w14:paraId="70A0D3B5" w14:textId="77777777" w:rsidR="00AA2DB0" w:rsidRPr="00B8690B" w:rsidRDefault="00AA2DB0" w:rsidP="00CA52A3">
            <w:pPr>
              <w:jc w:val="center"/>
              <w:rPr>
                <w:rFonts w:ascii="Times New Roman" w:hAnsi="Times New Roman" w:cs="Times New Roman"/>
                <w:color w:val="000000" w:themeColor="text1"/>
                <w:sz w:val="18"/>
                <w:szCs w:val="18"/>
              </w:rPr>
            </w:pPr>
          </w:p>
        </w:tc>
      </w:tr>
      <w:tr w:rsidR="00AA2DB0" w:rsidRPr="00B8690B" w14:paraId="513A70DC" w14:textId="77777777" w:rsidTr="00CA52A3">
        <w:trPr>
          <w:trHeight w:val="300"/>
        </w:trPr>
        <w:tc>
          <w:tcPr>
            <w:tcW w:w="2694" w:type="dxa"/>
            <w:noWrap/>
            <w:vAlign w:val="center"/>
          </w:tcPr>
          <w:p w14:paraId="006C24CB" w14:textId="77777777" w:rsidR="00AA2DB0" w:rsidRPr="00B8690B" w:rsidRDefault="00AA2DB0" w:rsidP="00CA52A3">
            <w:pP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Presentation at admission</w:t>
            </w:r>
          </w:p>
        </w:tc>
        <w:tc>
          <w:tcPr>
            <w:tcW w:w="915" w:type="dxa"/>
            <w:noWrap/>
            <w:vAlign w:val="center"/>
          </w:tcPr>
          <w:p w14:paraId="4FCC4308" w14:textId="77777777" w:rsidR="00AA2DB0" w:rsidRPr="00B8690B" w:rsidRDefault="00AA2DB0" w:rsidP="00CA52A3">
            <w:pPr>
              <w:widowControl/>
              <w:jc w:val="center"/>
              <w:rPr>
                <w:rFonts w:ascii="Times New Roman" w:hAnsi="Times New Roman" w:cs="Times New Roman"/>
                <w:color w:val="000000" w:themeColor="text1"/>
                <w:sz w:val="18"/>
                <w:szCs w:val="18"/>
              </w:rPr>
            </w:pPr>
          </w:p>
        </w:tc>
        <w:tc>
          <w:tcPr>
            <w:tcW w:w="915" w:type="dxa"/>
            <w:noWrap/>
            <w:vAlign w:val="center"/>
          </w:tcPr>
          <w:p w14:paraId="6A346817" w14:textId="77777777" w:rsidR="00AA2DB0" w:rsidRPr="00B8690B" w:rsidRDefault="00AA2DB0" w:rsidP="00CA52A3">
            <w:pPr>
              <w:jc w:val="center"/>
              <w:rPr>
                <w:rFonts w:ascii="Times New Roman" w:hAnsi="Times New Roman" w:cs="Times New Roman"/>
                <w:color w:val="000000" w:themeColor="text1"/>
                <w:sz w:val="18"/>
                <w:szCs w:val="18"/>
              </w:rPr>
            </w:pPr>
          </w:p>
        </w:tc>
        <w:tc>
          <w:tcPr>
            <w:tcW w:w="915" w:type="dxa"/>
            <w:noWrap/>
            <w:vAlign w:val="center"/>
          </w:tcPr>
          <w:p w14:paraId="778A2C05" w14:textId="77777777" w:rsidR="00AA2DB0" w:rsidRPr="00B8690B" w:rsidRDefault="00AA2DB0" w:rsidP="00CA52A3">
            <w:pPr>
              <w:jc w:val="center"/>
              <w:rPr>
                <w:rFonts w:ascii="Times New Roman" w:hAnsi="Times New Roman" w:cs="Times New Roman"/>
                <w:color w:val="000000" w:themeColor="text1"/>
                <w:sz w:val="18"/>
                <w:szCs w:val="18"/>
              </w:rPr>
            </w:pPr>
          </w:p>
        </w:tc>
        <w:tc>
          <w:tcPr>
            <w:tcW w:w="915" w:type="dxa"/>
            <w:noWrap/>
            <w:vAlign w:val="center"/>
          </w:tcPr>
          <w:p w14:paraId="0AC7AAB7" w14:textId="77777777" w:rsidR="00AA2DB0" w:rsidRPr="00B8690B" w:rsidRDefault="00AA2DB0" w:rsidP="00CA52A3">
            <w:pPr>
              <w:jc w:val="center"/>
              <w:rPr>
                <w:rFonts w:ascii="Times New Roman" w:hAnsi="Times New Roman" w:cs="Times New Roman"/>
                <w:color w:val="000000" w:themeColor="text1"/>
                <w:sz w:val="18"/>
                <w:szCs w:val="18"/>
              </w:rPr>
            </w:pPr>
          </w:p>
        </w:tc>
        <w:tc>
          <w:tcPr>
            <w:tcW w:w="1018" w:type="dxa"/>
            <w:noWrap/>
            <w:vAlign w:val="center"/>
          </w:tcPr>
          <w:p w14:paraId="28ECDB5D" w14:textId="77777777" w:rsidR="00AA2DB0" w:rsidRPr="00B8690B" w:rsidRDefault="00AA2DB0" w:rsidP="00CA52A3">
            <w:pPr>
              <w:jc w:val="center"/>
              <w:rPr>
                <w:rFonts w:ascii="Times New Roman" w:hAnsi="Times New Roman" w:cs="Times New Roman"/>
                <w:color w:val="000000" w:themeColor="text1"/>
                <w:sz w:val="18"/>
                <w:szCs w:val="18"/>
              </w:rPr>
            </w:pPr>
          </w:p>
        </w:tc>
        <w:tc>
          <w:tcPr>
            <w:tcW w:w="1107" w:type="dxa"/>
            <w:vAlign w:val="center"/>
          </w:tcPr>
          <w:p w14:paraId="21A8510F" w14:textId="77777777" w:rsidR="00AA2DB0" w:rsidRPr="00B8690B" w:rsidRDefault="00AA2DB0" w:rsidP="00CA52A3">
            <w:pPr>
              <w:jc w:val="center"/>
              <w:rPr>
                <w:rFonts w:ascii="Times New Roman" w:hAnsi="Times New Roman" w:cs="Times New Roman"/>
                <w:color w:val="000000" w:themeColor="text1"/>
                <w:sz w:val="18"/>
                <w:szCs w:val="18"/>
              </w:rPr>
            </w:pPr>
          </w:p>
        </w:tc>
      </w:tr>
      <w:tr w:rsidR="00AA2DB0" w:rsidRPr="00B8690B" w14:paraId="1BFDA013" w14:textId="77777777" w:rsidTr="00CA52A3">
        <w:trPr>
          <w:trHeight w:val="300"/>
        </w:trPr>
        <w:tc>
          <w:tcPr>
            <w:tcW w:w="2694" w:type="dxa"/>
            <w:noWrap/>
            <w:vAlign w:val="center"/>
          </w:tcPr>
          <w:p w14:paraId="4A087B8B" w14:textId="77777777" w:rsidR="00AA2DB0" w:rsidRPr="00B8690B" w:rsidRDefault="00AA2DB0" w:rsidP="00CA52A3">
            <w:pPr>
              <w:ind w:firstLineChars="100" w:firstLine="180"/>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STEMI (N=276)</w:t>
            </w:r>
          </w:p>
        </w:tc>
        <w:tc>
          <w:tcPr>
            <w:tcW w:w="915" w:type="dxa"/>
            <w:noWrap/>
            <w:vAlign w:val="center"/>
          </w:tcPr>
          <w:p w14:paraId="4278523F" w14:textId="77777777" w:rsidR="00AA2DB0" w:rsidRPr="00B8690B" w:rsidRDefault="00AA2DB0" w:rsidP="00CA52A3">
            <w:pPr>
              <w:widowControl/>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6.38%</w:t>
            </w:r>
          </w:p>
          <w:p w14:paraId="1CF8110F"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(3/47)</w:t>
            </w:r>
          </w:p>
        </w:tc>
        <w:tc>
          <w:tcPr>
            <w:tcW w:w="915" w:type="dxa"/>
            <w:noWrap/>
            <w:vAlign w:val="center"/>
          </w:tcPr>
          <w:p w14:paraId="73B31B94"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3.23%</w:t>
            </w:r>
          </w:p>
          <w:p w14:paraId="3935E045"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(2/62)</w:t>
            </w:r>
          </w:p>
        </w:tc>
        <w:tc>
          <w:tcPr>
            <w:tcW w:w="915" w:type="dxa"/>
            <w:noWrap/>
            <w:vAlign w:val="center"/>
          </w:tcPr>
          <w:p w14:paraId="62E9994C"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19.10%</w:t>
            </w:r>
          </w:p>
          <w:p w14:paraId="36AAD778"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(17/89)</w:t>
            </w:r>
          </w:p>
        </w:tc>
        <w:tc>
          <w:tcPr>
            <w:tcW w:w="915" w:type="dxa"/>
            <w:noWrap/>
            <w:vAlign w:val="center"/>
          </w:tcPr>
          <w:p w14:paraId="5318EEC9"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14.10%</w:t>
            </w:r>
          </w:p>
          <w:p w14:paraId="7E8D66D6"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(11/78)</w:t>
            </w:r>
          </w:p>
        </w:tc>
        <w:tc>
          <w:tcPr>
            <w:tcW w:w="1018" w:type="dxa"/>
            <w:noWrap/>
            <w:vAlign w:val="center"/>
          </w:tcPr>
          <w:p w14:paraId="11AF2D6F"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0.03</w:t>
            </w:r>
          </w:p>
        </w:tc>
        <w:tc>
          <w:tcPr>
            <w:tcW w:w="1107" w:type="dxa"/>
            <w:vMerge w:val="restart"/>
            <w:vAlign w:val="center"/>
          </w:tcPr>
          <w:p w14:paraId="086EC163"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0.55</w:t>
            </w:r>
          </w:p>
        </w:tc>
      </w:tr>
      <w:tr w:rsidR="00AA2DB0" w:rsidRPr="00B8690B" w14:paraId="164804D9" w14:textId="77777777" w:rsidTr="00CA52A3">
        <w:trPr>
          <w:trHeight w:val="300"/>
        </w:trPr>
        <w:tc>
          <w:tcPr>
            <w:tcW w:w="2694" w:type="dxa"/>
            <w:noWrap/>
            <w:vAlign w:val="center"/>
          </w:tcPr>
          <w:p w14:paraId="6BF2B9B7" w14:textId="77777777" w:rsidR="00AA2DB0" w:rsidRPr="00B8690B" w:rsidRDefault="00AA2DB0" w:rsidP="00CA52A3">
            <w:pPr>
              <w:ind w:firstLineChars="100" w:firstLine="180"/>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NSTEMI (N=231)</w:t>
            </w:r>
          </w:p>
        </w:tc>
        <w:tc>
          <w:tcPr>
            <w:tcW w:w="915" w:type="dxa"/>
            <w:noWrap/>
            <w:vAlign w:val="center"/>
          </w:tcPr>
          <w:p w14:paraId="59CB7FE4"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7.14%</w:t>
            </w:r>
          </w:p>
          <w:p w14:paraId="6EF62292"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(3/42)</w:t>
            </w:r>
          </w:p>
        </w:tc>
        <w:tc>
          <w:tcPr>
            <w:tcW w:w="915" w:type="dxa"/>
            <w:noWrap/>
            <w:vAlign w:val="center"/>
          </w:tcPr>
          <w:p w14:paraId="73992596"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10.64%</w:t>
            </w:r>
          </w:p>
          <w:p w14:paraId="5543D0B8"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(5/47)</w:t>
            </w:r>
          </w:p>
        </w:tc>
        <w:tc>
          <w:tcPr>
            <w:tcW w:w="915" w:type="dxa"/>
            <w:noWrap/>
            <w:vAlign w:val="center"/>
          </w:tcPr>
          <w:p w14:paraId="25AB0BF8"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14.06%</w:t>
            </w:r>
          </w:p>
          <w:p w14:paraId="2DF6FCDD"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(9/64)</w:t>
            </w:r>
          </w:p>
        </w:tc>
        <w:tc>
          <w:tcPr>
            <w:tcW w:w="915" w:type="dxa"/>
            <w:noWrap/>
            <w:vAlign w:val="center"/>
          </w:tcPr>
          <w:p w14:paraId="774F86F8"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23.08%</w:t>
            </w:r>
          </w:p>
          <w:p w14:paraId="40F9CC62"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(18/78)</w:t>
            </w:r>
          </w:p>
        </w:tc>
        <w:tc>
          <w:tcPr>
            <w:tcW w:w="1018" w:type="dxa"/>
            <w:noWrap/>
            <w:vAlign w:val="center"/>
          </w:tcPr>
          <w:p w14:paraId="4A22A1D8"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0.01</w:t>
            </w:r>
          </w:p>
        </w:tc>
        <w:tc>
          <w:tcPr>
            <w:tcW w:w="1107" w:type="dxa"/>
            <w:vMerge/>
          </w:tcPr>
          <w:p w14:paraId="2DA7B7EF" w14:textId="77777777" w:rsidR="00AA2DB0" w:rsidRPr="00B8690B" w:rsidRDefault="00AA2DB0" w:rsidP="00CA52A3">
            <w:pPr>
              <w:rPr>
                <w:rFonts w:ascii="Times New Roman" w:hAnsi="Times New Roman" w:cs="Times New Roman"/>
                <w:color w:val="000000" w:themeColor="text1"/>
                <w:sz w:val="18"/>
                <w:szCs w:val="18"/>
              </w:rPr>
            </w:pPr>
          </w:p>
        </w:tc>
      </w:tr>
      <w:tr w:rsidR="00AA2DB0" w:rsidRPr="00B8690B" w14:paraId="01ABA9AE" w14:textId="77777777" w:rsidTr="00CA52A3">
        <w:trPr>
          <w:trHeight w:val="300"/>
        </w:trPr>
        <w:tc>
          <w:tcPr>
            <w:tcW w:w="2694" w:type="dxa"/>
            <w:tcBorders>
              <w:bottom w:val="single" w:sz="4" w:space="0" w:color="auto"/>
            </w:tcBorders>
            <w:noWrap/>
            <w:vAlign w:val="center"/>
          </w:tcPr>
          <w:p w14:paraId="63EEB513" w14:textId="77777777" w:rsidR="00AA2DB0" w:rsidRPr="00B8690B" w:rsidRDefault="00AA2DB0" w:rsidP="00CA52A3">
            <w:pPr>
              <w:ind w:firstLineChars="100" w:firstLine="180"/>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UA (N=1334)</w:t>
            </w:r>
          </w:p>
        </w:tc>
        <w:tc>
          <w:tcPr>
            <w:tcW w:w="915" w:type="dxa"/>
            <w:tcBorders>
              <w:bottom w:val="single" w:sz="4" w:space="0" w:color="auto"/>
            </w:tcBorders>
            <w:noWrap/>
            <w:vAlign w:val="center"/>
          </w:tcPr>
          <w:p w14:paraId="57A5753D"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6.45%</w:t>
            </w:r>
          </w:p>
          <w:p w14:paraId="018F8F1D"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(22/341)</w:t>
            </w:r>
          </w:p>
        </w:tc>
        <w:tc>
          <w:tcPr>
            <w:tcW w:w="915" w:type="dxa"/>
            <w:tcBorders>
              <w:bottom w:val="single" w:sz="4" w:space="0" w:color="auto"/>
            </w:tcBorders>
            <w:noWrap/>
            <w:vAlign w:val="center"/>
          </w:tcPr>
          <w:p w14:paraId="7B71F8DD"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10.26%</w:t>
            </w:r>
          </w:p>
          <w:p w14:paraId="5E65325E"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(35/341)</w:t>
            </w:r>
          </w:p>
        </w:tc>
        <w:tc>
          <w:tcPr>
            <w:tcW w:w="915" w:type="dxa"/>
            <w:tcBorders>
              <w:bottom w:val="single" w:sz="4" w:space="0" w:color="auto"/>
            </w:tcBorders>
            <w:noWrap/>
            <w:vAlign w:val="center"/>
          </w:tcPr>
          <w:p w14:paraId="6B4A1DBB"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13.48%</w:t>
            </w:r>
          </w:p>
          <w:p w14:paraId="15638A1E"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(50/371)</w:t>
            </w:r>
          </w:p>
        </w:tc>
        <w:tc>
          <w:tcPr>
            <w:tcW w:w="915" w:type="dxa"/>
            <w:tcBorders>
              <w:bottom w:val="single" w:sz="4" w:space="0" w:color="auto"/>
            </w:tcBorders>
            <w:noWrap/>
            <w:vAlign w:val="center"/>
          </w:tcPr>
          <w:p w14:paraId="26B66C0E"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16.01%</w:t>
            </w:r>
          </w:p>
          <w:p w14:paraId="3F5C0FAE"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(45/281)</w:t>
            </w:r>
          </w:p>
        </w:tc>
        <w:tc>
          <w:tcPr>
            <w:tcW w:w="1018" w:type="dxa"/>
            <w:tcBorders>
              <w:bottom w:val="single" w:sz="4" w:space="0" w:color="auto"/>
            </w:tcBorders>
            <w:noWrap/>
            <w:vAlign w:val="center"/>
          </w:tcPr>
          <w:p w14:paraId="49D261B3" w14:textId="77777777" w:rsidR="00AA2DB0" w:rsidRPr="00B8690B" w:rsidRDefault="00AA2DB0" w:rsidP="00CA52A3">
            <w:pPr>
              <w:jc w:val="center"/>
              <w:rPr>
                <w:rFonts w:ascii="Times New Roman" w:hAnsi="Times New Roman" w:cs="Times New Roman"/>
                <w:color w:val="000000" w:themeColor="text1"/>
                <w:sz w:val="18"/>
                <w:szCs w:val="18"/>
              </w:rPr>
            </w:pPr>
            <w:r w:rsidRPr="00B8690B">
              <w:rPr>
                <w:rFonts w:ascii="Times New Roman" w:hAnsi="Times New Roman" w:cs="Times New Roman"/>
                <w:color w:val="000000" w:themeColor="text1"/>
                <w:sz w:val="18"/>
                <w:szCs w:val="18"/>
              </w:rPr>
              <w:t>&lt;0.001</w:t>
            </w:r>
          </w:p>
        </w:tc>
        <w:tc>
          <w:tcPr>
            <w:tcW w:w="1107" w:type="dxa"/>
            <w:vMerge/>
            <w:tcBorders>
              <w:bottom w:val="single" w:sz="4" w:space="0" w:color="auto"/>
            </w:tcBorders>
          </w:tcPr>
          <w:p w14:paraId="26FAE18D" w14:textId="77777777" w:rsidR="00AA2DB0" w:rsidRPr="00B8690B" w:rsidRDefault="00AA2DB0" w:rsidP="00CA52A3">
            <w:pPr>
              <w:rPr>
                <w:rFonts w:ascii="Times New Roman" w:hAnsi="Times New Roman" w:cs="Times New Roman"/>
                <w:color w:val="000000" w:themeColor="text1"/>
                <w:sz w:val="18"/>
                <w:szCs w:val="18"/>
              </w:rPr>
            </w:pPr>
          </w:p>
        </w:tc>
      </w:tr>
    </w:tbl>
    <w:p w14:paraId="31992851" w14:textId="77777777" w:rsidR="00AA2DB0" w:rsidRPr="00B8690B" w:rsidRDefault="00AA2DB0" w:rsidP="00AA2DB0">
      <w:pPr>
        <w:rPr>
          <w:rFonts w:ascii="Times New Roman" w:eastAsia="Times New Roman Uni" w:hAnsi="Times New Roman" w:cs="Times New Roman"/>
          <w:bCs/>
          <w:sz w:val="18"/>
          <w:szCs w:val="18"/>
        </w:rPr>
      </w:pPr>
      <w:r w:rsidRPr="00B8690B">
        <w:rPr>
          <w:rFonts w:ascii="Times New Roman" w:eastAsia="Times New Roman Uni" w:hAnsi="Times New Roman" w:cs="Times New Roman" w:hint="eastAsia"/>
          <w:bCs/>
          <w:sz w:val="18"/>
          <w:szCs w:val="18"/>
        </w:rPr>
        <w:t xml:space="preserve">BP-SES, </w:t>
      </w:r>
      <w:r w:rsidRPr="00B8690B">
        <w:rPr>
          <w:rFonts w:ascii="Times New Roman" w:eastAsia="Times New Roman Uni" w:hAnsi="Times New Roman" w:cs="Times New Roman"/>
          <w:bCs/>
          <w:sz w:val="18"/>
          <w:szCs w:val="18"/>
        </w:rPr>
        <w:t>biodegradable polymer sirolimus-eluting stent; DP-SES, durable polymer sirolimus-eluting stent</w:t>
      </w:r>
    </w:p>
    <w:p w14:paraId="4109A6AE" w14:textId="2A4C3FB2" w:rsidR="004C3A6F" w:rsidRPr="00B8690B" w:rsidRDefault="004C3A6F">
      <w:pPr>
        <w:rPr>
          <w:rFonts w:ascii="Times New Roman" w:eastAsia="Times New Roman Uni" w:hAnsi="Times New Roman" w:cs="Times New Roman"/>
          <w:bCs/>
          <w:szCs w:val="21"/>
        </w:rPr>
      </w:pPr>
    </w:p>
    <w:p w14:paraId="4A346B60" w14:textId="5808284D" w:rsidR="004C3A6F" w:rsidRPr="00B8690B" w:rsidRDefault="004C3A6F">
      <w:pPr>
        <w:rPr>
          <w:rFonts w:ascii="Times New Roman" w:eastAsia="Times New Roman Uni" w:hAnsi="Times New Roman" w:cs="Times New Roman"/>
          <w:bCs/>
          <w:szCs w:val="21"/>
        </w:rPr>
      </w:pPr>
    </w:p>
    <w:p w14:paraId="4BFEF76D" w14:textId="0F66E831" w:rsidR="004C3A6F" w:rsidRPr="00B8690B" w:rsidRDefault="004C3A6F">
      <w:pPr>
        <w:rPr>
          <w:rFonts w:ascii="Times New Roman" w:eastAsia="Times New Roman Uni" w:hAnsi="Times New Roman" w:cs="Times New Roman"/>
          <w:bCs/>
          <w:szCs w:val="21"/>
        </w:rPr>
      </w:pPr>
    </w:p>
    <w:p w14:paraId="79E6603C" w14:textId="1606E618" w:rsidR="004C3A6F" w:rsidRPr="00B8690B" w:rsidRDefault="004C3A6F">
      <w:pPr>
        <w:rPr>
          <w:rFonts w:ascii="Times New Roman" w:eastAsia="Times New Roman Uni" w:hAnsi="Times New Roman" w:cs="Times New Roman"/>
          <w:bCs/>
          <w:szCs w:val="21"/>
        </w:rPr>
      </w:pPr>
    </w:p>
    <w:p w14:paraId="21B5E9C8" w14:textId="29FED565" w:rsidR="004C3A6F" w:rsidRPr="00B8690B" w:rsidRDefault="004C3A6F">
      <w:pPr>
        <w:rPr>
          <w:rFonts w:ascii="Times New Roman" w:eastAsia="Times New Roman Uni" w:hAnsi="Times New Roman" w:cs="Times New Roman"/>
          <w:bCs/>
          <w:szCs w:val="21"/>
        </w:rPr>
      </w:pPr>
    </w:p>
    <w:p w14:paraId="304D5EF5" w14:textId="2340999F" w:rsidR="00E56B9B" w:rsidRPr="00B8690B" w:rsidRDefault="00E56B9B">
      <w:pPr>
        <w:rPr>
          <w:rFonts w:ascii="Times New Roman" w:eastAsia="Times New Roman Uni" w:hAnsi="Times New Roman" w:cs="Times New Roman"/>
          <w:bCs/>
          <w:szCs w:val="21"/>
        </w:rPr>
      </w:pPr>
    </w:p>
    <w:p w14:paraId="00524095" w14:textId="6E84431B" w:rsidR="00E56B9B" w:rsidRPr="00B8690B" w:rsidRDefault="00E56B9B">
      <w:pPr>
        <w:rPr>
          <w:rFonts w:ascii="Times New Roman" w:eastAsia="Times New Roman Uni" w:hAnsi="Times New Roman" w:cs="Times New Roman"/>
          <w:bCs/>
          <w:szCs w:val="21"/>
        </w:rPr>
      </w:pPr>
    </w:p>
    <w:p w14:paraId="630F5EBD" w14:textId="5FB27185" w:rsidR="00E56B9B" w:rsidRPr="00B8690B" w:rsidRDefault="00E56B9B">
      <w:pPr>
        <w:rPr>
          <w:rFonts w:ascii="Times New Roman" w:eastAsia="Times New Roman Uni" w:hAnsi="Times New Roman" w:cs="Times New Roman"/>
          <w:bCs/>
          <w:szCs w:val="21"/>
        </w:rPr>
      </w:pPr>
    </w:p>
    <w:p w14:paraId="5BB9D4A1" w14:textId="30484382" w:rsidR="00E56B9B" w:rsidRPr="00B8690B" w:rsidRDefault="00E56B9B">
      <w:pPr>
        <w:rPr>
          <w:rFonts w:ascii="Times New Roman" w:eastAsia="Times New Roman Uni" w:hAnsi="Times New Roman" w:cs="Times New Roman"/>
          <w:bCs/>
          <w:szCs w:val="21"/>
        </w:rPr>
      </w:pPr>
    </w:p>
    <w:p w14:paraId="5F52A745" w14:textId="77777777" w:rsidR="00E51ABE" w:rsidRPr="00B8690B" w:rsidRDefault="00E51ABE">
      <w:pPr>
        <w:rPr>
          <w:rFonts w:ascii="Times New Roman" w:eastAsia="Times New Roman Uni" w:hAnsi="Times New Roman" w:cs="Times New Roman"/>
          <w:bCs/>
          <w:szCs w:val="21"/>
        </w:rPr>
      </w:pPr>
    </w:p>
    <w:p w14:paraId="6E37D163" w14:textId="6E68B8C0" w:rsidR="004C3A6F" w:rsidRPr="00B8690B" w:rsidRDefault="004C3A6F">
      <w:pPr>
        <w:rPr>
          <w:rFonts w:ascii="Times New Roman" w:eastAsia="Times New Roman Uni" w:hAnsi="Times New Roman" w:cs="Times New Roman"/>
          <w:bCs/>
          <w:szCs w:val="21"/>
        </w:rPr>
      </w:pPr>
    </w:p>
    <w:p w14:paraId="42848C45" w14:textId="720609E8" w:rsidR="004C3A6F" w:rsidRPr="00B8690B" w:rsidRDefault="004C3A6F">
      <w:pPr>
        <w:rPr>
          <w:rFonts w:ascii="Times New Roman" w:eastAsia="Times New Roman Uni" w:hAnsi="Times New Roman" w:cs="Times New Roman"/>
          <w:bCs/>
          <w:szCs w:val="21"/>
        </w:rPr>
      </w:pPr>
    </w:p>
    <w:p w14:paraId="6CB6F720" w14:textId="42336B8E" w:rsidR="004C3A6F" w:rsidRPr="00B8690B" w:rsidRDefault="004C3A6F">
      <w:pPr>
        <w:rPr>
          <w:rFonts w:ascii="Times New Roman" w:eastAsia="Times New Roman Uni" w:hAnsi="Times New Roman" w:cs="Times New Roman"/>
          <w:bCs/>
          <w:szCs w:val="21"/>
        </w:rPr>
      </w:pPr>
    </w:p>
    <w:p w14:paraId="49B1F3D6" w14:textId="4AE43CFF" w:rsidR="004C3A6F" w:rsidRPr="00B8690B" w:rsidRDefault="004C3A6F">
      <w:pPr>
        <w:rPr>
          <w:rFonts w:ascii="Times New Roman" w:eastAsia="Times New Roman Uni" w:hAnsi="Times New Roman" w:cs="Times New Roman"/>
          <w:bCs/>
          <w:szCs w:val="21"/>
        </w:rPr>
      </w:pPr>
    </w:p>
    <w:p w14:paraId="3104DDD3" w14:textId="22BEC3AB" w:rsidR="004C3A6F" w:rsidRPr="00B8690B" w:rsidRDefault="004C3A6F">
      <w:pPr>
        <w:rPr>
          <w:rFonts w:ascii="Times New Roman" w:eastAsia="Times New Roman Uni" w:hAnsi="Times New Roman" w:cs="Times New Roman"/>
          <w:bCs/>
          <w:szCs w:val="21"/>
        </w:rPr>
      </w:pPr>
    </w:p>
    <w:p w14:paraId="0B652CB3" w14:textId="77777777" w:rsidR="004C3A6F" w:rsidRPr="00B8690B" w:rsidRDefault="004C3A6F">
      <w:pPr>
        <w:rPr>
          <w:rFonts w:ascii="Times New Roman" w:eastAsia="Times New Roman Uni" w:hAnsi="Times New Roman" w:cs="Times New Roman"/>
          <w:bCs/>
          <w:szCs w:val="21"/>
        </w:rPr>
      </w:pPr>
    </w:p>
    <w:p w14:paraId="564D41DD" w14:textId="031F121D" w:rsidR="00FD6797" w:rsidRPr="00B8690B" w:rsidRDefault="00FD6797">
      <w:pPr>
        <w:rPr>
          <w:rFonts w:ascii="Times New Roman" w:eastAsia="Times New Roman Uni" w:hAnsi="Times New Roman" w:cs="Times New Roman"/>
          <w:bCs/>
          <w:szCs w:val="21"/>
        </w:rPr>
      </w:pPr>
    </w:p>
    <w:p w14:paraId="5A068C0B" w14:textId="483773F7" w:rsidR="00E56B9B" w:rsidRPr="00B8690B" w:rsidRDefault="00E56B9B">
      <w:pPr>
        <w:rPr>
          <w:rFonts w:ascii="Times New Roman" w:eastAsia="Times New Roman Uni" w:hAnsi="Times New Roman" w:cs="Times New Roman"/>
          <w:bCs/>
          <w:szCs w:val="21"/>
        </w:rPr>
      </w:pPr>
    </w:p>
    <w:p w14:paraId="12689FC7" w14:textId="52C64EFD" w:rsidR="00E56B9B" w:rsidRPr="00B8690B" w:rsidRDefault="00E56B9B">
      <w:pPr>
        <w:rPr>
          <w:rFonts w:ascii="Times New Roman" w:eastAsia="Times New Roman Uni" w:hAnsi="Times New Roman" w:cs="Times New Roman"/>
          <w:bCs/>
          <w:szCs w:val="21"/>
        </w:rPr>
      </w:pPr>
    </w:p>
    <w:p w14:paraId="1CD11482" w14:textId="1C0C757A" w:rsidR="00E56B9B" w:rsidRPr="00B8690B" w:rsidRDefault="00E56B9B">
      <w:pPr>
        <w:rPr>
          <w:rFonts w:ascii="Times New Roman" w:eastAsia="Times New Roman Uni" w:hAnsi="Times New Roman" w:cs="Times New Roman"/>
          <w:bCs/>
          <w:szCs w:val="21"/>
        </w:rPr>
      </w:pPr>
    </w:p>
    <w:p w14:paraId="25039048" w14:textId="14C2CE29" w:rsidR="00E56B9B" w:rsidRPr="00B8690B" w:rsidRDefault="00E56B9B">
      <w:pPr>
        <w:rPr>
          <w:rFonts w:ascii="Times New Roman" w:eastAsia="Times New Roman Uni" w:hAnsi="Times New Roman" w:cs="Times New Roman"/>
          <w:bCs/>
          <w:szCs w:val="21"/>
        </w:rPr>
      </w:pPr>
    </w:p>
    <w:p w14:paraId="106BB09F" w14:textId="0E63804F" w:rsidR="00E56B9B" w:rsidRPr="00B8690B" w:rsidRDefault="00E56B9B">
      <w:pPr>
        <w:rPr>
          <w:rFonts w:ascii="Times New Roman" w:eastAsia="Times New Roman Uni" w:hAnsi="Times New Roman" w:cs="Times New Roman"/>
          <w:bCs/>
          <w:szCs w:val="21"/>
        </w:rPr>
      </w:pPr>
    </w:p>
    <w:p w14:paraId="44A6CE02" w14:textId="77777777" w:rsidR="00AA2DB0" w:rsidRPr="00B8690B" w:rsidRDefault="00AA2DB0">
      <w:pPr>
        <w:rPr>
          <w:rFonts w:ascii="Times New Roman" w:eastAsia="Times New Roman Uni" w:hAnsi="Times New Roman" w:cs="Times New Roman"/>
          <w:bCs/>
          <w:szCs w:val="21"/>
        </w:rPr>
      </w:pPr>
    </w:p>
    <w:p w14:paraId="4E3A04F5" w14:textId="77777777" w:rsidR="00AA2DB0" w:rsidRPr="00B8690B" w:rsidRDefault="00AA2DB0">
      <w:pPr>
        <w:rPr>
          <w:rFonts w:ascii="Times New Roman" w:eastAsia="Times New Roman Uni" w:hAnsi="Times New Roman" w:cs="Times New Roman"/>
          <w:bCs/>
          <w:szCs w:val="21"/>
        </w:rPr>
      </w:pPr>
    </w:p>
    <w:p w14:paraId="22DD09DD" w14:textId="77777777" w:rsidR="00AA2DB0" w:rsidRPr="00B8690B" w:rsidRDefault="00AA2DB0">
      <w:pPr>
        <w:rPr>
          <w:rFonts w:ascii="Times New Roman" w:eastAsia="Times New Roman Uni" w:hAnsi="Times New Roman" w:cs="Times New Roman"/>
          <w:bCs/>
          <w:szCs w:val="21"/>
        </w:rPr>
      </w:pPr>
    </w:p>
    <w:p w14:paraId="0140DD40" w14:textId="13868925" w:rsidR="00E56B9B" w:rsidRPr="00B8690B" w:rsidRDefault="00B511FD" w:rsidP="00E56B9B">
      <w:pPr>
        <w:rPr>
          <w:rFonts w:ascii="Times New Roman" w:eastAsia="Times New Roman Uni" w:hAnsi="Times New Roman" w:cs="Times New Roman"/>
          <w:b/>
          <w:bCs/>
          <w:szCs w:val="21"/>
        </w:rPr>
      </w:pPr>
      <w:r w:rsidRPr="00B8690B">
        <w:rPr>
          <w:rFonts w:ascii="Times New Roman" w:eastAsia="Times New Roman Uni" w:hAnsi="Times New Roman" w:cs="Times New Roman"/>
          <w:b/>
          <w:bCs/>
          <w:szCs w:val="21"/>
        </w:rPr>
        <w:t>Table S</w:t>
      </w:r>
      <w:r w:rsidR="00AA2DB0" w:rsidRPr="00B8690B">
        <w:rPr>
          <w:rFonts w:ascii="Times New Roman" w:eastAsia="Times New Roman Uni" w:hAnsi="Times New Roman" w:cs="Times New Roman"/>
          <w:b/>
          <w:bCs/>
          <w:szCs w:val="21"/>
        </w:rPr>
        <w:t>6</w:t>
      </w:r>
      <w:r w:rsidR="00E56B9B" w:rsidRPr="00B8690B">
        <w:rPr>
          <w:rFonts w:ascii="Times New Roman" w:eastAsia="Times New Roman Uni" w:hAnsi="Times New Roman" w:cs="Times New Roman"/>
          <w:b/>
          <w:bCs/>
          <w:szCs w:val="21"/>
        </w:rPr>
        <w:t>. Reclassification analysis for 4-year ischemic events</w:t>
      </w:r>
    </w:p>
    <w:tbl>
      <w:tblPr>
        <w:tblW w:w="8389" w:type="dxa"/>
        <w:tblInd w:w="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231"/>
        <w:gridCol w:w="1843"/>
        <w:gridCol w:w="1276"/>
        <w:gridCol w:w="1559"/>
        <w:gridCol w:w="1276"/>
        <w:gridCol w:w="1204"/>
      </w:tblGrid>
      <w:tr w:rsidR="002B44B4" w:rsidRPr="00B8690B" w14:paraId="0B9E3BC3" w14:textId="77777777" w:rsidTr="002B44B4">
        <w:trPr>
          <w:cantSplit/>
          <w:trHeight w:val="454"/>
          <w:tblHeader/>
        </w:trPr>
        <w:tc>
          <w:tcPr>
            <w:tcW w:w="3074" w:type="dxa"/>
            <w:gridSpan w:val="2"/>
            <w:vMerge w:val="restart"/>
            <w:shd w:val="clear" w:color="auto" w:fill="FFFFFF"/>
            <w:tcMar>
              <w:top w:w="30" w:type="dxa"/>
              <w:left w:w="30" w:type="dxa"/>
              <w:bottom w:w="30" w:type="dxa"/>
              <w:right w:w="30" w:type="dxa"/>
            </w:tcMar>
          </w:tcPr>
          <w:p w14:paraId="4C54A682" w14:textId="77777777" w:rsidR="00E56B9B" w:rsidRPr="00B8690B" w:rsidRDefault="00E56B9B" w:rsidP="00121943">
            <w:pPr>
              <w:autoSpaceDE w:val="0"/>
              <w:autoSpaceDN w:val="0"/>
              <w:adjustRightInd w:val="0"/>
              <w:rPr>
                <w:rFonts w:ascii="Times New Roman" w:eastAsia="Times New Roman" w:hAnsi="Times New Roman" w:cs="Times New Roman"/>
                <w:bCs/>
                <w:szCs w:val="21"/>
                <w:lang w:eastAsia="nl-NL"/>
              </w:rPr>
            </w:pPr>
          </w:p>
        </w:tc>
        <w:tc>
          <w:tcPr>
            <w:tcW w:w="5315" w:type="dxa"/>
            <w:gridSpan w:val="4"/>
            <w:shd w:val="clear" w:color="auto" w:fill="FFFFFF"/>
            <w:tcMar>
              <w:top w:w="30" w:type="dxa"/>
              <w:left w:w="30" w:type="dxa"/>
              <w:bottom w:w="30" w:type="dxa"/>
              <w:right w:w="30" w:type="dxa"/>
            </w:tcMar>
            <w:vAlign w:val="center"/>
          </w:tcPr>
          <w:p w14:paraId="6684B19A" w14:textId="08F0D5D5" w:rsidR="00E56B9B" w:rsidRPr="00B8690B" w:rsidRDefault="00E56B9B" w:rsidP="00E56B9B">
            <w:pPr>
              <w:autoSpaceDE w:val="0"/>
              <w:autoSpaceDN w:val="0"/>
              <w:adjustRightInd w:val="0"/>
              <w:jc w:val="center"/>
              <w:rPr>
                <w:rFonts w:ascii="Times New Roman" w:hAnsi="Times New Roman" w:cs="Times New Roman"/>
                <w:bCs/>
                <w:szCs w:val="21"/>
                <w:lang w:val="nl-NL"/>
              </w:rPr>
            </w:pPr>
            <w:r w:rsidRPr="00B8690B">
              <w:rPr>
                <w:rFonts w:ascii="Times New Roman" w:hAnsi="Times New Roman" w:cs="Times New Roman"/>
                <w:bCs/>
                <w:szCs w:val="21"/>
                <w:lang w:val="nl-NL"/>
              </w:rPr>
              <w:t>Model with combined with 4 risk scores</w:t>
            </w:r>
          </w:p>
        </w:tc>
      </w:tr>
      <w:tr w:rsidR="002B44B4" w:rsidRPr="00B8690B" w14:paraId="5484D7E2" w14:textId="77777777" w:rsidTr="002B44B4">
        <w:trPr>
          <w:cantSplit/>
          <w:trHeight w:val="454"/>
          <w:tblHeader/>
        </w:trPr>
        <w:tc>
          <w:tcPr>
            <w:tcW w:w="3074" w:type="dxa"/>
            <w:gridSpan w:val="2"/>
            <w:vMerge/>
            <w:tcBorders>
              <w:bottom w:val="single" w:sz="6" w:space="0" w:color="000000"/>
            </w:tcBorders>
            <w:shd w:val="clear" w:color="auto" w:fill="FFFFFF"/>
            <w:tcMar>
              <w:top w:w="30" w:type="dxa"/>
              <w:left w:w="30" w:type="dxa"/>
              <w:bottom w:w="30" w:type="dxa"/>
              <w:right w:w="30" w:type="dxa"/>
            </w:tcMar>
          </w:tcPr>
          <w:p w14:paraId="50676102" w14:textId="77777777" w:rsidR="00E56B9B" w:rsidRPr="00B8690B" w:rsidRDefault="00E56B9B" w:rsidP="00121943">
            <w:pPr>
              <w:autoSpaceDE w:val="0"/>
              <w:autoSpaceDN w:val="0"/>
              <w:adjustRightInd w:val="0"/>
              <w:rPr>
                <w:rFonts w:ascii="Times New Roman" w:eastAsia="Times New Roman" w:hAnsi="Times New Roman" w:cs="Times New Roman"/>
                <w:bCs/>
                <w:szCs w:val="21"/>
                <w:lang w:val="nl-NL" w:eastAsia="nl-NL"/>
              </w:rPr>
            </w:pPr>
          </w:p>
        </w:tc>
        <w:tc>
          <w:tcPr>
            <w:tcW w:w="1276" w:type="dxa"/>
            <w:tcBorders>
              <w:bottom w:val="single" w:sz="6" w:space="0" w:color="000000"/>
            </w:tcBorders>
            <w:shd w:val="clear" w:color="auto" w:fill="FFFFFF"/>
            <w:tcMar>
              <w:top w:w="30" w:type="dxa"/>
              <w:left w:w="30" w:type="dxa"/>
              <w:bottom w:w="30" w:type="dxa"/>
              <w:right w:w="30" w:type="dxa"/>
            </w:tcMar>
            <w:vAlign w:val="center"/>
          </w:tcPr>
          <w:p w14:paraId="0954D76A" w14:textId="11D71AC4" w:rsidR="00E56B9B" w:rsidRPr="00B8690B" w:rsidRDefault="00E56B9B"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29017A45" w14:textId="0F66B61F" w:rsidR="00E56B9B" w:rsidRPr="00B8690B" w:rsidRDefault="00E56B9B"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559" w:type="dxa"/>
            <w:tcBorders>
              <w:bottom w:val="single" w:sz="6" w:space="0" w:color="000000"/>
            </w:tcBorders>
            <w:shd w:val="clear" w:color="auto" w:fill="FFFFFF"/>
            <w:tcMar>
              <w:top w:w="30" w:type="dxa"/>
              <w:left w:w="30" w:type="dxa"/>
              <w:bottom w:w="30" w:type="dxa"/>
              <w:right w:w="30" w:type="dxa"/>
            </w:tcMar>
            <w:vAlign w:val="center"/>
          </w:tcPr>
          <w:p w14:paraId="642B6046" w14:textId="77777777" w:rsidR="00E56B9B" w:rsidRPr="00B8690B" w:rsidRDefault="00E56B9B"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38BC7C2A" w14:textId="799564C2" w:rsidR="00E56B9B" w:rsidRPr="00B8690B" w:rsidRDefault="00E56B9B"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tcBorders>
              <w:bottom w:val="single" w:sz="6" w:space="0" w:color="000000"/>
            </w:tcBorders>
            <w:shd w:val="clear" w:color="auto" w:fill="FFFFFF"/>
            <w:tcMar>
              <w:top w:w="30" w:type="dxa"/>
              <w:left w:w="30" w:type="dxa"/>
              <w:bottom w:w="30" w:type="dxa"/>
              <w:right w:w="30" w:type="dxa"/>
            </w:tcMar>
            <w:vAlign w:val="center"/>
          </w:tcPr>
          <w:p w14:paraId="16D040A7" w14:textId="77777777" w:rsidR="00E56B9B" w:rsidRPr="00B8690B" w:rsidRDefault="00E56B9B"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31F41B98" w14:textId="1ACA36A3" w:rsidR="00E56B9B" w:rsidRPr="00B8690B" w:rsidRDefault="00E56B9B"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04" w:type="dxa"/>
            <w:tcBorders>
              <w:bottom w:val="single" w:sz="6" w:space="0" w:color="000000"/>
            </w:tcBorders>
            <w:shd w:val="clear" w:color="auto" w:fill="FFFFFF"/>
            <w:tcMar>
              <w:top w:w="30" w:type="dxa"/>
              <w:left w:w="30" w:type="dxa"/>
              <w:bottom w:w="30" w:type="dxa"/>
              <w:right w:w="30" w:type="dxa"/>
            </w:tcMar>
            <w:vAlign w:val="center"/>
          </w:tcPr>
          <w:p w14:paraId="7CD362DE" w14:textId="4CA6E011" w:rsidR="00E56B9B" w:rsidRPr="00B8690B" w:rsidRDefault="00E56B9B"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eastAsia="Times New Roman" w:hAnsi="Times New Roman" w:cs="Times New Roman"/>
                <w:bCs/>
                <w:szCs w:val="21"/>
                <w:lang w:val="nl-NL" w:eastAsia="nl-NL"/>
              </w:rPr>
              <w:t>Reclassified</w:t>
            </w:r>
            <w:r w:rsidR="002B44B4" w:rsidRPr="00B8690B">
              <w:rPr>
                <w:rFonts w:ascii="Times New Roman" w:eastAsia="Times New Roman" w:hAnsi="Times New Roman" w:cs="Times New Roman"/>
                <w:bCs/>
                <w:szCs w:val="21"/>
                <w:lang w:val="nl-NL" w:eastAsia="nl-NL"/>
              </w:rPr>
              <w:t xml:space="preserve"> %</w:t>
            </w:r>
          </w:p>
        </w:tc>
      </w:tr>
      <w:tr w:rsidR="002B44B4" w:rsidRPr="00B8690B" w14:paraId="41C5BFF3" w14:textId="77777777" w:rsidTr="00121943">
        <w:trPr>
          <w:cantSplit/>
          <w:trHeight w:val="454"/>
          <w:tblHeader/>
        </w:trPr>
        <w:tc>
          <w:tcPr>
            <w:tcW w:w="8389" w:type="dxa"/>
            <w:gridSpan w:val="6"/>
            <w:tcBorders>
              <w:top w:val="single" w:sz="6" w:space="0" w:color="000000"/>
              <w:bottom w:val="single" w:sz="6" w:space="0" w:color="000000"/>
            </w:tcBorders>
            <w:shd w:val="clear" w:color="auto" w:fill="D9D9D9"/>
            <w:tcMar>
              <w:top w:w="30" w:type="dxa"/>
              <w:left w:w="30" w:type="dxa"/>
              <w:bottom w:w="30" w:type="dxa"/>
              <w:right w:w="30" w:type="dxa"/>
            </w:tcMar>
            <w:vAlign w:val="center"/>
          </w:tcPr>
          <w:p w14:paraId="075ACF0C" w14:textId="2850CC3F" w:rsidR="00E56B9B" w:rsidRPr="00B8690B" w:rsidRDefault="00E56B9B" w:rsidP="00121943">
            <w:pPr>
              <w:autoSpaceDE w:val="0"/>
              <w:autoSpaceDN w:val="0"/>
              <w:adjustRightInd w:val="0"/>
              <w:spacing w:line="320" w:lineRule="atLeast"/>
              <w:rPr>
                <w:rFonts w:ascii="Times New Roman" w:eastAsia="Times New Roman" w:hAnsi="Times New Roman" w:cs="Times New Roman"/>
                <w:bCs/>
                <w:szCs w:val="21"/>
                <w:lang w:val="nl-NL" w:eastAsia="nl-NL"/>
              </w:rPr>
            </w:pPr>
            <w:r w:rsidRPr="00B8690B">
              <w:rPr>
                <w:rFonts w:ascii="Times New Roman" w:eastAsia="Times New Roman" w:hAnsi="Times New Roman" w:cs="Times New Roman"/>
                <w:bCs/>
                <w:szCs w:val="21"/>
                <w:lang w:val="nl-NL" w:eastAsia="nl-NL"/>
              </w:rPr>
              <w:t xml:space="preserve">Patients </w:t>
            </w:r>
            <w:r w:rsidR="002B44B4" w:rsidRPr="00B8690B">
              <w:rPr>
                <w:rFonts w:ascii="Times New Roman" w:eastAsia="Times New Roman" w:hAnsi="Times New Roman" w:cs="Times New Roman"/>
                <w:bCs/>
                <w:szCs w:val="21"/>
                <w:lang w:val="nl-NL" w:eastAsia="nl-NL"/>
              </w:rPr>
              <w:t xml:space="preserve">without </w:t>
            </w:r>
            <w:r w:rsidRPr="00B8690B">
              <w:rPr>
                <w:rFonts w:ascii="Times New Roman" w:eastAsia="Times New Roman" w:hAnsi="Times New Roman" w:cs="Times New Roman"/>
                <w:bCs/>
                <w:szCs w:val="21"/>
                <w:lang w:val="nl-NL" w:eastAsia="nl-NL"/>
              </w:rPr>
              <w:t>events</w:t>
            </w:r>
          </w:p>
        </w:tc>
      </w:tr>
      <w:tr w:rsidR="002B44B4" w:rsidRPr="00B8690B" w14:paraId="455B68B5" w14:textId="77777777" w:rsidTr="002B44B4">
        <w:trPr>
          <w:cantSplit/>
          <w:trHeight w:val="454"/>
          <w:tblHeader/>
        </w:trPr>
        <w:tc>
          <w:tcPr>
            <w:tcW w:w="1231" w:type="dxa"/>
            <w:vMerge w:val="restart"/>
            <w:tcBorders>
              <w:top w:val="single" w:sz="6" w:space="0" w:color="000000"/>
            </w:tcBorders>
            <w:shd w:val="clear" w:color="auto" w:fill="FFFFFF"/>
            <w:tcMar>
              <w:top w:w="30" w:type="dxa"/>
              <w:left w:w="30" w:type="dxa"/>
              <w:bottom w:w="30" w:type="dxa"/>
              <w:right w:w="30" w:type="dxa"/>
            </w:tcMar>
            <w:vAlign w:val="center"/>
          </w:tcPr>
          <w:p w14:paraId="5A6196C8" w14:textId="44ECEA66" w:rsidR="00E56B9B" w:rsidRPr="00B8690B" w:rsidRDefault="00E56B9B"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SYNTAX score</w:t>
            </w:r>
          </w:p>
        </w:tc>
        <w:tc>
          <w:tcPr>
            <w:tcW w:w="1843" w:type="dxa"/>
            <w:tcBorders>
              <w:top w:val="single" w:sz="6" w:space="0" w:color="000000"/>
            </w:tcBorders>
            <w:shd w:val="clear" w:color="auto" w:fill="FFFFFF"/>
            <w:tcMar>
              <w:top w:w="30" w:type="dxa"/>
              <w:left w:w="30" w:type="dxa"/>
              <w:bottom w:w="30" w:type="dxa"/>
              <w:right w:w="30" w:type="dxa"/>
            </w:tcMar>
            <w:vAlign w:val="center"/>
          </w:tcPr>
          <w:p w14:paraId="711C724E" w14:textId="77777777" w:rsidR="00E56B9B" w:rsidRPr="00B8690B" w:rsidRDefault="00E56B9B" w:rsidP="00E56B9B">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6CE257C3" w14:textId="6B5A1DD5" w:rsidR="00E56B9B" w:rsidRPr="00B8690B" w:rsidRDefault="00E56B9B" w:rsidP="00E56B9B">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276" w:type="dxa"/>
            <w:tcBorders>
              <w:top w:val="single" w:sz="6" w:space="0" w:color="000000"/>
            </w:tcBorders>
            <w:shd w:val="clear" w:color="auto" w:fill="FFFFFF"/>
            <w:tcMar>
              <w:top w:w="30" w:type="dxa"/>
              <w:left w:w="30" w:type="dxa"/>
              <w:bottom w:w="30" w:type="dxa"/>
              <w:right w:w="30" w:type="dxa"/>
            </w:tcMar>
            <w:vAlign w:val="center"/>
          </w:tcPr>
          <w:p w14:paraId="424DBD44" w14:textId="3AD10B52"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1133</w:t>
            </w:r>
          </w:p>
        </w:tc>
        <w:tc>
          <w:tcPr>
            <w:tcW w:w="1559" w:type="dxa"/>
            <w:tcBorders>
              <w:top w:val="single" w:sz="6" w:space="0" w:color="000000"/>
            </w:tcBorders>
            <w:shd w:val="clear" w:color="auto" w:fill="FFFFFF"/>
            <w:tcMar>
              <w:top w:w="30" w:type="dxa"/>
              <w:left w:w="30" w:type="dxa"/>
              <w:bottom w:w="30" w:type="dxa"/>
              <w:right w:w="30" w:type="dxa"/>
            </w:tcMar>
            <w:vAlign w:val="center"/>
          </w:tcPr>
          <w:p w14:paraId="3B62A30F" w14:textId="176F043C"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247</w:t>
            </w:r>
          </w:p>
        </w:tc>
        <w:tc>
          <w:tcPr>
            <w:tcW w:w="1276" w:type="dxa"/>
            <w:tcBorders>
              <w:top w:val="single" w:sz="6" w:space="0" w:color="000000"/>
            </w:tcBorders>
            <w:shd w:val="clear" w:color="auto" w:fill="FFFFFF"/>
            <w:tcMar>
              <w:top w:w="30" w:type="dxa"/>
              <w:left w:w="30" w:type="dxa"/>
              <w:bottom w:w="30" w:type="dxa"/>
              <w:right w:w="30" w:type="dxa"/>
            </w:tcMar>
            <w:vAlign w:val="center"/>
          </w:tcPr>
          <w:p w14:paraId="5216499E" w14:textId="018AE98C"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10</w:t>
            </w:r>
          </w:p>
        </w:tc>
        <w:tc>
          <w:tcPr>
            <w:tcW w:w="1204" w:type="dxa"/>
            <w:tcBorders>
              <w:top w:val="single" w:sz="6" w:space="0" w:color="000000"/>
            </w:tcBorders>
            <w:shd w:val="clear" w:color="auto" w:fill="FFFFFF"/>
            <w:tcMar>
              <w:top w:w="30" w:type="dxa"/>
              <w:left w:w="30" w:type="dxa"/>
              <w:bottom w:w="30" w:type="dxa"/>
              <w:right w:w="30" w:type="dxa"/>
            </w:tcMar>
            <w:vAlign w:val="center"/>
          </w:tcPr>
          <w:p w14:paraId="3C132411" w14:textId="1045C72B"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18</w:t>
            </w:r>
          </w:p>
        </w:tc>
      </w:tr>
      <w:tr w:rsidR="002B44B4" w:rsidRPr="00B8690B" w14:paraId="21861C98" w14:textId="77777777" w:rsidTr="002B44B4">
        <w:trPr>
          <w:cantSplit/>
          <w:trHeight w:val="454"/>
          <w:tblHeader/>
        </w:trPr>
        <w:tc>
          <w:tcPr>
            <w:tcW w:w="1231" w:type="dxa"/>
            <w:vMerge/>
            <w:shd w:val="clear" w:color="auto" w:fill="FFFFFF"/>
            <w:tcMar>
              <w:top w:w="30" w:type="dxa"/>
              <w:left w:w="30" w:type="dxa"/>
              <w:bottom w:w="30" w:type="dxa"/>
              <w:right w:w="30" w:type="dxa"/>
            </w:tcMar>
          </w:tcPr>
          <w:p w14:paraId="5ECCBAFF" w14:textId="77777777" w:rsidR="00E56B9B" w:rsidRPr="00B8690B" w:rsidRDefault="00E56B9B"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210C1D90" w14:textId="77777777" w:rsidR="00E56B9B" w:rsidRPr="00B8690B" w:rsidRDefault="00E56B9B" w:rsidP="00E56B9B">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6F2EC145" w14:textId="68D6F01B" w:rsidR="00E56B9B" w:rsidRPr="00B8690B" w:rsidRDefault="00E56B9B" w:rsidP="00E56B9B">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shd w:val="clear" w:color="auto" w:fill="FFFFFF"/>
            <w:tcMar>
              <w:top w:w="30" w:type="dxa"/>
              <w:left w:w="30" w:type="dxa"/>
              <w:bottom w:w="30" w:type="dxa"/>
              <w:right w:w="30" w:type="dxa"/>
            </w:tcMar>
            <w:vAlign w:val="center"/>
          </w:tcPr>
          <w:p w14:paraId="6FB95ED6" w14:textId="4FDA0A14"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158</w:t>
            </w:r>
          </w:p>
        </w:tc>
        <w:tc>
          <w:tcPr>
            <w:tcW w:w="1559" w:type="dxa"/>
            <w:shd w:val="clear" w:color="auto" w:fill="FFFFFF"/>
            <w:tcMar>
              <w:top w:w="30" w:type="dxa"/>
              <w:left w:w="30" w:type="dxa"/>
              <w:bottom w:w="30" w:type="dxa"/>
              <w:right w:w="30" w:type="dxa"/>
            </w:tcMar>
            <w:vAlign w:val="center"/>
          </w:tcPr>
          <w:p w14:paraId="357831CD" w14:textId="5A3EC5E9"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281</w:t>
            </w:r>
          </w:p>
        </w:tc>
        <w:tc>
          <w:tcPr>
            <w:tcW w:w="1276" w:type="dxa"/>
            <w:shd w:val="clear" w:color="auto" w:fill="FFFFFF"/>
            <w:tcMar>
              <w:top w:w="30" w:type="dxa"/>
              <w:left w:w="30" w:type="dxa"/>
              <w:bottom w:w="30" w:type="dxa"/>
              <w:right w:w="30" w:type="dxa"/>
            </w:tcMar>
            <w:vAlign w:val="center"/>
          </w:tcPr>
          <w:p w14:paraId="5F1B5B44" w14:textId="415F3B4E"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66</w:t>
            </w:r>
          </w:p>
        </w:tc>
        <w:tc>
          <w:tcPr>
            <w:tcW w:w="1204" w:type="dxa"/>
            <w:shd w:val="clear" w:color="auto" w:fill="FFFFFF"/>
            <w:tcMar>
              <w:top w:w="30" w:type="dxa"/>
              <w:left w:w="30" w:type="dxa"/>
              <w:bottom w:w="30" w:type="dxa"/>
              <w:right w:w="30" w:type="dxa"/>
            </w:tcMar>
            <w:vAlign w:val="center"/>
          </w:tcPr>
          <w:p w14:paraId="378918B8" w14:textId="3CF0DA7D"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44</w:t>
            </w:r>
          </w:p>
        </w:tc>
      </w:tr>
      <w:tr w:rsidR="002B44B4" w:rsidRPr="00B8690B" w14:paraId="33264888" w14:textId="77777777" w:rsidTr="002B44B4">
        <w:trPr>
          <w:cantSplit/>
          <w:trHeight w:val="454"/>
          <w:tblHeader/>
        </w:trPr>
        <w:tc>
          <w:tcPr>
            <w:tcW w:w="1231" w:type="dxa"/>
            <w:vMerge/>
            <w:shd w:val="clear" w:color="auto" w:fill="FFFFFF"/>
            <w:tcMar>
              <w:top w:w="30" w:type="dxa"/>
              <w:left w:w="30" w:type="dxa"/>
              <w:bottom w:w="30" w:type="dxa"/>
              <w:right w:w="30" w:type="dxa"/>
            </w:tcMar>
          </w:tcPr>
          <w:p w14:paraId="3103AD37" w14:textId="77777777" w:rsidR="00E56B9B" w:rsidRPr="00B8690B" w:rsidRDefault="00E56B9B"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6695B1DA" w14:textId="77777777" w:rsidR="00E56B9B" w:rsidRPr="00B8690B" w:rsidRDefault="00E56B9B" w:rsidP="00E56B9B">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7518E115" w14:textId="17D4D6E8" w:rsidR="00E56B9B" w:rsidRPr="00B8690B" w:rsidRDefault="00E56B9B" w:rsidP="00E56B9B">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76" w:type="dxa"/>
            <w:shd w:val="clear" w:color="auto" w:fill="FFFFFF"/>
            <w:tcMar>
              <w:top w:w="30" w:type="dxa"/>
              <w:left w:w="30" w:type="dxa"/>
              <w:bottom w:w="30" w:type="dxa"/>
              <w:right w:w="30" w:type="dxa"/>
            </w:tcMar>
            <w:vAlign w:val="center"/>
          </w:tcPr>
          <w:p w14:paraId="567FD51E" w14:textId="7EFAC05A"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w:t>
            </w:r>
          </w:p>
        </w:tc>
        <w:tc>
          <w:tcPr>
            <w:tcW w:w="1559" w:type="dxa"/>
            <w:shd w:val="clear" w:color="auto" w:fill="FFFFFF"/>
            <w:tcMar>
              <w:top w:w="30" w:type="dxa"/>
              <w:left w:w="30" w:type="dxa"/>
              <w:bottom w:w="30" w:type="dxa"/>
              <w:right w:w="30" w:type="dxa"/>
            </w:tcMar>
            <w:vAlign w:val="center"/>
          </w:tcPr>
          <w:p w14:paraId="011FCEB9" w14:textId="75473054"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24</w:t>
            </w:r>
          </w:p>
        </w:tc>
        <w:tc>
          <w:tcPr>
            <w:tcW w:w="1276" w:type="dxa"/>
            <w:shd w:val="clear" w:color="auto" w:fill="FFFFFF"/>
            <w:tcMar>
              <w:top w:w="30" w:type="dxa"/>
              <w:left w:w="30" w:type="dxa"/>
              <w:bottom w:w="30" w:type="dxa"/>
              <w:right w:w="30" w:type="dxa"/>
            </w:tcMar>
            <w:vAlign w:val="center"/>
          </w:tcPr>
          <w:p w14:paraId="3C4A351F" w14:textId="33FE07BA"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33</w:t>
            </w:r>
          </w:p>
        </w:tc>
        <w:tc>
          <w:tcPr>
            <w:tcW w:w="1204" w:type="dxa"/>
            <w:shd w:val="clear" w:color="auto" w:fill="FFFFFF"/>
            <w:tcMar>
              <w:top w:w="30" w:type="dxa"/>
              <w:left w:w="30" w:type="dxa"/>
              <w:bottom w:w="30" w:type="dxa"/>
              <w:right w:w="30" w:type="dxa"/>
            </w:tcMar>
            <w:vAlign w:val="center"/>
          </w:tcPr>
          <w:p w14:paraId="05E4BCA9" w14:textId="1BD3D81F" w:rsidR="00E56B9B" w:rsidRPr="00B8690B" w:rsidRDefault="00D170B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43</w:t>
            </w:r>
          </w:p>
        </w:tc>
      </w:tr>
      <w:tr w:rsidR="002B44B4" w:rsidRPr="00B8690B" w14:paraId="7261F9F4" w14:textId="77777777" w:rsidTr="00121943">
        <w:trPr>
          <w:cantSplit/>
          <w:trHeight w:val="454"/>
          <w:tblHeader/>
        </w:trPr>
        <w:tc>
          <w:tcPr>
            <w:tcW w:w="8389" w:type="dxa"/>
            <w:gridSpan w:val="6"/>
            <w:tcBorders>
              <w:top w:val="single" w:sz="6" w:space="0" w:color="000000"/>
              <w:bottom w:val="single" w:sz="6" w:space="0" w:color="000000"/>
            </w:tcBorders>
            <w:shd w:val="clear" w:color="auto" w:fill="D9D9D9"/>
            <w:tcMar>
              <w:top w:w="30" w:type="dxa"/>
              <w:left w:w="30" w:type="dxa"/>
              <w:bottom w:w="30" w:type="dxa"/>
              <w:right w:w="30" w:type="dxa"/>
            </w:tcMar>
            <w:vAlign w:val="center"/>
          </w:tcPr>
          <w:p w14:paraId="1D842A93" w14:textId="4CED9181" w:rsidR="00E56B9B" w:rsidRPr="00B8690B" w:rsidRDefault="00E56B9B" w:rsidP="00121943">
            <w:pPr>
              <w:autoSpaceDE w:val="0"/>
              <w:autoSpaceDN w:val="0"/>
              <w:adjustRightInd w:val="0"/>
              <w:spacing w:line="320" w:lineRule="atLeast"/>
              <w:rPr>
                <w:rFonts w:ascii="Times New Roman" w:eastAsia="Times New Roman" w:hAnsi="Times New Roman" w:cs="Times New Roman"/>
                <w:bCs/>
                <w:szCs w:val="21"/>
                <w:lang w:eastAsia="nl-NL"/>
              </w:rPr>
            </w:pPr>
            <w:r w:rsidRPr="00B8690B">
              <w:rPr>
                <w:rFonts w:ascii="Times New Roman" w:eastAsia="Times New Roman" w:hAnsi="Times New Roman" w:cs="Times New Roman"/>
                <w:bCs/>
                <w:szCs w:val="21"/>
                <w:lang w:val="nl-NL" w:eastAsia="nl-NL"/>
              </w:rPr>
              <w:t>Patients with events</w:t>
            </w:r>
          </w:p>
        </w:tc>
      </w:tr>
      <w:tr w:rsidR="002B44B4" w:rsidRPr="00B8690B" w14:paraId="4B8645C5" w14:textId="77777777" w:rsidTr="002B44B4">
        <w:trPr>
          <w:cantSplit/>
          <w:trHeight w:val="454"/>
          <w:tblHeader/>
        </w:trPr>
        <w:tc>
          <w:tcPr>
            <w:tcW w:w="1231" w:type="dxa"/>
            <w:vMerge w:val="restart"/>
            <w:tcBorders>
              <w:top w:val="single" w:sz="6" w:space="0" w:color="000000"/>
            </w:tcBorders>
            <w:shd w:val="clear" w:color="auto" w:fill="FFFFFF"/>
            <w:tcMar>
              <w:top w:w="30" w:type="dxa"/>
              <w:left w:w="30" w:type="dxa"/>
              <w:bottom w:w="30" w:type="dxa"/>
              <w:right w:w="30" w:type="dxa"/>
            </w:tcMar>
            <w:vAlign w:val="center"/>
          </w:tcPr>
          <w:p w14:paraId="33BEFA74" w14:textId="0C5C4A03" w:rsidR="002B44B4" w:rsidRPr="00B8690B" w:rsidRDefault="002B44B4" w:rsidP="002B44B4">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SYNTAX score</w:t>
            </w:r>
          </w:p>
        </w:tc>
        <w:tc>
          <w:tcPr>
            <w:tcW w:w="1843" w:type="dxa"/>
            <w:tcBorders>
              <w:top w:val="single" w:sz="6" w:space="0" w:color="000000"/>
            </w:tcBorders>
            <w:shd w:val="clear" w:color="auto" w:fill="FFFFFF"/>
            <w:tcMar>
              <w:top w:w="30" w:type="dxa"/>
              <w:left w:w="30" w:type="dxa"/>
              <w:bottom w:w="30" w:type="dxa"/>
              <w:right w:w="30" w:type="dxa"/>
            </w:tcMar>
            <w:vAlign w:val="center"/>
          </w:tcPr>
          <w:p w14:paraId="2C6B9AE5" w14:textId="77777777" w:rsidR="002B44B4" w:rsidRPr="00B8690B" w:rsidRDefault="002B44B4"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409B14E0" w14:textId="3721FFCF" w:rsidR="002B44B4" w:rsidRPr="00B8690B" w:rsidRDefault="002B44B4" w:rsidP="002B44B4">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276" w:type="dxa"/>
            <w:tcBorders>
              <w:top w:val="single" w:sz="6" w:space="0" w:color="000000"/>
            </w:tcBorders>
            <w:shd w:val="clear" w:color="auto" w:fill="FFFFFF"/>
            <w:tcMar>
              <w:top w:w="30" w:type="dxa"/>
              <w:left w:w="30" w:type="dxa"/>
              <w:bottom w:w="30" w:type="dxa"/>
              <w:right w:w="30" w:type="dxa"/>
            </w:tcMar>
            <w:vAlign w:val="center"/>
          </w:tcPr>
          <w:p w14:paraId="187C9BF6" w14:textId="201911D4"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111</w:t>
            </w:r>
          </w:p>
        </w:tc>
        <w:tc>
          <w:tcPr>
            <w:tcW w:w="1559" w:type="dxa"/>
            <w:tcBorders>
              <w:top w:val="single" w:sz="6" w:space="0" w:color="000000"/>
            </w:tcBorders>
            <w:shd w:val="clear" w:color="auto" w:fill="FFFFFF"/>
            <w:tcMar>
              <w:top w:w="30" w:type="dxa"/>
              <w:left w:w="30" w:type="dxa"/>
              <w:bottom w:w="30" w:type="dxa"/>
              <w:right w:w="30" w:type="dxa"/>
            </w:tcMar>
            <w:vAlign w:val="center"/>
          </w:tcPr>
          <w:p w14:paraId="7F77E3E3" w14:textId="79A01571"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46</w:t>
            </w:r>
          </w:p>
        </w:tc>
        <w:tc>
          <w:tcPr>
            <w:tcW w:w="1276" w:type="dxa"/>
            <w:tcBorders>
              <w:top w:val="single" w:sz="6" w:space="0" w:color="000000"/>
            </w:tcBorders>
            <w:shd w:val="clear" w:color="auto" w:fill="FFFFFF"/>
            <w:tcMar>
              <w:top w:w="30" w:type="dxa"/>
              <w:left w:w="30" w:type="dxa"/>
              <w:bottom w:w="30" w:type="dxa"/>
              <w:right w:w="30" w:type="dxa"/>
            </w:tcMar>
            <w:vAlign w:val="center"/>
          </w:tcPr>
          <w:p w14:paraId="356E6C28" w14:textId="0D637E46"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w:t>
            </w:r>
          </w:p>
        </w:tc>
        <w:tc>
          <w:tcPr>
            <w:tcW w:w="1204" w:type="dxa"/>
            <w:tcBorders>
              <w:top w:val="single" w:sz="6" w:space="0" w:color="000000"/>
            </w:tcBorders>
            <w:shd w:val="clear" w:color="auto" w:fill="FFFFFF"/>
            <w:tcMar>
              <w:top w:w="30" w:type="dxa"/>
              <w:left w:w="30" w:type="dxa"/>
              <w:bottom w:w="30" w:type="dxa"/>
              <w:right w:w="30" w:type="dxa"/>
            </w:tcMar>
            <w:vAlign w:val="center"/>
          </w:tcPr>
          <w:p w14:paraId="68381B90" w14:textId="5DFF6705"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31</w:t>
            </w:r>
          </w:p>
        </w:tc>
      </w:tr>
      <w:tr w:rsidR="002B44B4" w:rsidRPr="00B8690B" w14:paraId="035CE8C4" w14:textId="77777777" w:rsidTr="002B44B4">
        <w:trPr>
          <w:cantSplit/>
          <w:trHeight w:val="454"/>
          <w:tblHeader/>
        </w:trPr>
        <w:tc>
          <w:tcPr>
            <w:tcW w:w="1231" w:type="dxa"/>
            <w:vMerge/>
            <w:shd w:val="clear" w:color="auto" w:fill="FFFFFF"/>
            <w:tcMar>
              <w:top w:w="30" w:type="dxa"/>
              <w:left w:w="30" w:type="dxa"/>
              <w:bottom w:w="30" w:type="dxa"/>
              <w:right w:w="30" w:type="dxa"/>
            </w:tcMar>
          </w:tcPr>
          <w:p w14:paraId="792F63F7" w14:textId="77777777" w:rsidR="002B44B4" w:rsidRPr="00B8690B" w:rsidRDefault="002B44B4" w:rsidP="002B44B4">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2E5F8004" w14:textId="77777777" w:rsidR="002B44B4" w:rsidRPr="00B8690B" w:rsidRDefault="002B44B4"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2A1AECEC" w14:textId="20BEEECC" w:rsidR="002B44B4" w:rsidRPr="00B8690B" w:rsidRDefault="002B44B4" w:rsidP="002B44B4">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shd w:val="clear" w:color="auto" w:fill="FFFFFF"/>
            <w:tcMar>
              <w:top w:w="30" w:type="dxa"/>
              <w:left w:w="30" w:type="dxa"/>
              <w:bottom w:w="30" w:type="dxa"/>
              <w:right w:w="30" w:type="dxa"/>
            </w:tcMar>
            <w:vAlign w:val="center"/>
          </w:tcPr>
          <w:p w14:paraId="65FFECAE" w14:textId="2AC9A269"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14</w:t>
            </w:r>
          </w:p>
        </w:tc>
        <w:tc>
          <w:tcPr>
            <w:tcW w:w="1559" w:type="dxa"/>
            <w:shd w:val="clear" w:color="auto" w:fill="FFFFFF"/>
            <w:tcMar>
              <w:top w:w="30" w:type="dxa"/>
              <w:left w:w="30" w:type="dxa"/>
              <w:bottom w:w="30" w:type="dxa"/>
              <w:right w:w="30" w:type="dxa"/>
            </w:tcMar>
            <w:vAlign w:val="center"/>
          </w:tcPr>
          <w:p w14:paraId="2627ABF9" w14:textId="02780C6F"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45</w:t>
            </w:r>
          </w:p>
        </w:tc>
        <w:tc>
          <w:tcPr>
            <w:tcW w:w="1276" w:type="dxa"/>
            <w:shd w:val="clear" w:color="auto" w:fill="FFFFFF"/>
            <w:tcMar>
              <w:top w:w="30" w:type="dxa"/>
              <w:left w:w="30" w:type="dxa"/>
              <w:bottom w:w="30" w:type="dxa"/>
              <w:right w:w="30" w:type="dxa"/>
            </w:tcMar>
            <w:vAlign w:val="center"/>
          </w:tcPr>
          <w:p w14:paraId="5AFD4459" w14:textId="54F092C0"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19</w:t>
            </w:r>
          </w:p>
        </w:tc>
        <w:tc>
          <w:tcPr>
            <w:tcW w:w="1204" w:type="dxa"/>
            <w:shd w:val="clear" w:color="auto" w:fill="FFFFFF"/>
            <w:tcMar>
              <w:top w:w="30" w:type="dxa"/>
              <w:left w:w="30" w:type="dxa"/>
              <w:bottom w:w="30" w:type="dxa"/>
              <w:right w:w="30" w:type="dxa"/>
            </w:tcMar>
            <w:vAlign w:val="center"/>
          </w:tcPr>
          <w:p w14:paraId="413402D1" w14:textId="6129FBCB"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42</w:t>
            </w:r>
          </w:p>
        </w:tc>
      </w:tr>
      <w:tr w:rsidR="002B44B4" w:rsidRPr="00B8690B" w14:paraId="4BE9877C" w14:textId="77777777" w:rsidTr="002B44B4">
        <w:trPr>
          <w:cantSplit/>
          <w:trHeight w:val="454"/>
          <w:tblHeader/>
        </w:trPr>
        <w:tc>
          <w:tcPr>
            <w:tcW w:w="1231" w:type="dxa"/>
            <w:vMerge/>
            <w:shd w:val="clear" w:color="auto" w:fill="FFFFFF"/>
            <w:tcMar>
              <w:top w:w="30" w:type="dxa"/>
              <w:left w:w="30" w:type="dxa"/>
              <w:bottom w:w="30" w:type="dxa"/>
              <w:right w:w="30" w:type="dxa"/>
            </w:tcMar>
          </w:tcPr>
          <w:p w14:paraId="1E5A5CB4" w14:textId="77777777" w:rsidR="002B44B4" w:rsidRPr="00B8690B" w:rsidRDefault="002B44B4" w:rsidP="002B44B4">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57DBDDAD" w14:textId="77777777" w:rsidR="002B44B4" w:rsidRPr="00B8690B" w:rsidRDefault="002B44B4"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0BA33365" w14:textId="28D42053" w:rsidR="002B44B4" w:rsidRPr="00B8690B" w:rsidRDefault="002B44B4" w:rsidP="002B44B4">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76" w:type="dxa"/>
            <w:shd w:val="clear" w:color="auto" w:fill="FFFFFF"/>
            <w:tcMar>
              <w:top w:w="30" w:type="dxa"/>
              <w:left w:w="30" w:type="dxa"/>
              <w:bottom w:w="30" w:type="dxa"/>
              <w:right w:w="30" w:type="dxa"/>
            </w:tcMar>
            <w:vAlign w:val="center"/>
          </w:tcPr>
          <w:p w14:paraId="0EF7608B" w14:textId="22AD890B"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0</w:t>
            </w:r>
          </w:p>
        </w:tc>
        <w:tc>
          <w:tcPr>
            <w:tcW w:w="1559" w:type="dxa"/>
            <w:shd w:val="clear" w:color="auto" w:fill="FFFFFF"/>
            <w:tcMar>
              <w:top w:w="30" w:type="dxa"/>
              <w:left w:w="30" w:type="dxa"/>
              <w:bottom w:w="30" w:type="dxa"/>
              <w:right w:w="30" w:type="dxa"/>
            </w:tcMar>
            <w:vAlign w:val="center"/>
          </w:tcPr>
          <w:p w14:paraId="433F6679" w14:textId="766F2CDB"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5</w:t>
            </w:r>
          </w:p>
        </w:tc>
        <w:tc>
          <w:tcPr>
            <w:tcW w:w="1276" w:type="dxa"/>
            <w:shd w:val="clear" w:color="auto" w:fill="FFFFFF"/>
            <w:tcMar>
              <w:top w:w="30" w:type="dxa"/>
              <w:left w:w="30" w:type="dxa"/>
              <w:bottom w:w="30" w:type="dxa"/>
              <w:right w:w="30" w:type="dxa"/>
            </w:tcMar>
            <w:vAlign w:val="center"/>
          </w:tcPr>
          <w:p w14:paraId="724B0FB6" w14:textId="2AA93A09"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10</w:t>
            </w:r>
          </w:p>
        </w:tc>
        <w:tc>
          <w:tcPr>
            <w:tcW w:w="1204" w:type="dxa"/>
            <w:shd w:val="clear" w:color="auto" w:fill="FFFFFF"/>
            <w:tcMar>
              <w:top w:w="30" w:type="dxa"/>
              <w:left w:w="30" w:type="dxa"/>
              <w:bottom w:w="30" w:type="dxa"/>
              <w:right w:w="30" w:type="dxa"/>
            </w:tcMar>
            <w:vAlign w:val="center"/>
          </w:tcPr>
          <w:p w14:paraId="44A6BE91" w14:textId="3F1D391D" w:rsidR="002B44B4" w:rsidRPr="00B8690B" w:rsidRDefault="00D170B8"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33</w:t>
            </w:r>
          </w:p>
        </w:tc>
      </w:tr>
      <w:tr w:rsidR="002B44B4" w:rsidRPr="00B8690B" w14:paraId="18FF85D8" w14:textId="77777777" w:rsidTr="00121943">
        <w:trPr>
          <w:cantSplit/>
          <w:trHeight w:val="454"/>
        </w:trPr>
        <w:tc>
          <w:tcPr>
            <w:tcW w:w="8389" w:type="dxa"/>
            <w:gridSpan w:val="6"/>
            <w:shd w:val="clear" w:color="auto" w:fill="FFFFFF"/>
            <w:tcMar>
              <w:top w:w="30" w:type="dxa"/>
              <w:left w:w="30" w:type="dxa"/>
              <w:bottom w:w="30" w:type="dxa"/>
              <w:right w:w="30" w:type="dxa"/>
            </w:tcMar>
            <w:vAlign w:val="bottom"/>
          </w:tcPr>
          <w:p w14:paraId="728CA76A" w14:textId="7B8FD0D5" w:rsidR="002B44B4" w:rsidRPr="00B8690B" w:rsidRDefault="002B44B4" w:rsidP="002B44B4">
            <w:pPr>
              <w:tabs>
                <w:tab w:val="left" w:pos="210"/>
              </w:tabs>
              <w:autoSpaceDE w:val="0"/>
              <w:autoSpaceDN w:val="0"/>
              <w:adjustRightInd w:val="0"/>
              <w:spacing w:line="360" w:lineRule="auto"/>
              <w:rPr>
                <w:rFonts w:ascii="Times New Roman" w:hAnsi="Times New Roman" w:cs="Times New Roman"/>
                <w:bCs/>
                <w:szCs w:val="21"/>
              </w:rPr>
            </w:pPr>
            <w:r w:rsidRPr="00B8690B">
              <w:rPr>
                <w:rFonts w:ascii="Times New Roman" w:hAnsi="Times New Roman" w:cs="Times New Roman"/>
                <w:bCs/>
                <w:szCs w:val="21"/>
              </w:rPr>
              <w:t xml:space="preserve">NRI: </w:t>
            </w:r>
            <w:r w:rsidR="00D170B8" w:rsidRPr="00B8690B">
              <w:rPr>
                <w:rFonts w:ascii="Times New Roman" w:hAnsi="Times New Roman" w:cs="Times New Roman"/>
                <w:bCs/>
                <w:szCs w:val="21"/>
              </w:rPr>
              <w:t>12.5</w:t>
            </w:r>
            <w:r w:rsidRPr="00B8690B">
              <w:rPr>
                <w:rFonts w:ascii="Times New Roman" w:hAnsi="Times New Roman" w:cs="Times New Roman"/>
                <w:bCs/>
                <w:szCs w:val="21"/>
              </w:rPr>
              <w:t>% (</w:t>
            </w:r>
            <w:r w:rsidR="00D170B8" w:rsidRPr="00B8690B">
              <w:rPr>
                <w:rFonts w:ascii="Times New Roman" w:hAnsi="Times New Roman" w:cs="Times New Roman"/>
                <w:bCs/>
                <w:szCs w:val="21"/>
              </w:rPr>
              <w:t>5.3</w:t>
            </w:r>
            <w:r w:rsidRPr="00B8690B">
              <w:rPr>
                <w:rFonts w:ascii="Times New Roman" w:hAnsi="Times New Roman" w:cs="Times New Roman"/>
                <w:bCs/>
                <w:szCs w:val="21"/>
              </w:rPr>
              <w:t>%-</w:t>
            </w:r>
            <w:r w:rsidR="00D170B8" w:rsidRPr="00B8690B">
              <w:rPr>
                <w:rFonts w:ascii="Times New Roman" w:hAnsi="Times New Roman" w:cs="Times New Roman"/>
                <w:bCs/>
                <w:szCs w:val="21"/>
              </w:rPr>
              <w:t>20.0</w:t>
            </w:r>
            <w:r w:rsidRPr="00B8690B">
              <w:rPr>
                <w:rFonts w:ascii="Times New Roman" w:hAnsi="Times New Roman" w:cs="Times New Roman"/>
                <w:bCs/>
                <w:szCs w:val="21"/>
              </w:rPr>
              <w:t>%)</w:t>
            </w:r>
            <w:r w:rsidR="00462421" w:rsidRPr="00B8690B">
              <w:rPr>
                <w:rFonts w:ascii="Times New Roman" w:hAnsi="Times New Roman" w:cs="Times New Roman"/>
                <w:bCs/>
                <w:szCs w:val="21"/>
              </w:rPr>
              <w:t>, P=0.001</w:t>
            </w:r>
          </w:p>
        </w:tc>
      </w:tr>
    </w:tbl>
    <w:p w14:paraId="29F0388A" w14:textId="7FB5BC87" w:rsidR="00E56B9B" w:rsidRPr="00B8690B" w:rsidRDefault="00E56B9B" w:rsidP="00E56B9B">
      <w:pPr>
        <w:rPr>
          <w:rFonts w:ascii="Times New Roman" w:eastAsia="Times New Roman Uni" w:hAnsi="Times New Roman" w:cs="Times New Roman"/>
          <w:bCs/>
          <w:szCs w:val="21"/>
        </w:rPr>
      </w:pPr>
    </w:p>
    <w:tbl>
      <w:tblPr>
        <w:tblW w:w="8389" w:type="dxa"/>
        <w:tblInd w:w="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231"/>
        <w:gridCol w:w="1843"/>
        <w:gridCol w:w="1276"/>
        <w:gridCol w:w="1559"/>
        <w:gridCol w:w="1276"/>
        <w:gridCol w:w="1204"/>
      </w:tblGrid>
      <w:tr w:rsidR="002B44B4" w:rsidRPr="00B8690B" w14:paraId="4559036E" w14:textId="77777777" w:rsidTr="00121943">
        <w:trPr>
          <w:cantSplit/>
          <w:trHeight w:val="454"/>
          <w:tblHeader/>
        </w:trPr>
        <w:tc>
          <w:tcPr>
            <w:tcW w:w="3074" w:type="dxa"/>
            <w:gridSpan w:val="2"/>
            <w:vMerge w:val="restart"/>
            <w:shd w:val="clear" w:color="auto" w:fill="FFFFFF"/>
            <w:tcMar>
              <w:top w:w="30" w:type="dxa"/>
              <w:left w:w="30" w:type="dxa"/>
              <w:bottom w:w="30" w:type="dxa"/>
              <w:right w:w="30" w:type="dxa"/>
            </w:tcMar>
          </w:tcPr>
          <w:p w14:paraId="02EF2CEA" w14:textId="77777777" w:rsidR="002B44B4" w:rsidRPr="00B8690B" w:rsidRDefault="002B44B4" w:rsidP="00121943">
            <w:pPr>
              <w:autoSpaceDE w:val="0"/>
              <w:autoSpaceDN w:val="0"/>
              <w:adjustRightInd w:val="0"/>
              <w:rPr>
                <w:rFonts w:ascii="Times New Roman" w:eastAsia="Times New Roman" w:hAnsi="Times New Roman" w:cs="Times New Roman"/>
                <w:bCs/>
                <w:szCs w:val="21"/>
                <w:lang w:eastAsia="nl-NL"/>
              </w:rPr>
            </w:pPr>
          </w:p>
        </w:tc>
        <w:tc>
          <w:tcPr>
            <w:tcW w:w="5315" w:type="dxa"/>
            <w:gridSpan w:val="4"/>
            <w:shd w:val="clear" w:color="auto" w:fill="FFFFFF"/>
            <w:tcMar>
              <w:top w:w="30" w:type="dxa"/>
              <w:left w:w="30" w:type="dxa"/>
              <w:bottom w:w="30" w:type="dxa"/>
              <w:right w:w="30" w:type="dxa"/>
            </w:tcMar>
            <w:vAlign w:val="center"/>
          </w:tcPr>
          <w:p w14:paraId="2C9AAFDA" w14:textId="77777777" w:rsidR="002B44B4" w:rsidRPr="00B8690B" w:rsidRDefault="002B44B4" w:rsidP="00121943">
            <w:pPr>
              <w:autoSpaceDE w:val="0"/>
              <w:autoSpaceDN w:val="0"/>
              <w:adjustRightInd w:val="0"/>
              <w:jc w:val="center"/>
              <w:rPr>
                <w:rFonts w:ascii="Times New Roman" w:hAnsi="Times New Roman" w:cs="Times New Roman"/>
                <w:bCs/>
                <w:szCs w:val="21"/>
                <w:lang w:val="nl-NL"/>
              </w:rPr>
            </w:pPr>
            <w:r w:rsidRPr="00B8690B">
              <w:rPr>
                <w:rFonts w:ascii="Times New Roman" w:hAnsi="Times New Roman" w:cs="Times New Roman"/>
                <w:bCs/>
                <w:szCs w:val="21"/>
                <w:lang w:val="nl-NL"/>
              </w:rPr>
              <w:t>Model with combined with 4 risk scores</w:t>
            </w:r>
          </w:p>
        </w:tc>
      </w:tr>
      <w:tr w:rsidR="002B44B4" w:rsidRPr="00B8690B" w14:paraId="05F4928C" w14:textId="77777777" w:rsidTr="00121943">
        <w:trPr>
          <w:cantSplit/>
          <w:trHeight w:val="454"/>
          <w:tblHeader/>
        </w:trPr>
        <w:tc>
          <w:tcPr>
            <w:tcW w:w="3074" w:type="dxa"/>
            <w:gridSpan w:val="2"/>
            <w:vMerge/>
            <w:tcBorders>
              <w:bottom w:val="single" w:sz="6" w:space="0" w:color="000000"/>
            </w:tcBorders>
            <w:shd w:val="clear" w:color="auto" w:fill="FFFFFF"/>
            <w:tcMar>
              <w:top w:w="30" w:type="dxa"/>
              <w:left w:w="30" w:type="dxa"/>
              <w:bottom w:w="30" w:type="dxa"/>
              <w:right w:w="30" w:type="dxa"/>
            </w:tcMar>
          </w:tcPr>
          <w:p w14:paraId="02E57D83" w14:textId="77777777" w:rsidR="002B44B4" w:rsidRPr="00B8690B" w:rsidRDefault="002B44B4" w:rsidP="00121943">
            <w:pPr>
              <w:autoSpaceDE w:val="0"/>
              <w:autoSpaceDN w:val="0"/>
              <w:adjustRightInd w:val="0"/>
              <w:rPr>
                <w:rFonts w:ascii="Times New Roman" w:eastAsia="Times New Roman" w:hAnsi="Times New Roman" w:cs="Times New Roman"/>
                <w:bCs/>
                <w:szCs w:val="21"/>
                <w:lang w:val="nl-NL" w:eastAsia="nl-NL"/>
              </w:rPr>
            </w:pPr>
          </w:p>
        </w:tc>
        <w:tc>
          <w:tcPr>
            <w:tcW w:w="1276" w:type="dxa"/>
            <w:tcBorders>
              <w:bottom w:val="single" w:sz="6" w:space="0" w:color="000000"/>
            </w:tcBorders>
            <w:shd w:val="clear" w:color="auto" w:fill="FFFFFF"/>
            <w:tcMar>
              <w:top w:w="30" w:type="dxa"/>
              <w:left w:w="30" w:type="dxa"/>
              <w:bottom w:w="30" w:type="dxa"/>
              <w:right w:w="30" w:type="dxa"/>
            </w:tcMar>
            <w:vAlign w:val="center"/>
          </w:tcPr>
          <w:p w14:paraId="390CC94E" w14:textId="7777777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3A939074"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559" w:type="dxa"/>
            <w:tcBorders>
              <w:bottom w:val="single" w:sz="6" w:space="0" w:color="000000"/>
            </w:tcBorders>
            <w:shd w:val="clear" w:color="auto" w:fill="FFFFFF"/>
            <w:tcMar>
              <w:top w:w="30" w:type="dxa"/>
              <w:left w:w="30" w:type="dxa"/>
              <w:bottom w:w="30" w:type="dxa"/>
              <w:right w:w="30" w:type="dxa"/>
            </w:tcMar>
            <w:vAlign w:val="center"/>
          </w:tcPr>
          <w:p w14:paraId="4A1977D3" w14:textId="7777777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4E16B0A5"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tcBorders>
              <w:bottom w:val="single" w:sz="6" w:space="0" w:color="000000"/>
            </w:tcBorders>
            <w:shd w:val="clear" w:color="auto" w:fill="FFFFFF"/>
            <w:tcMar>
              <w:top w:w="30" w:type="dxa"/>
              <w:left w:w="30" w:type="dxa"/>
              <w:bottom w:w="30" w:type="dxa"/>
              <w:right w:w="30" w:type="dxa"/>
            </w:tcMar>
            <w:vAlign w:val="center"/>
          </w:tcPr>
          <w:p w14:paraId="57837F5C" w14:textId="7777777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6AB9C8F5"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04" w:type="dxa"/>
            <w:tcBorders>
              <w:bottom w:val="single" w:sz="6" w:space="0" w:color="000000"/>
            </w:tcBorders>
            <w:shd w:val="clear" w:color="auto" w:fill="FFFFFF"/>
            <w:tcMar>
              <w:top w:w="30" w:type="dxa"/>
              <w:left w:w="30" w:type="dxa"/>
              <w:bottom w:w="30" w:type="dxa"/>
              <w:right w:w="30" w:type="dxa"/>
            </w:tcMar>
            <w:vAlign w:val="center"/>
          </w:tcPr>
          <w:p w14:paraId="745F455A"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eastAsia="Times New Roman" w:hAnsi="Times New Roman" w:cs="Times New Roman"/>
                <w:bCs/>
                <w:szCs w:val="21"/>
                <w:lang w:val="nl-NL" w:eastAsia="nl-NL"/>
              </w:rPr>
              <w:t>Reclassified %</w:t>
            </w:r>
          </w:p>
        </w:tc>
      </w:tr>
      <w:tr w:rsidR="002B44B4" w:rsidRPr="00B8690B" w14:paraId="2145498E" w14:textId="77777777" w:rsidTr="00121943">
        <w:trPr>
          <w:cantSplit/>
          <w:trHeight w:val="454"/>
          <w:tblHeader/>
        </w:trPr>
        <w:tc>
          <w:tcPr>
            <w:tcW w:w="8389" w:type="dxa"/>
            <w:gridSpan w:val="6"/>
            <w:tcBorders>
              <w:top w:val="single" w:sz="6" w:space="0" w:color="000000"/>
              <w:bottom w:val="single" w:sz="6" w:space="0" w:color="000000"/>
            </w:tcBorders>
            <w:shd w:val="clear" w:color="auto" w:fill="D9D9D9"/>
            <w:tcMar>
              <w:top w:w="30" w:type="dxa"/>
              <w:left w:w="30" w:type="dxa"/>
              <w:bottom w:w="30" w:type="dxa"/>
              <w:right w:w="30" w:type="dxa"/>
            </w:tcMar>
            <w:vAlign w:val="center"/>
          </w:tcPr>
          <w:p w14:paraId="12A6BA49" w14:textId="77777777" w:rsidR="002B44B4" w:rsidRPr="00B8690B" w:rsidRDefault="002B44B4" w:rsidP="00121943">
            <w:pPr>
              <w:autoSpaceDE w:val="0"/>
              <w:autoSpaceDN w:val="0"/>
              <w:adjustRightInd w:val="0"/>
              <w:spacing w:line="320" w:lineRule="atLeast"/>
              <w:rPr>
                <w:rFonts w:ascii="Times New Roman" w:eastAsia="Times New Roman" w:hAnsi="Times New Roman" w:cs="Times New Roman"/>
                <w:bCs/>
                <w:szCs w:val="21"/>
                <w:lang w:val="nl-NL" w:eastAsia="nl-NL"/>
              </w:rPr>
            </w:pPr>
            <w:r w:rsidRPr="00B8690B">
              <w:rPr>
                <w:rFonts w:ascii="Times New Roman" w:eastAsia="Times New Roman" w:hAnsi="Times New Roman" w:cs="Times New Roman"/>
                <w:bCs/>
                <w:szCs w:val="21"/>
                <w:lang w:val="nl-NL" w:eastAsia="nl-NL"/>
              </w:rPr>
              <w:t>Patients without events</w:t>
            </w:r>
          </w:p>
        </w:tc>
      </w:tr>
      <w:tr w:rsidR="002B44B4" w:rsidRPr="00B8690B" w14:paraId="4E4AB0EA" w14:textId="77777777" w:rsidTr="00121943">
        <w:trPr>
          <w:cantSplit/>
          <w:trHeight w:val="454"/>
          <w:tblHeader/>
        </w:trPr>
        <w:tc>
          <w:tcPr>
            <w:tcW w:w="1231" w:type="dxa"/>
            <w:vMerge w:val="restart"/>
            <w:tcBorders>
              <w:top w:val="single" w:sz="6" w:space="0" w:color="000000"/>
            </w:tcBorders>
            <w:shd w:val="clear" w:color="auto" w:fill="FFFFFF"/>
            <w:tcMar>
              <w:top w:w="30" w:type="dxa"/>
              <w:left w:w="30" w:type="dxa"/>
              <w:bottom w:w="30" w:type="dxa"/>
              <w:right w:w="30" w:type="dxa"/>
            </w:tcMar>
            <w:vAlign w:val="center"/>
          </w:tcPr>
          <w:p w14:paraId="28347F7B" w14:textId="4AA866D6"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Residual</w:t>
            </w:r>
          </w:p>
          <w:p w14:paraId="7A23878D" w14:textId="71CEDE56"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SYNTAX score</w:t>
            </w:r>
          </w:p>
        </w:tc>
        <w:tc>
          <w:tcPr>
            <w:tcW w:w="1843" w:type="dxa"/>
            <w:tcBorders>
              <w:top w:val="single" w:sz="6" w:space="0" w:color="000000"/>
            </w:tcBorders>
            <w:shd w:val="clear" w:color="auto" w:fill="FFFFFF"/>
            <w:tcMar>
              <w:top w:w="30" w:type="dxa"/>
              <w:left w:w="30" w:type="dxa"/>
              <w:bottom w:w="30" w:type="dxa"/>
              <w:right w:w="30" w:type="dxa"/>
            </w:tcMar>
            <w:vAlign w:val="center"/>
          </w:tcPr>
          <w:p w14:paraId="40142A8D" w14:textId="7777777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60B146A7"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276" w:type="dxa"/>
            <w:tcBorders>
              <w:top w:val="single" w:sz="6" w:space="0" w:color="000000"/>
            </w:tcBorders>
            <w:shd w:val="clear" w:color="auto" w:fill="FFFFFF"/>
            <w:tcMar>
              <w:top w:w="30" w:type="dxa"/>
              <w:left w:w="30" w:type="dxa"/>
              <w:bottom w:w="30" w:type="dxa"/>
              <w:right w:w="30" w:type="dxa"/>
            </w:tcMar>
            <w:vAlign w:val="center"/>
          </w:tcPr>
          <w:p w14:paraId="0BF04FEF" w14:textId="4583DF23"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1171</w:t>
            </w:r>
          </w:p>
        </w:tc>
        <w:tc>
          <w:tcPr>
            <w:tcW w:w="1559" w:type="dxa"/>
            <w:tcBorders>
              <w:top w:val="single" w:sz="6" w:space="0" w:color="000000"/>
            </w:tcBorders>
            <w:shd w:val="clear" w:color="auto" w:fill="FFFFFF"/>
            <w:tcMar>
              <w:top w:w="30" w:type="dxa"/>
              <w:left w:w="30" w:type="dxa"/>
              <w:bottom w:w="30" w:type="dxa"/>
              <w:right w:w="30" w:type="dxa"/>
            </w:tcMar>
            <w:vAlign w:val="center"/>
          </w:tcPr>
          <w:p w14:paraId="1D374072" w14:textId="7C842165"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353</w:t>
            </w:r>
          </w:p>
        </w:tc>
        <w:tc>
          <w:tcPr>
            <w:tcW w:w="1276" w:type="dxa"/>
            <w:tcBorders>
              <w:top w:val="single" w:sz="6" w:space="0" w:color="000000"/>
            </w:tcBorders>
            <w:shd w:val="clear" w:color="auto" w:fill="FFFFFF"/>
            <w:tcMar>
              <w:top w:w="30" w:type="dxa"/>
              <w:left w:w="30" w:type="dxa"/>
              <w:bottom w:w="30" w:type="dxa"/>
              <w:right w:w="30" w:type="dxa"/>
            </w:tcMar>
            <w:vAlign w:val="center"/>
          </w:tcPr>
          <w:p w14:paraId="6BB006DD" w14:textId="0FBF6F41"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31</w:t>
            </w:r>
          </w:p>
        </w:tc>
        <w:tc>
          <w:tcPr>
            <w:tcW w:w="1204" w:type="dxa"/>
            <w:tcBorders>
              <w:top w:val="single" w:sz="6" w:space="0" w:color="000000"/>
            </w:tcBorders>
            <w:shd w:val="clear" w:color="auto" w:fill="FFFFFF"/>
            <w:tcMar>
              <w:top w:w="30" w:type="dxa"/>
              <w:left w:w="30" w:type="dxa"/>
              <w:bottom w:w="30" w:type="dxa"/>
              <w:right w:w="30" w:type="dxa"/>
            </w:tcMar>
            <w:vAlign w:val="center"/>
          </w:tcPr>
          <w:p w14:paraId="5B0447FE" w14:textId="49B47E3C"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25</w:t>
            </w:r>
          </w:p>
        </w:tc>
      </w:tr>
      <w:tr w:rsidR="002B44B4" w:rsidRPr="00B8690B" w14:paraId="5999DEFC" w14:textId="77777777" w:rsidTr="00121943">
        <w:trPr>
          <w:cantSplit/>
          <w:trHeight w:val="454"/>
          <w:tblHeader/>
        </w:trPr>
        <w:tc>
          <w:tcPr>
            <w:tcW w:w="1231" w:type="dxa"/>
            <w:vMerge/>
            <w:shd w:val="clear" w:color="auto" w:fill="FFFFFF"/>
            <w:tcMar>
              <w:top w:w="30" w:type="dxa"/>
              <w:left w:w="30" w:type="dxa"/>
              <w:bottom w:w="30" w:type="dxa"/>
              <w:right w:w="30" w:type="dxa"/>
            </w:tcMar>
          </w:tcPr>
          <w:p w14:paraId="2271F274" w14:textId="77777777" w:rsidR="002B44B4" w:rsidRPr="00B8690B" w:rsidRDefault="002B44B4"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086EFFC5" w14:textId="7777777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2556E1D0"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shd w:val="clear" w:color="auto" w:fill="FFFFFF"/>
            <w:tcMar>
              <w:top w:w="30" w:type="dxa"/>
              <w:left w:w="30" w:type="dxa"/>
              <w:bottom w:w="30" w:type="dxa"/>
              <w:right w:w="30" w:type="dxa"/>
            </w:tcMar>
            <w:vAlign w:val="center"/>
          </w:tcPr>
          <w:p w14:paraId="1121B9B7" w14:textId="791C44C3"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119</w:t>
            </w:r>
          </w:p>
        </w:tc>
        <w:tc>
          <w:tcPr>
            <w:tcW w:w="1559" w:type="dxa"/>
            <w:shd w:val="clear" w:color="auto" w:fill="FFFFFF"/>
            <w:tcMar>
              <w:top w:w="30" w:type="dxa"/>
              <w:left w:w="30" w:type="dxa"/>
              <w:bottom w:w="30" w:type="dxa"/>
              <w:right w:w="30" w:type="dxa"/>
            </w:tcMar>
            <w:vAlign w:val="center"/>
          </w:tcPr>
          <w:p w14:paraId="55DE4A17" w14:textId="2B4FAFBA"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181</w:t>
            </w:r>
          </w:p>
        </w:tc>
        <w:tc>
          <w:tcPr>
            <w:tcW w:w="1276" w:type="dxa"/>
            <w:shd w:val="clear" w:color="auto" w:fill="FFFFFF"/>
            <w:tcMar>
              <w:top w:w="30" w:type="dxa"/>
              <w:left w:w="30" w:type="dxa"/>
              <w:bottom w:w="30" w:type="dxa"/>
              <w:right w:w="30" w:type="dxa"/>
            </w:tcMar>
            <w:vAlign w:val="center"/>
          </w:tcPr>
          <w:p w14:paraId="4BCD3F6D" w14:textId="68BFC53B"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48</w:t>
            </w:r>
          </w:p>
        </w:tc>
        <w:tc>
          <w:tcPr>
            <w:tcW w:w="1204" w:type="dxa"/>
            <w:shd w:val="clear" w:color="auto" w:fill="FFFFFF"/>
            <w:tcMar>
              <w:top w:w="30" w:type="dxa"/>
              <w:left w:w="30" w:type="dxa"/>
              <w:bottom w:w="30" w:type="dxa"/>
              <w:right w:w="30" w:type="dxa"/>
            </w:tcMar>
            <w:vAlign w:val="center"/>
          </w:tcPr>
          <w:p w14:paraId="1C072818" w14:textId="7CA256A9"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48</w:t>
            </w:r>
          </w:p>
        </w:tc>
      </w:tr>
      <w:tr w:rsidR="002B44B4" w:rsidRPr="00B8690B" w14:paraId="62DCEDA9" w14:textId="77777777" w:rsidTr="00121943">
        <w:trPr>
          <w:cantSplit/>
          <w:trHeight w:val="454"/>
          <w:tblHeader/>
        </w:trPr>
        <w:tc>
          <w:tcPr>
            <w:tcW w:w="1231" w:type="dxa"/>
            <w:vMerge/>
            <w:shd w:val="clear" w:color="auto" w:fill="FFFFFF"/>
            <w:tcMar>
              <w:top w:w="30" w:type="dxa"/>
              <w:left w:w="30" w:type="dxa"/>
              <w:bottom w:w="30" w:type="dxa"/>
              <w:right w:w="30" w:type="dxa"/>
            </w:tcMar>
          </w:tcPr>
          <w:p w14:paraId="7F0C4136" w14:textId="77777777" w:rsidR="002B44B4" w:rsidRPr="00B8690B" w:rsidRDefault="002B44B4"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142EA264" w14:textId="7777777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5C188DD9"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76" w:type="dxa"/>
            <w:shd w:val="clear" w:color="auto" w:fill="FFFFFF"/>
            <w:tcMar>
              <w:top w:w="30" w:type="dxa"/>
              <w:left w:w="30" w:type="dxa"/>
              <w:bottom w:w="30" w:type="dxa"/>
              <w:right w:w="30" w:type="dxa"/>
            </w:tcMar>
            <w:vAlign w:val="center"/>
          </w:tcPr>
          <w:p w14:paraId="3506AE86" w14:textId="7AE39531"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w:t>
            </w:r>
          </w:p>
        </w:tc>
        <w:tc>
          <w:tcPr>
            <w:tcW w:w="1559" w:type="dxa"/>
            <w:shd w:val="clear" w:color="auto" w:fill="FFFFFF"/>
            <w:tcMar>
              <w:top w:w="30" w:type="dxa"/>
              <w:left w:w="30" w:type="dxa"/>
              <w:bottom w:w="30" w:type="dxa"/>
              <w:right w:w="30" w:type="dxa"/>
            </w:tcMar>
            <w:vAlign w:val="center"/>
          </w:tcPr>
          <w:p w14:paraId="5C622BB6" w14:textId="205D8DB4"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18</w:t>
            </w:r>
          </w:p>
        </w:tc>
        <w:tc>
          <w:tcPr>
            <w:tcW w:w="1276" w:type="dxa"/>
            <w:shd w:val="clear" w:color="auto" w:fill="FFFFFF"/>
            <w:tcMar>
              <w:top w:w="30" w:type="dxa"/>
              <w:left w:w="30" w:type="dxa"/>
              <w:bottom w:w="30" w:type="dxa"/>
              <w:right w:w="30" w:type="dxa"/>
            </w:tcMar>
            <w:vAlign w:val="center"/>
          </w:tcPr>
          <w:p w14:paraId="3D33C793" w14:textId="0B0DD76B"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30</w:t>
            </w:r>
          </w:p>
        </w:tc>
        <w:tc>
          <w:tcPr>
            <w:tcW w:w="1204" w:type="dxa"/>
            <w:shd w:val="clear" w:color="auto" w:fill="FFFFFF"/>
            <w:tcMar>
              <w:top w:w="30" w:type="dxa"/>
              <w:left w:w="30" w:type="dxa"/>
              <w:bottom w:w="30" w:type="dxa"/>
              <w:right w:w="30" w:type="dxa"/>
            </w:tcMar>
            <w:vAlign w:val="center"/>
          </w:tcPr>
          <w:p w14:paraId="067C1FCF" w14:textId="05C0B1E1"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40</w:t>
            </w:r>
          </w:p>
        </w:tc>
      </w:tr>
      <w:tr w:rsidR="002B44B4" w:rsidRPr="00B8690B" w14:paraId="34C88727" w14:textId="77777777" w:rsidTr="00121943">
        <w:trPr>
          <w:cantSplit/>
          <w:trHeight w:val="454"/>
          <w:tblHeader/>
        </w:trPr>
        <w:tc>
          <w:tcPr>
            <w:tcW w:w="8389" w:type="dxa"/>
            <w:gridSpan w:val="6"/>
            <w:tcBorders>
              <w:top w:val="single" w:sz="6" w:space="0" w:color="000000"/>
              <w:bottom w:val="single" w:sz="6" w:space="0" w:color="000000"/>
            </w:tcBorders>
            <w:shd w:val="clear" w:color="auto" w:fill="D9D9D9"/>
            <w:tcMar>
              <w:top w:w="30" w:type="dxa"/>
              <w:left w:w="30" w:type="dxa"/>
              <w:bottom w:w="30" w:type="dxa"/>
              <w:right w:w="30" w:type="dxa"/>
            </w:tcMar>
            <w:vAlign w:val="center"/>
          </w:tcPr>
          <w:p w14:paraId="509665B4" w14:textId="77777777" w:rsidR="002B44B4" w:rsidRPr="00B8690B" w:rsidRDefault="002B44B4" w:rsidP="00121943">
            <w:pPr>
              <w:autoSpaceDE w:val="0"/>
              <w:autoSpaceDN w:val="0"/>
              <w:adjustRightInd w:val="0"/>
              <w:spacing w:line="320" w:lineRule="atLeast"/>
              <w:rPr>
                <w:rFonts w:ascii="Times New Roman" w:eastAsia="Times New Roman" w:hAnsi="Times New Roman" w:cs="Times New Roman"/>
                <w:bCs/>
                <w:szCs w:val="21"/>
                <w:lang w:eastAsia="nl-NL"/>
              </w:rPr>
            </w:pPr>
            <w:r w:rsidRPr="00B8690B">
              <w:rPr>
                <w:rFonts w:ascii="Times New Roman" w:eastAsia="Times New Roman" w:hAnsi="Times New Roman" w:cs="Times New Roman"/>
                <w:bCs/>
                <w:szCs w:val="21"/>
                <w:lang w:val="nl-NL" w:eastAsia="nl-NL"/>
              </w:rPr>
              <w:t>Patients with events</w:t>
            </w:r>
          </w:p>
        </w:tc>
      </w:tr>
      <w:tr w:rsidR="002B44B4" w:rsidRPr="00B8690B" w14:paraId="2A028F04" w14:textId="77777777" w:rsidTr="00121943">
        <w:trPr>
          <w:cantSplit/>
          <w:trHeight w:val="454"/>
          <w:tblHeader/>
        </w:trPr>
        <w:tc>
          <w:tcPr>
            <w:tcW w:w="1231" w:type="dxa"/>
            <w:vMerge w:val="restart"/>
            <w:tcBorders>
              <w:top w:val="single" w:sz="6" w:space="0" w:color="000000"/>
            </w:tcBorders>
            <w:shd w:val="clear" w:color="auto" w:fill="FFFFFF"/>
            <w:tcMar>
              <w:top w:w="30" w:type="dxa"/>
              <w:left w:w="30" w:type="dxa"/>
              <w:bottom w:w="30" w:type="dxa"/>
              <w:right w:w="30" w:type="dxa"/>
            </w:tcMar>
            <w:vAlign w:val="center"/>
          </w:tcPr>
          <w:p w14:paraId="4EE15E50" w14:textId="77777777" w:rsidR="002B44B4" w:rsidRPr="00B8690B" w:rsidRDefault="002B44B4" w:rsidP="002B44B4">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Residual</w:t>
            </w:r>
          </w:p>
          <w:p w14:paraId="0BF5B811" w14:textId="36EBFD5A" w:rsidR="002B44B4" w:rsidRPr="00B8690B" w:rsidRDefault="002B44B4" w:rsidP="002B44B4">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SYNTAX score</w:t>
            </w:r>
          </w:p>
        </w:tc>
        <w:tc>
          <w:tcPr>
            <w:tcW w:w="1843" w:type="dxa"/>
            <w:tcBorders>
              <w:top w:val="single" w:sz="6" w:space="0" w:color="000000"/>
            </w:tcBorders>
            <w:shd w:val="clear" w:color="auto" w:fill="FFFFFF"/>
            <w:tcMar>
              <w:top w:w="30" w:type="dxa"/>
              <w:left w:w="30" w:type="dxa"/>
              <w:bottom w:w="30" w:type="dxa"/>
              <w:right w:w="30" w:type="dxa"/>
            </w:tcMar>
            <w:vAlign w:val="center"/>
          </w:tcPr>
          <w:p w14:paraId="6CA30FEE" w14:textId="7777777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46A720A9"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276" w:type="dxa"/>
            <w:tcBorders>
              <w:top w:val="single" w:sz="6" w:space="0" w:color="000000"/>
            </w:tcBorders>
            <w:shd w:val="clear" w:color="auto" w:fill="FFFFFF"/>
            <w:tcMar>
              <w:top w:w="30" w:type="dxa"/>
              <w:left w:w="30" w:type="dxa"/>
              <w:bottom w:w="30" w:type="dxa"/>
              <w:right w:w="30" w:type="dxa"/>
            </w:tcMar>
            <w:vAlign w:val="center"/>
          </w:tcPr>
          <w:p w14:paraId="149CCF56" w14:textId="6FA52DEC"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114</w:t>
            </w:r>
          </w:p>
        </w:tc>
        <w:tc>
          <w:tcPr>
            <w:tcW w:w="1559" w:type="dxa"/>
            <w:tcBorders>
              <w:top w:val="single" w:sz="6" w:space="0" w:color="000000"/>
            </w:tcBorders>
            <w:shd w:val="clear" w:color="auto" w:fill="FFFFFF"/>
            <w:tcMar>
              <w:top w:w="30" w:type="dxa"/>
              <w:left w:w="30" w:type="dxa"/>
              <w:bottom w:w="30" w:type="dxa"/>
              <w:right w:w="30" w:type="dxa"/>
            </w:tcMar>
            <w:vAlign w:val="center"/>
          </w:tcPr>
          <w:p w14:paraId="5ECAC4D9" w14:textId="54100E40"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56</w:t>
            </w:r>
          </w:p>
        </w:tc>
        <w:tc>
          <w:tcPr>
            <w:tcW w:w="1276" w:type="dxa"/>
            <w:tcBorders>
              <w:top w:val="single" w:sz="6" w:space="0" w:color="000000"/>
            </w:tcBorders>
            <w:shd w:val="clear" w:color="auto" w:fill="FFFFFF"/>
            <w:tcMar>
              <w:top w:w="30" w:type="dxa"/>
              <w:left w:w="30" w:type="dxa"/>
              <w:bottom w:w="30" w:type="dxa"/>
              <w:right w:w="30" w:type="dxa"/>
            </w:tcMar>
            <w:vAlign w:val="center"/>
          </w:tcPr>
          <w:p w14:paraId="23EE91EC" w14:textId="12EE7A8A"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11</w:t>
            </w:r>
          </w:p>
        </w:tc>
        <w:tc>
          <w:tcPr>
            <w:tcW w:w="1204" w:type="dxa"/>
            <w:tcBorders>
              <w:top w:val="single" w:sz="6" w:space="0" w:color="000000"/>
            </w:tcBorders>
            <w:shd w:val="clear" w:color="auto" w:fill="FFFFFF"/>
            <w:tcMar>
              <w:top w:w="30" w:type="dxa"/>
              <w:left w:w="30" w:type="dxa"/>
              <w:bottom w:w="30" w:type="dxa"/>
              <w:right w:w="30" w:type="dxa"/>
            </w:tcMar>
            <w:vAlign w:val="center"/>
          </w:tcPr>
          <w:p w14:paraId="1260E374" w14:textId="6121F500"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37</w:t>
            </w:r>
          </w:p>
        </w:tc>
      </w:tr>
      <w:tr w:rsidR="002B44B4" w:rsidRPr="00B8690B" w14:paraId="6D62111A" w14:textId="77777777" w:rsidTr="00121943">
        <w:trPr>
          <w:cantSplit/>
          <w:trHeight w:val="454"/>
          <w:tblHeader/>
        </w:trPr>
        <w:tc>
          <w:tcPr>
            <w:tcW w:w="1231" w:type="dxa"/>
            <w:vMerge/>
            <w:shd w:val="clear" w:color="auto" w:fill="FFFFFF"/>
            <w:tcMar>
              <w:top w:w="30" w:type="dxa"/>
              <w:left w:w="30" w:type="dxa"/>
              <w:bottom w:w="30" w:type="dxa"/>
              <w:right w:w="30" w:type="dxa"/>
            </w:tcMar>
          </w:tcPr>
          <w:p w14:paraId="3F3556EF" w14:textId="77777777" w:rsidR="002B44B4" w:rsidRPr="00B8690B" w:rsidRDefault="002B44B4"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7C54D76D" w14:textId="7777777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5DD9712C"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shd w:val="clear" w:color="auto" w:fill="FFFFFF"/>
            <w:tcMar>
              <w:top w:w="30" w:type="dxa"/>
              <w:left w:w="30" w:type="dxa"/>
              <w:bottom w:w="30" w:type="dxa"/>
              <w:right w:w="30" w:type="dxa"/>
            </w:tcMar>
            <w:vAlign w:val="center"/>
          </w:tcPr>
          <w:p w14:paraId="79D7997F" w14:textId="7C35A69F"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11</w:t>
            </w:r>
          </w:p>
        </w:tc>
        <w:tc>
          <w:tcPr>
            <w:tcW w:w="1559" w:type="dxa"/>
            <w:shd w:val="clear" w:color="auto" w:fill="FFFFFF"/>
            <w:tcMar>
              <w:top w:w="30" w:type="dxa"/>
              <w:left w:w="30" w:type="dxa"/>
              <w:bottom w:w="30" w:type="dxa"/>
              <w:right w:w="30" w:type="dxa"/>
            </w:tcMar>
            <w:vAlign w:val="center"/>
          </w:tcPr>
          <w:p w14:paraId="5F288848" w14:textId="69A61D14"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33</w:t>
            </w:r>
          </w:p>
        </w:tc>
        <w:tc>
          <w:tcPr>
            <w:tcW w:w="1276" w:type="dxa"/>
            <w:shd w:val="clear" w:color="auto" w:fill="FFFFFF"/>
            <w:tcMar>
              <w:top w:w="30" w:type="dxa"/>
              <w:left w:w="30" w:type="dxa"/>
              <w:bottom w:w="30" w:type="dxa"/>
              <w:right w:w="30" w:type="dxa"/>
            </w:tcMar>
            <w:vAlign w:val="center"/>
          </w:tcPr>
          <w:p w14:paraId="310128C5" w14:textId="097E96B1"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13</w:t>
            </w:r>
          </w:p>
        </w:tc>
        <w:tc>
          <w:tcPr>
            <w:tcW w:w="1204" w:type="dxa"/>
            <w:shd w:val="clear" w:color="auto" w:fill="FFFFFF"/>
            <w:tcMar>
              <w:top w:w="30" w:type="dxa"/>
              <w:left w:w="30" w:type="dxa"/>
              <w:bottom w:w="30" w:type="dxa"/>
              <w:right w:w="30" w:type="dxa"/>
            </w:tcMar>
            <w:vAlign w:val="center"/>
          </w:tcPr>
          <w:p w14:paraId="1485D5A7" w14:textId="1EFC33B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42</w:t>
            </w:r>
          </w:p>
        </w:tc>
      </w:tr>
      <w:tr w:rsidR="002B44B4" w:rsidRPr="00B8690B" w14:paraId="2D2E15FD" w14:textId="77777777" w:rsidTr="00121943">
        <w:trPr>
          <w:cantSplit/>
          <w:trHeight w:val="454"/>
          <w:tblHeader/>
        </w:trPr>
        <w:tc>
          <w:tcPr>
            <w:tcW w:w="1231" w:type="dxa"/>
            <w:vMerge/>
            <w:shd w:val="clear" w:color="auto" w:fill="FFFFFF"/>
            <w:tcMar>
              <w:top w:w="30" w:type="dxa"/>
              <w:left w:w="30" w:type="dxa"/>
              <w:bottom w:w="30" w:type="dxa"/>
              <w:right w:w="30" w:type="dxa"/>
            </w:tcMar>
          </w:tcPr>
          <w:p w14:paraId="6636FD71" w14:textId="77777777" w:rsidR="002B44B4" w:rsidRPr="00B8690B" w:rsidRDefault="002B44B4"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66A5C093" w14:textId="77777777"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7FD9B026" w14:textId="77777777" w:rsidR="002B44B4" w:rsidRPr="00B8690B" w:rsidRDefault="002B44B4"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76" w:type="dxa"/>
            <w:shd w:val="clear" w:color="auto" w:fill="FFFFFF"/>
            <w:tcMar>
              <w:top w:w="30" w:type="dxa"/>
              <w:left w:w="30" w:type="dxa"/>
              <w:bottom w:w="30" w:type="dxa"/>
              <w:right w:w="30" w:type="dxa"/>
            </w:tcMar>
            <w:vAlign w:val="center"/>
          </w:tcPr>
          <w:p w14:paraId="5D479F75" w14:textId="4C58BF9B"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0</w:t>
            </w:r>
          </w:p>
        </w:tc>
        <w:tc>
          <w:tcPr>
            <w:tcW w:w="1559" w:type="dxa"/>
            <w:shd w:val="clear" w:color="auto" w:fill="FFFFFF"/>
            <w:tcMar>
              <w:top w:w="30" w:type="dxa"/>
              <w:left w:w="30" w:type="dxa"/>
              <w:bottom w:w="30" w:type="dxa"/>
              <w:right w:w="30" w:type="dxa"/>
            </w:tcMar>
            <w:vAlign w:val="center"/>
          </w:tcPr>
          <w:p w14:paraId="1FBD3CDF" w14:textId="03BB8C22"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7</w:t>
            </w:r>
          </w:p>
        </w:tc>
        <w:tc>
          <w:tcPr>
            <w:tcW w:w="1276" w:type="dxa"/>
            <w:shd w:val="clear" w:color="auto" w:fill="FFFFFF"/>
            <w:tcMar>
              <w:top w:w="30" w:type="dxa"/>
              <w:left w:w="30" w:type="dxa"/>
              <w:bottom w:w="30" w:type="dxa"/>
              <w:right w:w="30" w:type="dxa"/>
            </w:tcMar>
            <w:vAlign w:val="center"/>
          </w:tcPr>
          <w:p w14:paraId="39D50A08" w14:textId="4CFB9A44"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9</w:t>
            </w:r>
          </w:p>
        </w:tc>
        <w:tc>
          <w:tcPr>
            <w:tcW w:w="1204" w:type="dxa"/>
            <w:shd w:val="clear" w:color="auto" w:fill="FFFFFF"/>
            <w:tcMar>
              <w:top w:w="30" w:type="dxa"/>
              <w:left w:w="30" w:type="dxa"/>
              <w:bottom w:w="30" w:type="dxa"/>
              <w:right w:w="30" w:type="dxa"/>
            </w:tcMar>
            <w:vAlign w:val="center"/>
          </w:tcPr>
          <w:p w14:paraId="3CEEB8A3" w14:textId="75B5F81D" w:rsidR="002B44B4" w:rsidRPr="00B8690B" w:rsidRDefault="002B44B4"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44</w:t>
            </w:r>
          </w:p>
        </w:tc>
      </w:tr>
      <w:tr w:rsidR="002B44B4" w:rsidRPr="00B8690B" w14:paraId="2E223819" w14:textId="77777777" w:rsidTr="00121943">
        <w:trPr>
          <w:cantSplit/>
          <w:trHeight w:val="454"/>
        </w:trPr>
        <w:tc>
          <w:tcPr>
            <w:tcW w:w="8389" w:type="dxa"/>
            <w:gridSpan w:val="6"/>
            <w:shd w:val="clear" w:color="auto" w:fill="FFFFFF"/>
            <w:tcMar>
              <w:top w:w="30" w:type="dxa"/>
              <w:left w:w="30" w:type="dxa"/>
              <w:bottom w:w="30" w:type="dxa"/>
              <w:right w:w="30" w:type="dxa"/>
            </w:tcMar>
            <w:vAlign w:val="bottom"/>
          </w:tcPr>
          <w:p w14:paraId="5C0E5D68" w14:textId="1844EB98" w:rsidR="002B44B4" w:rsidRPr="00B8690B" w:rsidRDefault="002B44B4" w:rsidP="00121943">
            <w:pPr>
              <w:tabs>
                <w:tab w:val="left" w:pos="210"/>
              </w:tabs>
              <w:autoSpaceDE w:val="0"/>
              <w:autoSpaceDN w:val="0"/>
              <w:adjustRightInd w:val="0"/>
              <w:spacing w:line="360" w:lineRule="auto"/>
              <w:rPr>
                <w:rFonts w:ascii="Times New Roman" w:hAnsi="Times New Roman" w:cs="Times New Roman"/>
                <w:bCs/>
                <w:szCs w:val="21"/>
              </w:rPr>
            </w:pPr>
            <w:r w:rsidRPr="00B8690B">
              <w:rPr>
                <w:rFonts w:ascii="Times New Roman" w:hAnsi="Times New Roman" w:cs="Times New Roman"/>
                <w:bCs/>
                <w:szCs w:val="21"/>
              </w:rPr>
              <w:t xml:space="preserve">NRI: </w:t>
            </w:r>
            <w:r w:rsidR="00D170B8" w:rsidRPr="00B8690B">
              <w:rPr>
                <w:rFonts w:ascii="Times New Roman" w:hAnsi="Times New Roman" w:cs="Times New Roman"/>
                <w:bCs/>
                <w:szCs w:val="21"/>
              </w:rPr>
              <w:t>9.4% (2.0%-16.8%), P=0.01</w:t>
            </w:r>
          </w:p>
        </w:tc>
      </w:tr>
    </w:tbl>
    <w:p w14:paraId="7A0E824C" w14:textId="6A6B1323" w:rsidR="00E56B9B" w:rsidRPr="00B8690B" w:rsidRDefault="00E56B9B" w:rsidP="00E56B9B">
      <w:pPr>
        <w:rPr>
          <w:rFonts w:ascii="Times New Roman" w:eastAsia="Times New Roman Uni" w:hAnsi="Times New Roman" w:cs="Times New Roman"/>
          <w:bCs/>
          <w:szCs w:val="21"/>
        </w:rPr>
      </w:pPr>
    </w:p>
    <w:tbl>
      <w:tblPr>
        <w:tblW w:w="8389" w:type="dxa"/>
        <w:tblInd w:w="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231"/>
        <w:gridCol w:w="1843"/>
        <w:gridCol w:w="1276"/>
        <w:gridCol w:w="1559"/>
        <w:gridCol w:w="1276"/>
        <w:gridCol w:w="1204"/>
      </w:tblGrid>
      <w:tr w:rsidR="00724448" w:rsidRPr="00B8690B" w14:paraId="113461C8" w14:textId="77777777" w:rsidTr="00121943">
        <w:trPr>
          <w:cantSplit/>
          <w:trHeight w:val="454"/>
          <w:tblHeader/>
        </w:trPr>
        <w:tc>
          <w:tcPr>
            <w:tcW w:w="3074" w:type="dxa"/>
            <w:gridSpan w:val="2"/>
            <w:vMerge w:val="restart"/>
            <w:shd w:val="clear" w:color="auto" w:fill="FFFFFF"/>
            <w:tcMar>
              <w:top w:w="30" w:type="dxa"/>
              <w:left w:w="30" w:type="dxa"/>
              <w:bottom w:w="30" w:type="dxa"/>
              <w:right w:w="30" w:type="dxa"/>
            </w:tcMar>
          </w:tcPr>
          <w:p w14:paraId="1602E64D" w14:textId="77777777" w:rsidR="00724448" w:rsidRPr="00B8690B" w:rsidRDefault="00724448" w:rsidP="00121943">
            <w:pPr>
              <w:autoSpaceDE w:val="0"/>
              <w:autoSpaceDN w:val="0"/>
              <w:adjustRightInd w:val="0"/>
              <w:rPr>
                <w:rFonts w:ascii="Times New Roman" w:eastAsia="Times New Roman" w:hAnsi="Times New Roman" w:cs="Times New Roman"/>
                <w:bCs/>
                <w:szCs w:val="21"/>
                <w:lang w:eastAsia="nl-NL"/>
              </w:rPr>
            </w:pPr>
          </w:p>
        </w:tc>
        <w:tc>
          <w:tcPr>
            <w:tcW w:w="5315" w:type="dxa"/>
            <w:gridSpan w:val="4"/>
            <w:shd w:val="clear" w:color="auto" w:fill="FFFFFF"/>
            <w:tcMar>
              <w:top w:w="30" w:type="dxa"/>
              <w:left w:w="30" w:type="dxa"/>
              <w:bottom w:w="30" w:type="dxa"/>
              <w:right w:w="30" w:type="dxa"/>
            </w:tcMar>
            <w:vAlign w:val="center"/>
          </w:tcPr>
          <w:p w14:paraId="0849C5C2" w14:textId="77777777" w:rsidR="00724448" w:rsidRPr="00B8690B" w:rsidRDefault="00724448" w:rsidP="00121943">
            <w:pPr>
              <w:autoSpaceDE w:val="0"/>
              <w:autoSpaceDN w:val="0"/>
              <w:adjustRightInd w:val="0"/>
              <w:jc w:val="center"/>
              <w:rPr>
                <w:rFonts w:ascii="Times New Roman" w:hAnsi="Times New Roman" w:cs="Times New Roman"/>
                <w:bCs/>
                <w:szCs w:val="21"/>
                <w:lang w:val="nl-NL"/>
              </w:rPr>
            </w:pPr>
            <w:r w:rsidRPr="00B8690B">
              <w:rPr>
                <w:rFonts w:ascii="Times New Roman" w:hAnsi="Times New Roman" w:cs="Times New Roman"/>
                <w:bCs/>
                <w:szCs w:val="21"/>
                <w:lang w:val="nl-NL"/>
              </w:rPr>
              <w:t>Model with combined with 4 risk scores</w:t>
            </w:r>
          </w:p>
        </w:tc>
      </w:tr>
      <w:tr w:rsidR="00724448" w:rsidRPr="00B8690B" w14:paraId="118DB5F8" w14:textId="77777777" w:rsidTr="00121943">
        <w:trPr>
          <w:cantSplit/>
          <w:trHeight w:val="454"/>
          <w:tblHeader/>
        </w:trPr>
        <w:tc>
          <w:tcPr>
            <w:tcW w:w="3074" w:type="dxa"/>
            <w:gridSpan w:val="2"/>
            <w:vMerge/>
            <w:tcBorders>
              <w:bottom w:val="single" w:sz="6" w:space="0" w:color="000000"/>
            </w:tcBorders>
            <w:shd w:val="clear" w:color="auto" w:fill="FFFFFF"/>
            <w:tcMar>
              <w:top w:w="30" w:type="dxa"/>
              <w:left w:w="30" w:type="dxa"/>
              <w:bottom w:w="30" w:type="dxa"/>
              <w:right w:w="30" w:type="dxa"/>
            </w:tcMar>
          </w:tcPr>
          <w:p w14:paraId="2197FDA1" w14:textId="77777777" w:rsidR="00724448" w:rsidRPr="00B8690B" w:rsidRDefault="00724448" w:rsidP="00121943">
            <w:pPr>
              <w:autoSpaceDE w:val="0"/>
              <w:autoSpaceDN w:val="0"/>
              <w:adjustRightInd w:val="0"/>
              <w:rPr>
                <w:rFonts w:ascii="Times New Roman" w:eastAsia="Times New Roman" w:hAnsi="Times New Roman" w:cs="Times New Roman"/>
                <w:bCs/>
                <w:szCs w:val="21"/>
                <w:lang w:val="nl-NL" w:eastAsia="nl-NL"/>
              </w:rPr>
            </w:pPr>
          </w:p>
        </w:tc>
        <w:tc>
          <w:tcPr>
            <w:tcW w:w="1276" w:type="dxa"/>
            <w:tcBorders>
              <w:bottom w:val="single" w:sz="6" w:space="0" w:color="000000"/>
            </w:tcBorders>
            <w:shd w:val="clear" w:color="auto" w:fill="FFFFFF"/>
            <w:tcMar>
              <w:top w:w="30" w:type="dxa"/>
              <w:left w:w="30" w:type="dxa"/>
              <w:bottom w:w="30" w:type="dxa"/>
              <w:right w:w="30" w:type="dxa"/>
            </w:tcMar>
            <w:vAlign w:val="center"/>
          </w:tcPr>
          <w:p w14:paraId="5EE9BBA7"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47D0D3AA"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559" w:type="dxa"/>
            <w:tcBorders>
              <w:bottom w:val="single" w:sz="6" w:space="0" w:color="000000"/>
            </w:tcBorders>
            <w:shd w:val="clear" w:color="auto" w:fill="FFFFFF"/>
            <w:tcMar>
              <w:top w:w="30" w:type="dxa"/>
              <w:left w:w="30" w:type="dxa"/>
              <w:bottom w:w="30" w:type="dxa"/>
              <w:right w:w="30" w:type="dxa"/>
            </w:tcMar>
            <w:vAlign w:val="center"/>
          </w:tcPr>
          <w:p w14:paraId="315508C2"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263DD8D0"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tcBorders>
              <w:bottom w:val="single" w:sz="6" w:space="0" w:color="000000"/>
            </w:tcBorders>
            <w:shd w:val="clear" w:color="auto" w:fill="FFFFFF"/>
            <w:tcMar>
              <w:top w:w="30" w:type="dxa"/>
              <w:left w:w="30" w:type="dxa"/>
              <w:bottom w:w="30" w:type="dxa"/>
              <w:right w:w="30" w:type="dxa"/>
            </w:tcMar>
            <w:vAlign w:val="center"/>
          </w:tcPr>
          <w:p w14:paraId="2DB37157"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580FDEE9"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04" w:type="dxa"/>
            <w:tcBorders>
              <w:bottom w:val="single" w:sz="6" w:space="0" w:color="000000"/>
            </w:tcBorders>
            <w:shd w:val="clear" w:color="auto" w:fill="FFFFFF"/>
            <w:tcMar>
              <w:top w:w="30" w:type="dxa"/>
              <w:left w:w="30" w:type="dxa"/>
              <w:bottom w:w="30" w:type="dxa"/>
              <w:right w:w="30" w:type="dxa"/>
            </w:tcMar>
            <w:vAlign w:val="center"/>
          </w:tcPr>
          <w:p w14:paraId="73E77558"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eastAsia="Times New Roman" w:hAnsi="Times New Roman" w:cs="Times New Roman"/>
                <w:bCs/>
                <w:szCs w:val="21"/>
                <w:lang w:val="nl-NL" w:eastAsia="nl-NL"/>
              </w:rPr>
              <w:t>Reclassified %</w:t>
            </w:r>
          </w:p>
        </w:tc>
      </w:tr>
      <w:tr w:rsidR="00724448" w:rsidRPr="00B8690B" w14:paraId="57537D4B" w14:textId="77777777" w:rsidTr="00121943">
        <w:trPr>
          <w:cantSplit/>
          <w:trHeight w:val="454"/>
          <w:tblHeader/>
        </w:trPr>
        <w:tc>
          <w:tcPr>
            <w:tcW w:w="8389" w:type="dxa"/>
            <w:gridSpan w:val="6"/>
            <w:tcBorders>
              <w:top w:val="single" w:sz="6" w:space="0" w:color="000000"/>
              <w:bottom w:val="single" w:sz="6" w:space="0" w:color="000000"/>
            </w:tcBorders>
            <w:shd w:val="clear" w:color="auto" w:fill="D9D9D9"/>
            <w:tcMar>
              <w:top w:w="30" w:type="dxa"/>
              <w:left w:w="30" w:type="dxa"/>
              <w:bottom w:w="30" w:type="dxa"/>
              <w:right w:w="30" w:type="dxa"/>
            </w:tcMar>
            <w:vAlign w:val="center"/>
          </w:tcPr>
          <w:p w14:paraId="048AAE75" w14:textId="77777777" w:rsidR="00724448" w:rsidRPr="00B8690B" w:rsidRDefault="00724448" w:rsidP="00121943">
            <w:pPr>
              <w:autoSpaceDE w:val="0"/>
              <w:autoSpaceDN w:val="0"/>
              <w:adjustRightInd w:val="0"/>
              <w:spacing w:line="320" w:lineRule="atLeast"/>
              <w:rPr>
                <w:rFonts w:ascii="Times New Roman" w:eastAsia="Times New Roman" w:hAnsi="Times New Roman" w:cs="Times New Roman"/>
                <w:bCs/>
                <w:szCs w:val="21"/>
                <w:lang w:val="nl-NL" w:eastAsia="nl-NL"/>
              </w:rPr>
            </w:pPr>
            <w:r w:rsidRPr="00B8690B">
              <w:rPr>
                <w:rFonts w:ascii="Times New Roman" w:eastAsia="Times New Roman" w:hAnsi="Times New Roman" w:cs="Times New Roman"/>
                <w:bCs/>
                <w:szCs w:val="21"/>
                <w:lang w:val="nl-NL" w:eastAsia="nl-NL"/>
              </w:rPr>
              <w:t>Patients without events</w:t>
            </w:r>
          </w:p>
        </w:tc>
      </w:tr>
      <w:tr w:rsidR="00724448" w:rsidRPr="00B8690B" w14:paraId="119EE2EE" w14:textId="77777777" w:rsidTr="00121943">
        <w:trPr>
          <w:cantSplit/>
          <w:trHeight w:val="454"/>
          <w:tblHeader/>
        </w:trPr>
        <w:tc>
          <w:tcPr>
            <w:tcW w:w="1231" w:type="dxa"/>
            <w:vMerge w:val="restart"/>
            <w:tcBorders>
              <w:top w:val="single" w:sz="6" w:space="0" w:color="000000"/>
            </w:tcBorders>
            <w:shd w:val="clear" w:color="auto" w:fill="FFFFFF"/>
            <w:tcMar>
              <w:top w:w="30" w:type="dxa"/>
              <w:left w:w="30" w:type="dxa"/>
              <w:bottom w:w="30" w:type="dxa"/>
              <w:right w:w="30" w:type="dxa"/>
            </w:tcMar>
            <w:vAlign w:val="center"/>
          </w:tcPr>
          <w:p w14:paraId="7E4CCF6F" w14:textId="212E6EAD"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ACEF score</w:t>
            </w:r>
          </w:p>
        </w:tc>
        <w:tc>
          <w:tcPr>
            <w:tcW w:w="1843" w:type="dxa"/>
            <w:tcBorders>
              <w:top w:val="single" w:sz="6" w:space="0" w:color="000000"/>
            </w:tcBorders>
            <w:shd w:val="clear" w:color="auto" w:fill="FFFFFF"/>
            <w:tcMar>
              <w:top w:w="30" w:type="dxa"/>
              <w:left w:w="30" w:type="dxa"/>
              <w:bottom w:w="30" w:type="dxa"/>
              <w:right w:w="30" w:type="dxa"/>
            </w:tcMar>
            <w:vAlign w:val="center"/>
          </w:tcPr>
          <w:p w14:paraId="63BEDC1E"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2C0F6269"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276" w:type="dxa"/>
            <w:tcBorders>
              <w:top w:val="single" w:sz="6" w:space="0" w:color="000000"/>
            </w:tcBorders>
            <w:shd w:val="clear" w:color="auto" w:fill="FFFFFF"/>
            <w:tcMar>
              <w:top w:w="30" w:type="dxa"/>
              <w:left w:w="30" w:type="dxa"/>
              <w:bottom w:w="30" w:type="dxa"/>
              <w:right w:w="30" w:type="dxa"/>
            </w:tcMar>
            <w:vAlign w:val="center"/>
          </w:tcPr>
          <w:p w14:paraId="653F251E" w14:textId="2C437C5F"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1230</w:t>
            </w:r>
          </w:p>
        </w:tc>
        <w:tc>
          <w:tcPr>
            <w:tcW w:w="1559" w:type="dxa"/>
            <w:tcBorders>
              <w:top w:val="single" w:sz="6" w:space="0" w:color="000000"/>
            </w:tcBorders>
            <w:shd w:val="clear" w:color="auto" w:fill="FFFFFF"/>
            <w:tcMar>
              <w:top w:w="30" w:type="dxa"/>
              <w:left w:w="30" w:type="dxa"/>
              <w:bottom w:w="30" w:type="dxa"/>
              <w:right w:w="30" w:type="dxa"/>
            </w:tcMar>
            <w:vAlign w:val="center"/>
          </w:tcPr>
          <w:p w14:paraId="427FDAF9" w14:textId="4DEAF7A5"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394</w:t>
            </w:r>
          </w:p>
        </w:tc>
        <w:tc>
          <w:tcPr>
            <w:tcW w:w="1276" w:type="dxa"/>
            <w:tcBorders>
              <w:top w:val="single" w:sz="6" w:space="0" w:color="000000"/>
            </w:tcBorders>
            <w:shd w:val="clear" w:color="auto" w:fill="FFFFFF"/>
            <w:tcMar>
              <w:top w:w="30" w:type="dxa"/>
              <w:left w:w="30" w:type="dxa"/>
              <w:bottom w:w="30" w:type="dxa"/>
              <w:right w:w="30" w:type="dxa"/>
            </w:tcMar>
            <w:vAlign w:val="center"/>
          </w:tcPr>
          <w:p w14:paraId="3E004B96" w14:textId="7CC765D0"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47</w:t>
            </w:r>
          </w:p>
        </w:tc>
        <w:tc>
          <w:tcPr>
            <w:tcW w:w="1204" w:type="dxa"/>
            <w:tcBorders>
              <w:top w:val="single" w:sz="6" w:space="0" w:color="000000"/>
            </w:tcBorders>
            <w:shd w:val="clear" w:color="auto" w:fill="FFFFFF"/>
            <w:tcMar>
              <w:top w:w="30" w:type="dxa"/>
              <w:left w:w="30" w:type="dxa"/>
              <w:bottom w:w="30" w:type="dxa"/>
              <w:right w:w="30" w:type="dxa"/>
            </w:tcMar>
            <w:vAlign w:val="center"/>
          </w:tcPr>
          <w:p w14:paraId="2C609E1F" w14:textId="11863F3A"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26</w:t>
            </w:r>
          </w:p>
        </w:tc>
      </w:tr>
      <w:tr w:rsidR="00724448" w:rsidRPr="00B8690B" w14:paraId="27BDA8F4" w14:textId="77777777" w:rsidTr="00121943">
        <w:trPr>
          <w:cantSplit/>
          <w:trHeight w:val="454"/>
          <w:tblHeader/>
        </w:trPr>
        <w:tc>
          <w:tcPr>
            <w:tcW w:w="1231" w:type="dxa"/>
            <w:vMerge/>
            <w:shd w:val="clear" w:color="auto" w:fill="FFFFFF"/>
            <w:tcMar>
              <w:top w:w="30" w:type="dxa"/>
              <w:left w:w="30" w:type="dxa"/>
              <w:bottom w:w="30" w:type="dxa"/>
              <w:right w:w="30" w:type="dxa"/>
            </w:tcMar>
          </w:tcPr>
          <w:p w14:paraId="17748BDF" w14:textId="77777777" w:rsidR="00724448" w:rsidRPr="00B8690B" w:rsidRDefault="00724448"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6D26A175"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7E0CEF39"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shd w:val="clear" w:color="auto" w:fill="FFFFFF"/>
            <w:tcMar>
              <w:top w:w="30" w:type="dxa"/>
              <w:left w:w="30" w:type="dxa"/>
              <w:bottom w:w="30" w:type="dxa"/>
              <w:right w:w="30" w:type="dxa"/>
            </w:tcMar>
            <w:vAlign w:val="center"/>
          </w:tcPr>
          <w:p w14:paraId="5142694C" w14:textId="7FAF2BC2"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58</w:t>
            </w:r>
          </w:p>
        </w:tc>
        <w:tc>
          <w:tcPr>
            <w:tcW w:w="1559" w:type="dxa"/>
            <w:shd w:val="clear" w:color="auto" w:fill="FFFFFF"/>
            <w:tcMar>
              <w:top w:w="30" w:type="dxa"/>
              <w:left w:w="30" w:type="dxa"/>
              <w:bottom w:w="30" w:type="dxa"/>
              <w:right w:w="30" w:type="dxa"/>
            </w:tcMar>
            <w:vAlign w:val="center"/>
          </w:tcPr>
          <w:p w14:paraId="7BCE71BB" w14:textId="4C789AA6"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132</w:t>
            </w:r>
          </w:p>
        </w:tc>
        <w:tc>
          <w:tcPr>
            <w:tcW w:w="1276" w:type="dxa"/>
            <w:shd w:val="clear" w:color="auto" w:fill="FFFFFF"/>
            <w:tcMar>
              <w:top w:w="30" w:type="dxa"/>
              <w:left w:w="30" w:type="dxa"/>
              <w:bottom w:w="30" w:type="dxa"/>
              <w:right w:w="30" w:type="dxa"/>
            </w:tcMar>
            <w:vAlign w:val="center"/>
          </w:tcPr>
          <w:p w14:paraId="39EE0D11" w14:textId="0B727CDE"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34</w:t>
            </w:r>
          </w:p>
        </w:tc>
        <w:tc>
          <w:tcPr>
            <w:tcW w:w="1204" w:type="dxa"/>
            <w:shd w:val="clear" w:color="auto" w:fill="FFFFFF"/>
            <w:tcMar>
              <w:top w:w="30" w:type="dxa"/>
              <w:left w:w="30" w:type="dxa"/>
              <w:bottom w:w="30" w:type="dxa"/>
              <w:right w:w="30" w:type="dxa"/>
            </w:tcMar>
            <w:vAlign w:val="center"/>
          </w:tcPr>
          <w:p w14:paraId="7C782202" w14:textId="549C6A71"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41</w:t>
            </w:r>
          </w:p>
        </w:tc>
      </w:tr>
      <w:tr w:rsidR="00724448" w:rsidRPr="00B8690B" w14:paraId="73D33D7E" w14:textId="77777777" w:rsidTr="00121943">
        <w:trPr>
          <w:cantSplit/>
          <w:trHeight w:val="454"/>
          <w:tblHeader/>
        </w:trPr>
        <w:tc>
          <w:tcPr>
            <w:tcW w:w="1231" w:type="dxa"/>
            <w:vMerge/>
            <w:shd w:val="clear" w:color="auto" w:fill="FFFFFF"/>
            <w:tcMar>
              <w:top w:w="30" w:type="dxa"/>
              <w:left w:w="30" w:type="dxa"/>
              <w:bottom w:w="30" w:type="dxa"/>
              <w:right w:w="30" w:type="dxa"/>
            </w:tcMar>
          </w:tcPr>
          <w:p w14:paraId="320766CB" w14:textId="77777777" w:rsidR="00724448" w:rsidRPr="00B8690B" w:rsidRDefault="00724448"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60FF3E87"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3B0EB781"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76" w:type="dxa"/>
            <w:shd w:val="clear" w:color="auto" w:fill="FFFFFF"/>
            <w:tcMar>
              <w:top w:w="30" w:type="dxa"/>
              <w:left w:w="30" w:type="dxa"/>
              <w:bottom w:w="30" w:type="dxa"/>
              <w:right w:w="30" w:type="dxa"/>
            </w:tcMar>
            <w:vAlign w:val="center"/>
          </w:tcPr>
          <w:p w14:paraId="3EA2B05F" w14:textId="2CA5C94A"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w:t>
            </w:r>
          </w:p>
        </w:tc>
        <w:tc>
          <w:tcPr>
            <w:tcW w:w="1559" w:type="dxa"/>
            <w:shd w:val="clear" w:color="auto" w:fill="FFFFFF"/>
            <w:tcMar>
              <w:top w:w="30" w:type="dxa"/>
              <w:left w:w="30" w:type="dxa"/>
              <w:bottom w:w="30" w:type="dxa"/>
              <w:right w:w="30" w:type="dxa"/>
            </w:tcMar>
            <w:vAlign w:val="center"/>
          </w:tcPr>
          <w:p w14:paraId="0255048E" w14:textId="797B0935"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26</w:t>
            </w:r>
          </w:p>
        </w:tc>
        <w:tc>
          <w:tcPr>
            <w:tcW w:w="1276" w:type="dxa"/>
            <w:shd w:val="clear" w:color="auto" w:fill="FFFFFF"/>
            <w:tcMar>
              <w:top w:w="30" w:type="dxa"/>
              <w:left w:w="30" w:type="dxa"/>
              <w:bottom w:w="30" w:type="dxa"/>
              <w:right w:w="30" w:type="dxa"/>
            </w:tcMar>
            <w:vAlign w:val="center"/>
          </w:tcPr>
          <w:p w14:paraId="129C7F79" w14:textId="605087E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28</w:t>
            </w:r>
          </w:p>
        </w:tc>
        <w:tc>
          <w:tcPr>
            <w:tcW w:w="1204" w:type="dxa"/>
            <w:shd w:val="clear" w:color="auto" w:fill="FFFFFF"/>
            <w:tcMar>
              <w:top w:w="30" w:type="dxa"/>
              <w:left w:w="30" w:type="dxa"/>
              <w:bottom w:w="30" w:type="dxa"/>
              <w:right w:w="30" w:type="dxa"/>
            </w:tcMar>
            <w:vAlign w:val="center"/>
          </w:tcPr>
          <w:p w14:paraId="18D30E2B" w14:textId="5502469C"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52</w:t>
            </w:r>
          </w:p>
        </w:tc>
      </w:tr>
      <w:tr w:rsidR="00724448" w:rsidRPr="00B8690B" w14:paraId="16C3A528" w14:textId="77777777" w:rsidTr="00121943">
        <w:trPr>
          <w:cantSplit/>
          <w:trHeight w:val="454"/>
          <w:tblHeader/>
        </w:trPr>
        <w:tc>
          <w:tcPr>
            <w:tcW w:w="8389" w:type="dxa"/>
            <w:gridSpan w:val="6"/>
            <w:tcBorders>
              <w:top w:val="single" w:sz="6" w:space="0" w:color="000000"/>
              <w:bottom w:val="single" w:sz="6" w:space="0" w:color="000000"/>
            </w:tcBorders>
            <w:shd w:val="clear" w:color="auto" w:fill="D9D9D9"/>
            <w:tcMar>
              <w:top w:w="30" w:type="dxa"/>
              <w:left w:w="30" w:type="dxa"/>
              <w:bottom w:w="30" w:type="dxa"/>
              <w:right w:w="30" w:type="dxa"/>
            </w:tcMar>
            <w:vAlign w:val="center"/>
          </w:tcPr>
          <w:p w14:paraId="09EAFB9E" w14:textId="77777777" w:rsidR="00724448" w:rsidRPr="00B8690B" w:rsidRDefault="00724448" w:rsidP="00121943">
            <w:pPr>
              <w:autoSpaceDE w:val="0"/>
              <w:autoSpaceDN w:val="0"/>
              <w:adjustRightInd w:val="0"/>
              <w:spacing w:line="320" w:lineRule="atLeast"/>
              <w:rPr>
                <w:rFonts w:ascii="Times New Roman" w:eastAsia="Times New Roman" w:hAnsi="Times New Roman" w:cs="Times New Roman"/>
                <w:bCs/>
                <w:szCs w:val="21"/>
                <w:lang w:eastAsia="nl-NL"/>
              </w:rPr>
            </w:pPr>
            <w:r w:rsidRPr="00B8690B">
              <w:rPr>
                <w:rFonts w:ascii="Times New Roman" w:eastAsia="Times New Roman" w:hAnsi="Times New Roman" w:cs="Times New Roman"/>
                <w:bCs/>
                <w:szCs w:val="21"/>
                <w:lang w:val="nl-NL" w:eastAsia="nl-NL"/>
              </w:rPr>
              <w:t>Patients with events</w:t>
            </w:r>
          </w:p>
        </w:tc>
      </w:tr>
      <w:tr w:rsidR="00724448" w:rsidRPr="00B8690B" w14:paraId="277F6C12" w14:textId="77777777" w:rsidTr="00121943">
        <w:trPr>
          <w:cantSplit/>
          <w:trHeight w:val="454"/>
          <w:tblHeader/>
        </w:trPr>
        <w:tc>
          <w:tcPr>
            <w:tcW w:w="1231" w:type="dxa"/>
            <w:vMerge w:val="restart"/>
            <w:tcBorders>
              <w:top w:val="single" w:sz="6" w:space="0" w:color="000000"/>
            </w:tcBorders>
            <w:shd w:val="clear" w:color="auto" w:fill="FFFFFF"/>
            <w:tcMar>
              <w:top w:w="30" w:type="dxa"/>
              <w:left w:w="30" w:type="dxa"/>
              <w:bottom w:w="30" w:type="dxa"/>
              <w:right w:w="30" w:type="dxa"/>
            </w:tcMar>
            <w:vAlign w:val="center"/>
          </w:tcPr>
          <w:p w14:paraId="24D65CB3" w14:textId="38715630"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ACEF score</w:t>
            </w:r>
          </w:p>
        </w:tc>
        <w:tc>
          <w:tcPr>
            <w:tcW w:w="1843" w:type="dxa"/>
            <w:tcBorders>
              <w:top w:val="single" w:sz="6" w:space="0" w:color="000000"/>
            </w:tcBorders>
            <w:shd w:val="clear" w:color="auto" w:fill="FFFFFF"/>
            <w:tcMar>
              <w:top w:w="30" w:type="dxa"/>
              <w:left w:w="30" w:type="dxa"/>
              <w:bottom w:w="30" w:type="dxa"/>
              <w:right w:w="30" w:type="dxa"/>
            </w:tcMar>
            <w:vAlign w:val="center"/>
          </w:tcPr>
          <w:p w14:paraId="4EAF048F"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2B4ED15F"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276" w:type="dxa"/>
            <w:tcBorders>
              <w:top w:val="single" w:sz="6" w:space="0" w:color="000000"/>
            </w:tcBorders>
            <w:shd w:val="clear" w:color="auto" w:fill="FFFFFF"/>
            <w:tcMar>
              <w:top w:w="30" w:type="dxa"/>
              <w:left w:w="30" w:type="dxa"/>
              <w:bottom w:w="30" w:type="dxa"/>
              <w:right w:w="30" w:type="dxa"/>
            </w:tcMar>
            <w:vAlign w:val="center"/>
          </w:tcPr>
          <w:p w14:paraId="09C2E0D0" w14:textId="3A8E3A3D"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111</w:t>
            </w:r>
          </w:p>
        </w:tc>
        <w:tc>
          <w:tcPr>
            <w:tcW w:w="1559" w:type="dxa"/>
            <w:tcBorders>
              <w:top w:val="single" w:sz="6" w:space="0" w:color="000000"/>
            </w:tcBorders>
            <w:shd w:val="clear" w:color="auto" w:fill="FFFFFF"/>
            <w:tcMar>
              <w:top w:w="30" w:type="dxa"/>
              <w:left w:w="30" w:type="dxa"/>
              <w:bottom w:w="30" w:type="dxa"/>
              <w:right w:w="30" w:type="dxa"/>
            </w:tcMar>
            <w:vAlign w:val="center"/>
          </w:tcPr>
          <w:p w14:paraId="143740FD" w14:textId="759214C3"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73</w:t>
            </w:r>
          </w:p>
        </w:tc>
        <w:tc>
          <w:tcPr>
            <w:tcW w:w="1276" w:type="dxa"/>
            <w:tcBorders>
              <w:top w:val="single" w:sz="6" w:space="0" w:color="000000"/>
            </w:tcBorders>
            <w:shd w:val="clear" w:color="auto" w:fill="FFFFFF"/>
            <w:tcMar>
              <w:top w:w="30" w:type="dxa"/>
              <w:left w:w="30" w:type="dxa"/>
              <w:bottom w:w="30" w:type="dxa"/>
              <w:right w:w="30" w:type="dxa"/>
            </w:tcMar>
            <w:vAlign w:val="center"/>
          </w:tcPr>
          <w:p w14:paraId="26C4F0F2" w14:textId="52FD58FC"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15</w:t>
            </w:r>
          </w:p>
        </w:tc>
        <w:tc>
          <w:tcPr>
            <w:tcW w:w="1204" w:type="dxa"/>
            <w:tcBorders>
              <w:top w:val="single" w:sz="6" w:space="0" w:color="000000"/>
            </w:tcBorders>
            <w:shd w:val="clear" w:color="auto" w:fill="FFFFFF"/>
            <w:tcMar>
              <w:top w:w="30" w:type="dxa"/>
              <w:left w:w="30" w:type="dxa"/>
              <w:bottom w:w="30" w:type="dxa"/>
              <w:right w:w="30" w:type="dxa"/>
            </w:tcMar>
            <w:vAlign w:val="center"/>
          </w:tcPr>
          <w:p w14:paraId="6C5C2EE1" w14:textId="59198942"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44</w:t>
            </w:r>
          </w:p>
        </w:tc>
      </w:tr>
      <w:tr w:rsidR="00724448" w:rsidRPr="00B8690B" w14:paraId="66C829E4" w14:textId="77777777" w:rsidTr="00121943">
        <w:trPr>
          <w:cantSplit/>
          <w:trHeight w:val="454"/>
          <w:tblHeader/>
        </w:trPr>
        <w:tc>
          <w:tcPr>
            <w:tcW w:w="1231" w:type="dxa"/>
            <w:vMerge/>
            <w:shd w:val="clear" w:color="auto" w:fill="FFFFFF"/>
            <w:tcMar>
              <w:top w:w="30" w:type="dxa"/>
              <w:left w:w="30" w:type="dxa"/>
              <w:bottom w:w="30" w:type="dxa"/>
              <w:right w:w="30" w:type="dxa"/>
            </w:tcMar>
          </w:tcPr>
          <w:p w14:paraId="5E61AB9B" w14:textId="77777777" w:rsidR="00724448" w:rsidRPr="00B8690B" w:rsidRDefault="00724448"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64013492"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1D4AA806"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shd w:val="clear" w:color="auto" w:fill="FFFFFF"/>
            <w:tcMar>
              <w:top w:w="30" w:type="dxa"/>
              <w:left w:w="30" w:type="dxa"/>
              <w:bottom w:w="30" w:type="dxa"/>
              <w:right w:w="30" w:type="dxa"/>
            </w:tcMar>
            <w:vAlign w:val="center"/>
          </w:tcPr>
          <w:p w14:paraId="541C9FA2" w14:textId="58BCBCF3"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14</w:t>
            </w:r>
          </w:p>
        </w:tc>
        <w:tc>
          <w:tcPr>
            <w:tcW w:w="1559" w:type="dxa"/>
            <w:shd w:val="clear" w:color="auto" w:fill="FFFFFF"/>
            <w:tcMar>
              <w:top w:w="30" w:type="dxa"/>
              <w:left w:w="30" w:type="dxa"/>
              <w:bottom w:w="30" w:type="dxa"/>
              <w:right w:w="30" w:type="dxa"/>
            </w:tcMar>
            <w:vAlign w:val="center"/>
          </w:tcPr>
          <w:p w14:paraId="6924DF31" w14:textId="15A2A2B3"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20</w:t>
            </w:r>
          </w:p>
        </w:tc>
        <w:tc>
          <w:tcPr>
            <w:tcW w:w="1276" w:type="dxa"/>
            <w:shd w:val="clear" w:color="auto" w:fill="FFFFFF"/>
            <w:tcMar>
              <w:top w:w="30" w:type="dxa"/>
              <w:left w:w="30" w:type="dxa"/>
              <w:bottom w:w="30" w:type="dxa"/>
              <w:right w:w="30" w:type="dxa"/>
            </w:tcMar>
            <w:vAlign w:val="center"/>
          </w:tcPr>
          <w:p w14:paraId="469356BB" w14:textId="43AADB06"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10</w:t>
            </w:r>
          </w:p>
        </w:tc>
        <w:tc>
          <w:tcPr>
            <w:tcW w:w="1204" w:type="dxa"/>
            <w:shd w:val="clear" w:color="auto" w:fill="FFFFFF"/>
            <w:tcMar>
              <w:top w:w="30" w:type="dxa"/>
              <w:left w:w="30" w:type="dxa"/>
              <w:bottom w:w="30" w:type="dxa"/>
              <w:right w:w="30" w:type="dxa"/>
            </w:tcMar>
            <w:vAlign w:val="center"/>
          </w:tcPr>
          <w:p w14:paraId="1D732E69" w14:textId="25D6C82B"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55</w:t>
            </w:r>
          </w:p>
        </w:tc>
      </w:tr>
      <w:tr w:rsidR="00724448" w:rsidRPr="00B8690B" w14:paraId="21E529F0" w14:textId="77777777" w:rsidTr="00121943">
        <w:trPr>
          <w:cantSplit/>
          <w:trHeight w:val="454"/>
          <w:tblHeader/>
        </w:trPr>
        <w:tc>
          <w:tcPr>
            <w:tcW w:w="1231" w:type="dxa"/>
            <w:vMerge/>
            <w:shd w:val="clear" w:color="auto" w:fill="FFFFFF"/>
            <w:tcMar>
              <w:top w:w="30" w:type="dxa"/>
              <w:left w:w="30" w:type="dxa"/>
              <w:bottom w:w="30" w:type="dxa"/>
              <w:right w:w="30" w:type="dxa"/>
            </w:tcMar>
          </w:tcPr>
          <w:p w14:paraId="27FBEF10" w14:textId="77777777" w:rsidR="00724448" w:rsidRPr="00B8690B" w:rsidRDefault="00724448" w:rsidP="00121943">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070F0D7C"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67850B43"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76" w:type="dxa"/>
            <w:shd w:val="clear" w:color="auto" w:fill="FFFFFF"/>
            <w:tcMar>
              <w:top w:w="30" w:type="dxa"/>
              <w:left w:w="30" w:type="dxa"/>
              <w:bottom w:w="30" w:type="dxa"/>
              <w:right w:w="30" w:type="dxa"/>
            </w:tcMar>
            <w:vAlign w:val="center"/>
          </w:tcPr>
          <w:p w14:paraId="760DF289" w14:textId="3BC9DEDB"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0</w:t>
            </w:r>
          </w:p>
        </w:tc>
        <w:tc>
          <w:tcPr>
            <w:tcW w:w="1559" w:type="dxa"/>
            <w:shd w:val="clear" w:color="auto" w:fill="FFFFFF"/>
            <w:tcMar>
              <w:top w:w="30" w:type="dxa"/>
              <w:left w:w="30" w:type="dxa"/>
              <w:bottom w:w="30" w:type="dxa"/>
              <w:right w:w="30" w:type="dxa"/>
            </w:tcMar>
            <w:vAlign w:val="center"/>
          </w:tcPr>
          <w:p w14:paraId="101E72E0" w14:textId="4A774B1A"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w:t>
            </w:r>
          </w:p>
        </w:tc>
        <w:tc>
          <w:tcPr>
            <w:tcW w:w="1276" w:type="dxa"/>
            <w:shd w:val="clear" w:color="auto" w:fill="FFFFFF"/>
            <w:tcMar>
              <w:top w:w="30" w:type="dxa"/>
              <w:left w:w="30" w:type="dxa"/>
              <w:bottom w:w="30" w:type="dxa"/>
              <w:right w:w="30" w:type="dxa"/>
            </w:tcMar>
            <w:vAlign w:val="center"/>
          </w:tcPr>
          <w:p w14:paraId="7B29ADA6" w14:textId="5D89129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8</w:t>
            </w:r>
          </w:p>
        </w:tc>
        <w:tc>
          <w:tcPr>
            <w:tcW w:w="1204" w:type="dxa"/>
            <w:shd w:val="clear" w:color="auto" w:fill="FFFFFF"/>
            <w:tcMar>
              <w:top w:w="30" w:type="dxa"/>
              <w:left w:w="30" w:type="dxa"/>
              <w:bottom w:w="30" w:type="dxa"/>
              <w:right w:w="30" w:type="dxa"/>
            </w:tcMar>
            <w:vAlign w:val="center"/>
          </w:tcPr>
          <w:p w14:paraId="08F7B4F1" w14:textId="4C21318F"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27</w:t>
            </w:r>
          </w:p>
        </w:tc>
      </w:tr>
      <w:tr w:rsidR="00724448" w:rsidRPr="00B8690B" w14:paraId="1D75228E" w14:textId="77777777" w:rsidTr="00121943">
        <w:trPr>
          <w:cantSplit/>
          <w:trHeight w:val="454"/>
        </w:trPr>
        <w:tc>
          <w:tcPr>
            <w:tcW w:w="8389" w:type="dxa"/>
            <w:gridSpan w:val="6"/>
            <w:shd w:val="clear" w:color="auto" w:fill="FFFFFF"/>
            <w:tcMar>
              <w:top w:w="30" w:type="dxa"/>
              <w:left w:w="30" w:type="dxa"/>
              <w:bottom w:w="30" w:type="dxa"/>
              <w:right w:w="30" w:type="dxa"/>
            </w:tcMar>
            <w:vAlign w:val="bottom"/>
          </w:tcPr>
          <w:p w14:paraId="6F86B25A" w14:textId="40B06EBD" w:rsidR="00724448" w:rsidRPr="00B8690B" w:rsidRDefault="00724448" w:rsidP="00121943">
            <w:pPr>
              <w:tabs>
                <w:tab w:val="left" w:pos="210"/>
              </w:tabs>
              <w:autoSpaceDE w:val="0"/>
              <w:autoSpaceDN w:val="0"/>
              <w:adjustRightInd w:val="0"/>
              <w:spacing w:line="360" w:lineRule="auto"/>
              <w:rPr>
                <w:rFonts w:ascii="Times New Roman" w:hAnsi="Times New Roman" w:cs="Times New Roman"/>
                <w:bCs/>
                <w:szCs w:val="21"/>
              </w:rPr>
            </w:pPr>
            <w:r w:rsidRPr="00B8690B">
              <w:rPr>
                <w:rFonts w:ascii="Times New Roman" w:hAnsi="Times New Roman" w:cs="Times New Roman"/>
                <w:bCs/>
                <w:szCs w:val="21"/>
              </w:rPr>
              <w:t>NRI: 12.1% (4.5-19.7%), P=0.002</w:t>
            </w:r>
          </w:p>
        </w:tc>
      </w:tr>
    </w:tbl>
    <w:p w14:paraId="19F2D381" w14:textId="13A8B436" w:rsidR="00E56B9B" w:rsidRPr="00B8690B" w:rsidRDefault="00E56B9B" w:rsidP="00E56B9B">
      <w:pPr>
        <w:rPr>
          <w:rFonts w:ascii="Times New Roman" w:eastAsia="Times New Roman Uni" w:hAnsi="Times New Roman" w:cs="Times New Roman"/>
          <w:bCs/>
          <w:szCs w:val="21"/>
        </w:rPr>
      </w:pPr>
    </w:p>
    <w:tbl>
      <w:tblPr>
        <w:tblW w:w="8389" w:type="dxa"/>
        <w:tblInd w:w="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231"/>
        <w:gridCol w:w="1843"/>
        <w:gridCol w:w="1276"/>
        <w:gridCol w:w="1559"/>
        <w:gridCol w:w="1276"/>
        <w:gridCol w:w="1204"/>
      </w:tblGrid>
      <w:tr w:rsidR="00724448" w:rsidRPr="00B8690B" w14:paraId="321FD665" w14:textId="77777777" w:rsidTr="00121943">
        <w:trPr>
          <w:cantSplit/>
          <w:trHeight w:val="454"/>
          <w:tblHeader/>
        </w:trPr>
        <w:tc>
          <w:tcPr>
            <w:tcW w:w="3074" w:type="dxa"/>
            <w:gridSpan w:val="2"/>
            <w:vMerge w:val="restart"/>
            <w:shd w:val="clear" w:color="auto" w:fill="FFFFFF"/>
            <w:tcMar>
              <w:top w:w="30" w:type="dxa"/>
              <w:left w:w="30" w:type="dxa"/>
              <w:bottom w:w="30" w:type="dxa"/>
              <w:right w:w="30" w:type="dxa"/>
            </w:tcMar>
          </w:tcPr>
          <w:p w14:paraId="19338394" w14:textId="77777777" w:rsidR="00724448" w:rsidRPr="00B8690B" w:rsidRDefault="00724448" w:rsidP="00121943">
            <w:pPr>
              <w:autoSpaceDE w:val="0"/>
              <w:autoSpaceDN w:val="0"/>
              <w:adjustRightInd w:val="0"/>
              <w:rPr>
                <w:rFonts w:ascii="Times New Roman" w:eastAsia="Times New Roman" w:hAnsi="Times New Roman" w:cs="Times New Roman"/>
                <w:bCs/>
                <w:szCs w:val="21"/>
                <w:lang w:eastAsia="nl-NL"/>
              </w:rPr>
            </w:pPr>
          </w:p>
        </w:tc>
        <w:tc>
          <w:tcPr>
            <w:tcW w:w="5315" w:type="dxa"/>
            <w:gridSpan w:val="4"/>
            <w:shd w:val="clear" w:color="auto" w:fill="FFFFFF"/>
            <w:tcMar>
              <w:top w:w="30" w:type="dxa"/>
              <w:left w:w="30" w:type="dxa"/>
              <w:bottom w:w="30" w:type="dxa"/>
              <w:right w:w="30" w:type="dxa"/>
            </w:tcMar>
            <w:vAlign w:val="center"/>
          </w:tcPr>
          <w:p w14:paraId="684B76F7" w14:textId="77777777" w:rsidR="00724448" w:rsidRPr="00B8690B" w:rsidRDefault="00724448" w:rsidP="00121943">
            <w:pPr>
              <w:autoSpaceDE w:val="0"/>
              <w:autoSpaceDN w:val="0"/>
              <w:adjustRightInd w:val="0"/>
              <w:jc w:val="center"/>
              <w:rPr>
                <w:rFonts w:ascii="Times New Roman" w:hAnsi="Times New Roman" w:cs="Times New Roman"/>
                <w:bCs/>
                <w:szCs w:val="21"/>
                <w:lang w:val="nl-NL"/>
              </w:rPr>
            </w:pPr>
            <w:r w:rsidRPr="00B8690B">
              <w:rPr>
                <w:rFonts w:ascii="Times New Roman" w:hAnsi="Times New Roman" w:cs="Times New Roman"/>
                <w:bCs/>
                <w:szCs w:val="21"/>
                <w:lang w:val="nl-NL"/>
              </w:rPr>
              <w:t>Model with combined with 4 risk scores</w:t>
            </w:r>
          </w:p>
        </w:tc>
      </w:tr>
      <w:tr w:rsidR="00724448" w:rsidRPr="00B8690B" w14:paraId="4B36D66F" w14:textId="77777777" w:rsidTr="00121943">
        <w:trPr>
          <w:cantSplit/>
          <w:trHeight w:val="454"/>
          <w:tblHeader/>
        </w:trPr>
        <w:tc>
          <w:tcPr>
            <w:tcW w:w="3074" w:type="dxa"/>
            <w:gridSpan w:val="2"/>
            <w:vMerge/>
            <w:tcBorders>
              <w:bottom w:val="single" w:sz="6" w:space="0" w:color="000000"/>
            </w:tcBorders>
            <w:shd w:val="clear" w:color="auto" w:fill="FFFFFF"/>
            <w:tcMar>
              <w:top w:w="30" w:type="dxa"/>
              <w:left w:w="30" w:type="dxa"/>
              <w:bottom w:w="30" w:type="dxa"/>
              <w:right w:w="30" w:type="dxa"/>
            </w:tcMar>
          </w:tcPr>
          <w:p w14:paraId="0A70B36A" w14:textId="77777777" w:rsidR="00724448" w:rsidRPr="00B8690B" w:rsidRDefault="00724448" w:rsidP="00121943">
            <w:pPr>
              <w:autoSpaceDE w:val="0"/>
              <w:autoSpaceDN w:val="0"/>
              <w:adjustRightInd w:val="0"/>
              <w:rPr>
                <w:rFonts w:ascii="Times New Roman" w:eastAsia="Times New Roman" w:hAnsi="Times New Roman" w:cs="Times New Roman"/>
                <w:bCs/>
                <w:szCs w:val="21"/>
                <w:lang w:val="nl-NL" w:eastAsia="nl-NL"/>
              </w:rPr>
            </w:pPr>
          </w:p>
        </w:tc>
        <w:tc>
          <w:tcPr>
            <w:tcW w:w="1276" w:type="dxa"/>
            <w:tcBorders>
              <w:bottom w:val="single" w:sz="6" w:space="0" w:color="000000"/>
            </w:tcBorders>
            <w:shd w:val="clear" w:color="auto" w:fill="FFFFFF"/>
            <w:tcMar>
              <w:top w:w="30" w:type="dxa"/>
              <w:left w:w="30" w:type="dxa"/>
              <w:bottom w:w="30" w:type="dxa"/>
              <w:right w:w="30" w:type="dxa"/>
            </w:tcMar>
            <w:vAlign w:val="center"/>
          </w:tcPr>
          <w:p w14:paraId="209FB15E"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29641E0B"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559" w:type="dxa"/>
            <w:tcBorders>
              <w:bottom w:val="single" w:sz="6" w:space="0" w:color="000000"/>
            </w:tcBorders>
            <w:shd w:val="clear" w:color="auto" w:fill="FFFFFF"/>
            <w:tcMar>
              <w:top w:w="30" w:type="dxa"/>
              <w:left w:w="30" w:type="dxa"/>
              <w:bottom w:w="30" w:type="dxa"/>
              <w:right w:w="30" w:type="dxa"/>
            </w:tcMar>
            <w:vAlign w:val="center"/>
          </w:tcPr>
          <w:p w14:paraId="00E15CFF"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60B963AC"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tcBorders>
              <w:bottom w:val="single" w:sz="6" w:space="0" w:color="000000"/>
            </w:tcBorders>
            <w:shd w:val="clear" w:color="auto" w:fill="FFFFFF"/>
            <w:tcMar>
              <w:top w:w="30" w:type="dxa"/>
              <w:left w:w="30" w:type="dxa"/>
              <w:bottom w:w="30" w:type="dxa"/>
              <w:right w:w="30" w:type="dxa"/>
            </w:tcMar>
            <w:vAlign w:val="center"/>
          </w:tcPr>
          <w:p w14:paraId="4331B0CD" w14:textId="77777777" w:rsidR="00724448" w:rsidRPr="00B8690B" w:rsidRDefault="00724448" w:rsidP="00121943">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64587C51"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04" w:type="dxa"/>
            <w:tcBorders>
              <w:bottom w:val="single" w:sz="6" w:space="0" w:color="000000"/>
            </w:tcBorders>
            <w:shd w:val="clear" w:color="auto" w:fill="FFFFFF"/>
            <w:tcMar>
              <w:top w:w="30" w:type="dxa"/>
              <w:left w:w="30" w:type="dxa"/>
              <w:bottom w:w="30" w:type="dxa"/>
              <w:right w:w="30" w:type="dxa"/>
            </w:tcMar>
            <w:vAlign w:val="center"/>
          </w:tcPr>
          <w:p w14:paraId="31A61315" w14:textId="77777777" w:rsidR="00724448" w:rsidRPr="00B8690B" w:rsidRDefault="00724448" w:rsidP="00121943">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eastAsia="Times New Roman" w:hAnsi="Times New Roman" w:cs="Times New Roman"/>
                <w:bCs/>
                <w:szCs w:val="21"/>
                <w:lang w:val="nl-NL" w:eastAsia="nl-NL"/>
              </w:rPr>
              <w:t>Reclassified %</w:t>
            </w:r>
          </w:p>
        </w:tc>
      </w:tr>
      <w:tr w:rsidR="00724448" w:rsidRPr="00B8690B" w14:paraId="08C1947F" w14:textId="77777777" w:rsidTr="00121943">
        <w:trPr>
          <w:cantSplit/>
          <w:trHeight w:val="454"/>
          <w:tblHeader/>
        </w:trPr>
        <w:tc>
          <w:tcPr>
            <w:tcW w:w="8389" w:type="dxa"/>
            <w:gridSpan w:val="6"/>
            <w:tcBorders>
              <w:top w:val="single" w:sz="6" w:space="0" w:color="000000"/>
              <w:bottom w:val="single" w:sz="6" w:space="0" w:color="000000"/>
            </w:tcBorders>
            <w:shd w:val="clear" w:color="auto" w:fill="D9D9D9"/>
            <w:tcMar>
              <w:top w:w="30" w:type="dxa"/>
              <w:left w:w="30" w:type="dxa"/>
              <w:bottom w:w="30" w:type="dxa"/>
              <w:right w:w="30" w:type="dxa"/>
            </w:tcMar>
            <w:vAlign w:val="center"/>
          </w:tcPr>
          <w:p w14:paraId="11CD36F2" w14:textId="77777777" w:rsidR="00724448" w:rsidRPr="00B8690B" w:rsidRDefault="00724448" w:rsidP="00121943">
            <w:pPr>
              <w:autoSpaceDE w:val="0"/>
              <w:autoSpaceDN w:val="0"/>
              <w:adjustRightInd w:val="0"/>
              <w:spacing w:line="320" w:lineRule="atLeast"/>
              <w:rPr>
                <w:rFonts w:ascii="Times New Roman" w:eastAsia="Times New Roman" w:hAnsi="Times New Roman" w:cs="Times New Roman"/>
                <w:bCs/>
                <w:szCs w:val="21"/>
                <w:lang w:val="nl-NL" w:eastAsia="nl-NL"/>
              </w:rPr>
            </w:pPr>
            <w:r w:rsidRPr="00B8690B">
              <w:rPr>
                <w:rFonts w:ascii="Times New Roman" w:eastAsia="Times New Roman" w:hAnsi="Times New Roman" w:cs="Times New Roman"/>
                <w:bCs/>
                <w:szCs w:val="21"/>
                <w:lang w:val="nl-NL" w:eastAsia="nl-NL"/>
              </w:rPr>
              <w:t>Patients without events</w:t>
            </w:r>
          </w:p>
        </w:tc>
      </w:tr>
      <w:tr w:rsidR="00724448" w:rsidRPr="00B8690B" w14:paraId="2D3F52BE" w14:textId="77777777" w:rsidTr="00121943">
        <w:trPr>
          <w:cantSplit/>
          <w:trHeight w:val="454"/>
          <w:tblHeader/>
        </w:trPr>
        <w:tc>
          <w:tcPr>
            <w:tcW w:w="1231" w:type="dxa"/>
            <w:vMerge w:val="restart"/>
            <w:tcBorders>
              <w:top w:val="single" w:sz="6" w:space="0" w:color="000000"/>
            </w:tcBorders>
            <w:shd w:val="clear" w:color="auto" w:fill="FFFFFF"/>
            <w:tcMar>
              <w:top w:w="30" w:type="dxa"/>
              <w:left w:w="30" w:type="dxa"/>
              <w:bottom w:w="30" w:type="dxa"/>
              <w:right w:w="30" w:type="dxa"/>
            </w:tcMar>
            <w:vAlign w:val="center"/>
          </w:tcPr>
          <w:p w14:paraId="056A708E" w14:textId="5A833690"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GRACE score</w:t>
            </w:r>
          </w:p>
        </w:tc>
        <w:tc>
          <w:tcPr>
            <w:tcW w:w="1843" w:type="dxa"/>
            <w:tcBorders>
              <w:top w:val="single" w:sz="6" w:space="0" w:color="000000"/>
            </w:tcBorders>
            <w:shd w:val="clear" w:color="auto" w:fill="FFFFFF"/>
            <w:tcMar>
              <w:top w:w="30" w:type="dxa"/>
              <w:left w:w="30" w:type="dxa"/>
              <w:bottom w:w="30" w:type="dxa"/>
              <w:right w:w="30" w:type="dxa"/>
            </w:tcMar>
            <w:vAlign w:val="center"/>
          </w:tcPr>
          <w:p w14:paraId="5F6CB5B3" w14:textId="77777777"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6883841E" w14:textId="77777777" w:rsidR="00724448" w:rsidRPr="00B8690B" w:rsidRDefault="00724448" w:rsidP="00724448">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276" w:type="dxa"/>
            <w:tcBorders>
              <w:top w:val="single" w:sz="6" w:space="0" w:color="000000"/>
            </w:tcBorders>
            <w:shd w:val="clear" w:color="auto" w:fill="FFFFFF"/>
            <w:tcMar>
              <w:top w:w="30" w:type="dxa"/>
              <w:left w:w="30" w:type="dxa"/>
              <w:bottom w:w="30" w:type="dxa"/>
              <w:right w:w="30" w:type="dxa"/>
            </w:tcMar>
            <w:vAlign w:val="center"/>
          </w:tcPr>
          <w:p w14:paraId="187068EA" w14:textId="0AA85496"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1053</w:t>
            </w:r>
          </w:p>
        </w:tc>
        <w:tc>
          <w:tcPr>
            <w:tcW w:w="1559" w:type="dxa"/>
            <w:tcBorders>
              <w:top w:val="single" w:sz="6" w:space="0" w:color="000000"/>
            </w:tcBorders>
            <w:shd w:val="clear" w:color="auto" w:fill="FFFFFF"/>
            <w:tcMar>
              <w:top w:w="30" w:type="dxa"/>
              <w:left w:w="30" w:type="dxa"/>
              <w:bottom w:w="30" w:type="dxa"/>
              <w:right w:w="30" w:type="dxa"/>
            </w:tcMar>
            <w:vAlign w:val="center"/>
          </w:tcPr>
          <w:p w14:paraId="2B758FB5" w14:textId="76C1C3DF"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177</w:t>
            </w:r>
          </w:p>
        </w:tc>
        <w:tc>
          <w:tcPr>
            <w:tcW w:w="1276" w:type="dxa"/>
            <w:tcBorders>
              <w:top w:val="single" w:sz="6" w:space="0" w:color="000000"/>
            </w:tcBorders>
            <w:shd w:val="clear" w:color="auto" w:fill="FFFFFF"/>
            <w:tcMar>
              <w:top w:w="30" w:type="dxa"/>
              <w:left w:w="30" w:type="dxa"/>
              <w:bottom w:w="30" w:type="dxa"/>
              <w:right w:w="30" w:type="dxa"/>
            </w:tcMar>
            <w:vAlign w:val="center"/>
          </w:tcPr>
          <w:p w14:paraId="5816DD28" w14:textId="028449DC"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7</w:t>
            </w:r>
          </w:p>
        </w:tc>
        <w:tc>
          <w:tcPr>
            <w:tcW w:w="1204" w:type="dxa"/>
            <w:tcBorders>
              <w:top w:val="single" w:sz="6" w:space="0" w:color="000000"/>
            </w:tcBorders>
            <w:shd w:val="clear" w:color="auto" w:fill="FFFFFF"/>
            <w:tcMar>
              <w:top w:w="30" w:type="dxa"/>
              <w:left w:w="30" w:type="dxa"/>
              <w:bottom w:w="30" w:type="dxa"/>
              <w:right w:w="30" w:type="dxa"/>
            </w:tcMar>
            <w:vAlign w:val="center"/>
          </w:tcPr>
          <w:p w14:paraId="002F2F89" w14:textId="28123C8A"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15</w:t>
            </w:r>
          </w:p>
        </w:tc>
      </w:tr>
      <w:tr w:rsidR="00724448" w:rsidRPr="00B8690B" w14:paraId="6F835E7A" w14:textId="77777777" w:rsidTr="00121943">
        <w:trPr>
          <w:cantSplit/>
          <w:trHeight w:val="454"/>
          <w:tblHeader/>
        </w:trPr>
        <w:tc>
          <w:tcPr>
            <w:tcW w:w="1231" w:type="dxa"/>
            <w:vMerge/>
            <w:shd w:val="clear" w:color="auto" w:fill="FFFFFF"/>
            <w:tcMar>
              <w:top w:w="30" w:type="dxa"/>
              <w:left w:w="30" w:type="dxa"/>
              <w:bottom w:w="30" w:type="dxa"/>
              <w:right w:w="30" w:type="dxa"/>
            </w:tcMar>
          </w:tcPr>
          <w:p w14:paraId="715610CC" w14:textId="77777777" w:rsidR="00724448" w:rsidRPr="00B8690B" w:rsidRDefault="00724448" w:rsidP="00724448">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0DCF5F2B" w14:textId="77777777"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6782AE3D" w14:textId="77777777" w:rsidR="00724448" w:rsidRPr="00B8690B" w:rsidRDefault="00724448" w:rsidP="00724448">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shd w:val="clear" w:color="auto" w:fill="FFFFFF"/>
            <w:tcMar>
              <w:top w:w="30" w:type="dxa"/>
              <w:left w:w="30" w:type="dxa"/>
              <w:bottom w:w="30" w:type="dxa"/>
              <w:right w:w="30" w:type="dxa"/>
            </w:tcMar>
            <w:vAlign w:val="center"/>
          </w:tcPr>
          <w:p w14:paraId="1B634E27" w14:textId="5EA935C7"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239</w:t>
            </w:r>
          </w:p>
        </w:tc>
        <w:tc>
          <w:tcPr>
            <w:tcW w:w="1559" w:type="dxa"/>
            <w:shd w:val="clear" w:color="auto" w:fill="FFFFFF"/>
            <w:tcMar>
              <w:top w:w="30" w:type="dxa"/>
              <w:left w:w="30" w:type="dxa"/>
              <w:bottom w:w="30" w:type="dxa"/>
              <w:right w:w="30" w:type="dxa"/>
            </w:tcMar>
            <w:vAlign w:val="center"/>
          </w:tcPr>
          <w:p w14:paraId="4BB9E889" w14:textId="1C80F441"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356</w:t>
            </w:r>
          </w:p>
        </w:tc>
        <w:tc>
          <w:tcPr>
            <w:tcW w:w="1276" w:type="dxa"/>
            <w:shd w:val="clear" w:color="auto" w:fill="FFFFFF"/>
            <w:tcMar>
              <w:top w:w="30" w:type="dxa"/>
              <w:left w:w="30" w:type="dxa"/>
              <w:bottom w:w="30" w:type="dxa"/>
              <w:right w:w="30" w:type="dxa"/>
            </w:tcMar>
            <w:vAlign w:val="center"/>
          </w:tcPr>
          <w:p w14:paraId="361ABCB7" w14:textId="1A2716BD"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81</w:t>
            </w:r>
          </w:p>
        </w:tc>
        <w:tc>
          <w:tcPr>
            <w:tcW w:w="1204" w:type="dxa"/>
            <w:shd w:val="clear" w:color="auto" w:fill="FFFFFF"/>
            <w:tcMar>
              <w:top w:w="30" w:type="dxa"/>
              <w:left w:w="30" w:type="dxa"/>
              <w:bottom w:w="30" w:type="dxa"/>
              <w:right w:w="30" w:type="dxa"/>
            </w:tcMar>
            <w:vAlign w:val="center"/>
          </w:tcPr>
          <w:p w14:paraId="3AC6965E" w14:textId="68A0222E"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47</w:t>
            </w:r>
          </w:p>
        </w:tc>
      </w:tr>
      <w:tr w:rsidR="00724448" w:rsidRPr="00B8690B" w14:paraId="1C6C588B" w14:textId="77777777" w:rsidTr="00121943">
        <w:trPr>
          <w:cantSplit/>
          <w:trHeight w:val="454"/>
          <w:tblHeader/>
        </w:trPr>
        <w:tc>
          <w:tcPr>
            <w:tcW w:w="1231" w:type="dxa"/>
            <w:vMerge/>
            <w:shd w:val="clear" w:color="auto" w:fill="FFFFFF"/>
            <w:tcMar>
              <w:top w:w="30" w:type="dxa"/>
              <w:left w:w="30" w:type="dxa"/>
              <w:bottom w:w="30" w:type="dxa"/>
              <w:right w:w="30" w:type="dxa"/>
            </w:tcMar>
          </w:tcPr>
          <w:p w14:paraId="1DCC4F5B" w14:textId="77777777" w:rsidR="00724448" w:rsidRPr="00B8690B" w:rsidRDefault="00724448" w:rsidP="00724448">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420D123A" w14:textId="77777777"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0A810F71" w14:textId="77777777" w:rsidR="00724448" w:rsidRPr="00B8690B" w:rsidRDefault="00724448" w:rsidP="00724448">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76" w:type="dxa"/>
            <w:shd w:val="clear" w:color="auto" w:fill="FFFFFF"/>
            <w:tcMar>
              <w:top w:w="30" w:type="dxa"/>
              <w:left w:w="30" w:type="dxa"/>
              <w:bottom w:w="30" w:type="dxa"/>
              <w:right w:w="30" w:type="dxa"/>
            </w:tcMar>
            <w:vAlign w:val="center"/>
          </w:tcPr>
          <w:p w14:paraId="143A29C3" w14:textId="624C3086"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0</w:t>
            </w:r>
          </w:p>
        </w:tc>
        <w:tc>
          <w:tcPr>
            <w:tcW w:w="1559" w:type="dxa"/>
            <w:shd w:val="clear" w:color="auto" w:fill="FFFFFF"/>
            <w:tcMar>
              <w:top w:w="30" w:type="dxa"/>
              <w:left w:w="30" w:type="dxa"/>
              <w:bottom w:w="30" w:type="dxa"/>
              <w:right w:w="30" w:type="dxa"/>
            </w:tcMar>
            <w:vAlign w:val="center"/>
          </w:tcPr>
          <w:p w14:paraId="1660CACD" w14:textId="1FEE8183"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19</w:t>
            </w:r>
          </w:p>
        </w:tc>
        <w:tc>
          <w:tcPr>
            <w:tcW w:w="1276" w:type="dxa"/>
            <w:shd w:val="clear" w:color="auto" w:fill="FFFFFF"/>
            <w:tcMar>
              <w:top w:w="30" w:type="dxa"/>
              <w:left w:w="30" w:type="dxa"/>
              <w:bottom w:w="30" w:type="dxa"/>
              <w:right w:w="30" w:type="dxa"/>
            </w:tcMar>
            <w:vAlign w:val="center"/>
          </w:tcPr>
          <w:p w14:paraId="1A50CD5A" w14:textId="1BEB4998"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21</w:t>
            </w:r>
          </w:p>
        </w:tc>
        <w:tc>
          <w:tcPr>
            <w:tcW w:w="1204" w:type="dxa"/>
            <w:shd w:val="clear" w:color="auto" w:fill="FFFFFF"/>
            <w:tcMar>
              <w:top w:w="30" w:type="dxa"/>
              <w:left w:w="30" w:type="dxa"/>
              <w:bottom w:w="30" w:type="dxa"/>
              <w:right w:w="30" w:type="dxa"/>
            </w:tcMar>
            <w:vAlign w:val="center"/>
          </w:tcPr>
          <w:p w14:paraId="28E2B5FC" w14:textId="2C731F3E"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48</w:t>
            </w:r>
          </w:p>
        </w:tc>
      </w:tr>
      <w:tr w:rsidR="00724448" w:rsidRPr="00B8690B" w14:paraId="6A027C21" w14:textId="77777777" w:rsidTr="00121943">
        <w:trPr>
          <w:cantSplit/>
          <w:trHeight w:val="454"/>
          <w:tblHeader/>
        </w:trPr>
        <w:tc>
          <w:tcPr>
            <w:tcW w:w="8389" w:type="dxa"/>
            <w:gridSpan w:val="6"/>
            <w:tcBorders>
              <w:top w:val="single" w:sz="6" w:space="0" w:color="000000"/>
              <w:bottom w:val="single" w:sz="6" w:space="0" w:color="000000"/>
            </w:tcBorders>
            <w:shd w:val="clear" w:color="auto" w:fill="D9D9D9"/>
            <w:tcMar>
              <w:top w:w="30" w:type="dxa"/>
              <w:left w:w="30" w:type="dxa"/>
              <w:bottom w:w="30" w:type="dxa"/>
              <w:right w:w="30" w:type="dxa"/>
            </w:tcMar>
            <w:vAlign w:val="center"/>
          </w:tcPr>
          <w:p w14:paraId="038D97BA" w14:textId="77777777" w:rsidR="00724448" w:rsidRPr="00B8690B" w:rsidRDefault="00724448" w:rsidP="00724448">
            <w:pPr>
              <w:autoSpaceDE w:val="0"/>
              <w:autoSpaceDN w:val="0"/>
              <w:adjustRightInd w:val="0"/>
              <w:spacing w:line="320" w:lineRule="atLeast"/>
              <w:rPr>
                <w:rFonts w:ascii="Times New Roman" w:eastAsia="Times New Roman" w:hAnsi="Times New Roman" w:cs="Times New Roman"/>
                <w:bCs/>
                <w:szCs w:val="21"/>
                <w:lang w:eastAsia="nl-NL"/>
              </w:rPr>
            </w:pPr>
            <w:r w:rsidRPr="00B8690B">
              <w:rPr>
                <w:rFonts w:ascii="Times New Roman" w:eastAsia="Times New Roman" w:hAnsi="Times New Roman" w:cs="Times New Roman"/>
                <w:bCs/>
                <w:szCs w:val="21"/>
                <w:lang w:val="nl-NL" w:eastAsia="nl-NL"/>
              </w:rPr>
              <w:t>Patients with events</w:t>
            </w:r>
          </w:p>
        </w:tc>
      </w:tr>
      <w:tr w:rsidR="00724448" w:rsidRPr="00B8690B" w14:paraId="777D88C2" w14:textId="77777777" w:rsidTr="00121943">
        <w:trPr>
          <w:cantSplit/>
          <w:trHeight w:val="454"/>
          <w:tblHeader/>
        </w:trPr>
        <w:tc>
          <w:tcPr>
            <w:tcW w:w="1231" w:type="dxa"/>
            <w:vMerge w:val="restart"/>
            <w:tcBorders>
              <w:top w:val="single" w:sz="6" w:space="0" w:color="000000"/>
            </w:tcBorders>
            <w:shd w:val="clear" w:color="auto" w:fill="FFFFFF"/>
            <w:tcMar>
              <w:top w:w="30" w:type="dxa"/>
              <w:left w:w="30" w:type="dxa"/>
              <w:bottom w:w="30" w:type="dxa"/>
              <w:right w:w="30" w:type="dxa"/>
            </w:tcMar>
            <w:vAlign w:val="center"/>
          </w:tcPr>
          <w:p w14:paraId="7C60FBB7" w14:textId="1C96CD88" w:rsidR="00724448" w:rsidRPr="00B8690B" w:rsidRDefault="00724448" w:rsidP="00724448">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GRACE score</w:t>
            </w:r>
          </w:p>
        </w:tc>
        <w:tc>
          <w:tcPr>
            <w:tcW w:w="1843" w:type="dxa"/>
            <w:tcBorders>
              <w:top w:val="single" w:sz="6" w:space="0" w:color="000000"/>
            </w:tcBorders>
            <w:shd w:val="clear" w:color="auto" w:fill="FFFFFF"/>
            <w:tcMar>
              <w:top w:w="30" w:type="dxa"/>
              <w:left w:w="30" w:type="dxa"/>
              <w:bottom w:w="30" w:type="dxa"/>
              <w:right w:w="30" w:type="dxa"/>
            </w:tcMar>
            <w:vAlign w:val="center"/>
          </w:tcPr>
          <w:p w14:paraId="2FA593BE" w14:textId="77777777"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Low tertile</w:t>
            </w:r>
          </w:p>
          <w:p w14:paraId="7E21A807" w14:textId="77777777" w:rsidR="00724448" w:rsidRPr="00B8690B" w:rsidRDefault="00724448" w:rsidP="00724448">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(&lt;12%)</w:t>
            </w:r>
          </w:p>
        </w:tc>
        <w:tc>
          <w:tcPr>
            <w:tcW w:w="1276" w:type="dxa"/>
            <w:tcBorders>
              <w:top w:val="single" w:sz="6" w:space="0" w:color="000000"/>
            </w:tcBorders>
            <w:shd w:val="clear" w:color="auto" w:fill="FFFFFF"/>
            <w:tcMar>
              <w:top w:w="30" w:type="dxa"/>
              <w:left w:w="30" w:type="dxa"/>
              <w:bottom w:w="30" w:type="dxa"/>
              <w:right w:w="30" w:type="dxa"/>
            </w:tcMar>
            <w:vAlign w:val="center"/>
          </w:tcPr>
          <w:p w14:paraId="6C3803BC" w14:textId="3C7FDD9A"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97</w:t>
            </w:r>
          </w:p>
        </w:tc>
        <w:tc>
          <w:tcPr>
            <w:tcW w:w="1559" w:type="dxa"/>
            <w:tcBorders>
              <w:top w:val="single" w:sz="6" w:space="0" w:color="000000"/>
            </w:tcBorders>
            <w:shd w:val="clear" w:color="auto" w:fill="FFFFFF"/>
            <w:tcMar>
              <w:top w:w="30" w:type="dxa"/>
              <w:left w:w="30" w:type="dxa"/>
              <w:bottom w:w="30" w:type="dxa"/>
              <w:right w:w="30" w:type="dxa"/>
            </w:tcMar>
            <w:vAlign w:val="center"/>
          </w:tcPr>
          <w:p w14:paraId="3BF4326B" w14:textId="14D9DB5E"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32</w:t>
            </w:r>
          </w:p>
        </w:tc>
        <w:tc>
          <w:tcPr>
            <w:tcW w:w="1276" w:type="dxa"/>
            <w:tcBorders>
              <w:top w:val="single" w:sz="6" w:space="0" w:color="000000"/>
            </w:tcBorders>
            <w:shd w:val="clear" w:color="auto" w:fill="FFFFFF"/>
            <w:tcMar>
              <w:top w:w="30" w:type="dxa"/>
              <w:left w:w="30" w:type="dxa"/>
              <w:bottom w:w="30" w:type="dxa"/>
              <w:right w:w="30" w:type="dxa"/>
            </w:tcMar>
            <w:vAlign w:val="center"/>
          </w:tcPr>
          <w:p w14:paraId="223EF4BC" w14:textId="04C16C69"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w:t>
            </w:r>
          </w:p>
        </w:tc>
        <w:tc>
          <w:tcPr>
            <w:tcW w:w="1204" w:type="dxa"/>
            <w:tcBorders>
              <w:top w:val="single" w:sz="6" w:space="0" w:color="000000"/>
            </w:tcBorders>
            <w:shd w:val="clear" w:color="auto" w:fill="FFFFFF"/>
            <w:tcMar>
              <w:top w:w="30" w:type="dxa"/>
              <w:left w:w="30" w:type="dxa"/>
              <w:bottom w:w="30" w:type="dxa"/>
              <w:right w:w="30" w:type="dxa"/>
            </w:tcMar>
            <w:vAlign w:val="center"/>
          </w:tcPr>
          <w:p w14:paraId="643F9D2C" w14:textId="480E75A2"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26</w:t>
            </w:r>
          </w:p>
        </w:tc>
      </w:tr>
      <w:tr w:rsidR="00724448" w:rsidRPr="00B8690B" w14:paraId="67710184" w14:textId="77777777" w:rsidTr="00121943">
        <w:trPr>
          <w:cantSplit/>
          <w:trHeight w:val="454"/>
          <w:tblHeader/>
        </w:trPr>
        <w:tc>
          <w:tcPr>
            <w:tcW w:w="1231" w:type="dxa"/>
            <w:vMerge/>
            <w:shd w:val="clear" w:color="auto" w:fill="FFFFFF"/>
            <w:tcMar>
              <w:top w:w="30" w:type="dxa"/>
              <w:left w:w="30" w:type="dxa"/>
              <w:bottom w:w="30" w:type="dxa"/>
              <w:right w:w="30" w:type="dxa"/>
            </w:tcMar>
          </w:tcPr>
          <w:p w14:paraId="25F46A46" w14:textId="77777777" w:rsidR="00724448" w:rsidRPr="00B8690B" w:rsidRDefault="00724448" w:rsidP="00724448">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2C9DB335" w14:textId="77777777"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Moderate tertile</w:t>
            </w:r>
          </w:p>
          <w:p w14:paraId="38F0BF70" w14:textId="77777777" w:rsidR="00724448" w:rsidRPr="00B8690B" w:rsidRDefault="00724448" w:rsidP="00724448">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(12-18%)</w:t>
            </w:r>
          </w:p>
        </w:tc>
        <w:tc>
          <w:tcPr>
            <w:tcW w:w="1276" w:type="dxa"/>
            <w:shd w:val="clear" w:color="auto" w:fill="FFFFFF"/>
            <w:tcMar>
              <w:top w:w="30" w:type="dxa"/>
              <w:left w:w="30" w:type="dxa"/>
              <w:bottom w:w="30" w:type="dxa"/>
              <w:right w:w="30" w:type="dxa"/>
            </w:tcMar>
            <w:vAlign w:val="center"/>
          </w:tcPr>
          <w:p w14:paraId="06ECF499" w14:textId="06B422BE"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28</w:t>
            </w:r>
          </w:p>
        </w:tc>
        <w:tc>
          <w:tcPr>
            <w:tcW w:w="1559" w:type="dxa"/>
            <w:shd w:val="clear" w:color="auto" w:fill="FFFFFF"/>
            <w:tcMar>
              <w:top w:w="30" w:type="dxa"/>
              <w:left w:w="30" w:type="dxa"/>
              <w:bottom w:w="30" w:type="dxa"/>
              <w:right w:w="30" w:type="dxa"/>
            </w:tcMar>
            <w:vAlign w:val="center"/>
          </w:tcPr>
          <w:p w14:paraId="4B703AF1" w14:textId="333FB885"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63</w:t>
            </w:r>
          </w:p>
        </w:tc>
        <w:tc>
          <w:tcPr>
            <w:tcW w:w="1276" w:type="dxa"/>
            <w:shd w:val="clear" w:color="auto" w:fill="FFFFFF"/>
            <w:tcMar>
              <w:top w:w="30" w:type="dxa"/>
              <w:left w:w="30" w:type="dxa"/>
              <w:bottom w:w="30" w:type="dxa"/>
              <w:right w:w="30" w:type="dxa"/>
            </w:tcMar>
            <w:vAlign w:val="center"/>
          </w:tcPr>
          <w:p w14:paraId="2B921395" w14:textId="6123CBE1"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23</w:t>
            </w:r>
          </w:p>
        </w:tc>
        <w:tc>
          <w:tcPr>
            <w:tcW w:w="1204" w:type="dxa"/>
            <w:shd w:val="clear" w:color="auto" w:fill="FFFFFF"/>
            <w:tcMar>
              <w:top w:w="30" w:type="dxa"/>
              <w:left w:w="30" w:type="dxa"/>
              <w:bottom w:w="30" w:type="dxa"/>
              <w:right w:w="30" w:type="dxa"/>
            </w:tcMar>
            <w:vAlign w:val="center"/>
          </w:tcPr>
          <w:p w14:paraId="1E06016A" w14:textId="0B6A90FE"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45</w:t>
            </w:r>
          </w:p>
        </w:tc>
      </w:tr>
      <w:tr w:rsidR="00724448" w:rsidRPr="00B8690B" w14:paraId="0580B39A" w14:textId="77777777" w:rsidTr="00121943">
        <w:trPr>
          <w:cantSplit/>
          <w:trHeight w:val="454"/>
          <w:tblHeader/>
        </w:trPr>
        <w:tc>
          <w:tcPr>
            <w:tcW w:w="1231" w:type="dxa"/>
            <w:vMerge/>
            <w:shd w:val="clear" w:color="auto" w:fill="FFFFFF"/>
            <w:tcMar>
              <w:top w:w="30" w:type="dxa"/>
              <w:left w:w="30" w:type="dxa"/>
              <w:bottom w:w="30" w:type="dxa"/>
              <w:right w:w="30" w:type="dxa"/>
            </w:tcMar>
          </w:tcPr>
          <w:p w14:paraId="75542620" w14:textId="77777777" w:rsidR="00724448" w:rsidRPr="00B8690B" w:rsidRDefault="00724448" w:rsidP="00724448">
            <w:pPr>
              <w:autoSpaceDE w:val="0"/>
              <w:autoSpaceDN w:val="0"/>
              <w:adjustRightInd w:val="0"/>
              <w:rPr>
                <w:rFonts w:ascii="Times New Roman" w:eastAsia="Times New Roman" w:hAnsi="Times New Roman" w:cs="Times New Roman"/>
                <w:bCs/>
                <w:szCs w:val="21"/>
                <w:lang w:val="nl-NL" w:eastAsia="nl-NL"/>
              </w:rPr>
            </w:pPr>
          </w:p>
        </w:tc>
        <w:tc>
          <w:tcPr>
            <w:tcW w:w="1843" w:type="dxa"/>
            <w:shd w:val="clear" w:color="auto" w:fill="FFFFFF"/>
            <w:tcMar>
              <w:top w:w="30" w:type="dxa"/>
              <w:left w:w="30" w:type="dxa"/>
              <w:bottom w:w="30" w:type="dxa"/>
              <w:right w:w="30" w:type="dxa"/>
            </w:tcMar>
            <w:vAlign w:val="center"/>
          </w:tcPr>
          <w:p w14:paraId="38479F86" w14:textId="77777777"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High tertile</w:t>
            </w:r>
          </w:p>
          <w:p w14:paraId="2EBFA1EF" w14:textId="77777777" w:rsidR="00724448" w:rsidRPr="00B8690B" w:rsidRDefault="00724448" w:rsidP="00724448">
            <w:pPr>
              <w:autoSpaceDE w:val="0"/>
              <w:autoSpaceDN w:val="0"/>
              <w:adjustRightInd w:val="0"/>
              <w:spacing w:line="320" w:lineRule="atLeast"/>
              <w:jc w:val="center"/>
              <w:rPr>
                <w:rFonts w:ascii="Times New Roman" w:eastAsia="Times New Roman" w:hAnsi="Times New Roman" w:cs="Times New Roman"/>
                <w:bCs/>
                <w:szCs w:val="21"/>
                <w:lang w:val="nl-NL" w:eastAsia="nl-NL"/>
              </w:rPr>
            </w:pPr>
            <w:r w:rsidRPr="00B8690B">
              <w:rPr>
                <w:rFonts w:ascii="Times New Roman" w:hAnsi="Times New Roman" w:cs="Times New Roman"/>
                <w:bCs/>
                <w:szCs w:val="21"/>
                <w:lang w:val="nl-NL"/>
              </w:rPr>
              <w:t>(&gt;18%)</w:t>
            </w:r>
          </w:p>
        </w:tc>
        <w:tc>
          <w:tcPr>
            <w:tcW w:w="1276" w:type="dxa"/>
            <w:shd w:val="clear" w:color="auto" w:fill="FFFFFF"/>
            <w:tcMar>
              <w:top w:w="30" w:type="dxa"/>
              <w:left w:w="30" w:type="dxa"/>
              <w:bottom w:w="30" w:type="dxa"/>
              <w:right w:w="30" w:type="dxa"/>
            </w:tcMar>
            <w:vAlign w:val="center"/>
          </w:tcPr>
          <w:p w14:paraId="08B427E4" w14:textId="12491E64"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0</w:t>
            </w:r>
          </w:p>
        </w:tc>
        <w:tc>
          <w:tcPr>
            <w:tcW w:w="1559" w:type="dxa"/>
            <w:shd w:val="clear" w:color="auto" w:fill="FFFFFF"/>
            <w:tcMar>
              <w:top w:w="30" w:type="dxa"/>
              <w:left w:w="30" w:type="dxa"/>
              <w:bottom w:w="30" w:type="dxa"/>
              <w:right w:w="30" w:type="dxa"/>
            </w:tcMar>
            <w:vAlign w:val="center"/>
          </w:tcPr>
          <w:p w14:paraId="026B160C" w14:textId="1A1FAC0F"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w:t>
            </w:r>
          </w:p>
        </w:tc>
        <w:tc>
          <w:tcPr>
            <w:tcW w:w="1276" w:type="dxa"/>
            <w:shd w:val="clear" w:color="auto" w:fill="FFFFFF"/>
            <w:tcMar>
              <w:top w:w="30" w:type="dxa"/>
              <w:left w:w="30" w:type="dxa"/>
              <w:bottom w:w="30" w:type="dxa"/>
              <w:right w:w="30" w:type="dxa"/>
            </w:tcMar>
            <w:vAlign w:val="center"/>
          </w:tcPr>
          <w:p w14:paraId="61397105" w14:textId="4C188B19"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8</w:t>
            </w:r>
          </w:p>
        </w:tc>
        <w:tc>
          <w:tcPr>
            <w:tcW w:w="1204" w:type="dxa"/>
            <w:shd w:val="clear" w:color="auto" w:fill="FFFFFF"/>
            <w:tcMar>
              <w:top w:w="30" w:type="dxa"/>
              <w:left w:w="30" w:type="dxa"/>
              <w:bottom w:w="30" w:type="dxa"/>
              <w:right w:w="30" w:type="dxa"/>
            </w:tcMar>
            <w:vAlign w:val="center"/>
          </w:tcPr>
          <w:p w14:paraId="73B1C287" w14:textId="7A2724D8" w:rsidR="00724448" w:rsidRPr="00B8690B" w:rsidRDefault="00724448" w:rsidP="00724448">
            <w:pPr>
              <w:autoSpaceDE w:val="0"/>
              <w:autoSpaceDN w:val="0"/>
              <w:adjustRightInd w:val="0"/>
              <w:spacing w:line="320" w:lineRule="atLeast"/>
              <w:jc w:val="center"/>
              <w:rPr>
                <w:rFonts w:ascii="Times New Roman" w:hAnsi="Times New Roman" w:cs="Times New Roman"/>
                <w:bCs/>
                <w:szCs w:val="21"/>
                <w:lang w:val="nl-NL"/>
              </w:rPr>
            </w:pPr>
            <w:r w:rsidRPr="00B8690B">
              <w:rPr>
                <w:rFonts w:ascii="Times New Roman" w:hAnsi="Times New Roman" w:cs="Times New Roman"/>
                <w:bCs/>
                <w:szCs w:val="21"/>
                <w:lang w:val="nl-NL"/>
              </w:rPr>
              <w:t>11</w:t>
            </w:r>
          </w:p>
        </w:tc>
      </w:tr>
      <w:tr w:rsidR="00724448" w:rsidRPr="00B8690B" w14:paraId="28A9249E" w14:textId="77777777" w:rsidTr="00121943">
        <w:trPr>
          <w:cantSplit/>
          <w:trHeight w:val="454"/>
        </w:trPr>
        <w:tc>
          <w:tcPr>
            <w:tcW w:w="8389" w:type="dxa"/>
            <w:gridSpan w:val="6"/>
            <w:shd w:val="clear" w:color="auto" w:fill="FFFFFF"/>
            <w:tcMar>
              <w:top w:w="30" w:type="dxa"/>
              <w:left w:w="30" w:type="dxa"/>
              <w:bottom w:w="30" w:type="dxa"/>
              <w:right w:w="30" w:type="dxa"/>
            </w:tcMar>
            <w:vAlign w:val="bottom"/>
          </w:tcPr>
          <w:p w14:paraId="3576C67B" w14:textId="71AE6BAA" w:rsidR="00724448" w:rsidRPr="00B8690B" w:rsidRDefault="00724448" w:rsidP="00724448">
            <w:pPr>
              <w:tabs>
                <w:tab w:val="left" w:pos="210"/>
              </w:tabs>
              <w:autoSpaceDE w:val="0"/>
              <w:autoSpaceDN w:val="0"/>
              <w:adjustRightInd w:val="0"/>
              <w:spacing w:line="360" w:lineRule="auto"/>
              <w:rPr>
                <w:rFonts w:ascii="Times New Roman" w:hAnsi="Times New Roman" w:cs="Times New Roman"/>
                <w:bCs/>
                <w:szCs w:val="21"/>
              </w:rPr>
            </w:pPr>
            <w:r w:rsidRPr="00B8690B">
              <w:rPr>
                <w:rFonts w:ascii="Times New Roman" w:hAnsi="Times New Roman" w:cs="Times New Roman"/>
                <w:bCs/>
                <w:szCs w:val="21"/>
              </w:rPr>
              <w:t>NRI: 10.7% (3.3-18.1%), P=0.002</w:t>
            </w:r>
          </w:p>
        </w:tc>
      </w:tr>
    </w:tbl>
    <w:p w14:paraId="4A1645DF" w14:textId="77777777" w:rsidR="00E56B9B" w:rsidRPr="00B8690B" w:rsidRDefault="00E56B9B" w:rsidP="00E56B9B">
      <w:pPr>
        <w:rPr>
          <w:rFonts w:ascii="Times New Roman" w:eastAsia="Times New Roman Uni" w:hAnsi="Times New Roman" w:cs="Times New Roman"/>
          <w:bCs/>
          <w:szCs w:val="21"/>
        </w:rPr>
      </w:pPr>
    </w:p>
    <w:p w14:paraId="1A3E0130" w14:textId="30FBCDF7" w:rsidR="00E56B9B" w:rsidRPr="00B8690B" w:rsidRDefault="00E56B9B">
      <w:pPr>
        <w:rPr>
          <w:rFonts w:ascii="Times New Roman" w:eastAsia="Times New Roman Uni" w:hAnsi="Times New Roman" w:cs="Times New Roman"/>
          <w:bCs/>
          <w:szCs w:val="21"/>
        </w:rPr>
      </w:pPr>
    </w:p>
    <w:p w14:paraId="059F2055" w14:textId="44A7FE26" w:rsidR="00E56B9B" w:rsidRPr="00B8690B" w:rsidRDefault="00E56B9B">
      <w:pPr>
        <w:rPr>
          <w:rFonts w:ascii="Times New Roman" w:eastAsia="Times New Roman Uni" w:hAnsi="Times New Roman" w:cs="Times New Roman"/>
          <w:bCs/>
          <w:szCs w:val="21"/>
        </w:rPr>
      </w:pPr>
    </w:p>
    <w:p w14:paraId="7BCDC427" w14:textId="1FEB0FE5" w:rsidR="00E56B9B" w:rsidRPr="00B8690B" w:rsidRDefault="00E56B9B">
      <w:pPr>
        <w:rPr>
          <w:rFonts w:ascii="Times New Roman" w:eastAsia="Times New Roman Uni" w:hAnsi="Times New Roman" w:cs="Times New Roman"/>
          <w:bCs/>
          <w:szCs w:val="21"/>
        </w:rPr>
      </w:pPr>
    </w:p>
    <w:p w14:paraId="17CD8442" w14:textId="42579711" w:rsidR="00E56B9B" w:rsidRPr="00B8690B" w:rsidRDefault="00E56B9B">
      <w:pPr>
        <w:rPr>
          <w:rFonts w:ascii="Times New Roman" w:eastAsia="Times New Roman Uni" w:hAnsi="Times New Roman" w:cs="Times New Roman"/>
          <w:bCs/>
          <w:szCs w:val="21"/>
        </w:rPr>
      </w:pPr>
    </w:p>
    <w:p w14:paraId="354B3EC5" w14:textId="22B3CC02" w:rsidR="00E56B9B" w:rsidRPr="00B8690B" w:rsidRDefault="00E56B9B">
      <w:pPr>
        <w:rPr>
          <w:rFonts w:ascii="Times New Roman" w:eastAsia="Times New Roman Uni" w:hAnsi="Times New Roman" w:cs="Times New Roman"/>
          <w:bCs/>
          <w:szCs w:val="21"/>
        </w:rPr>
      </w:pPr>
    </w:p>
    <w:p w14:paraId="66A6244B" w14:textId="0ECB3A99" w:rsidR="00E56B9B" w:rsidRPr="00B8690B" w:rsidRDefault="00E56B9B">
      <w:pPr>
        <w:rPr>
          <w:rFonts w:ascii="Times New Roman" w:eastAsia="Times New Roman Uni" w:hAnsi="Times New Roman" w:cs="Times New Roman"/>
          <w:bCs/>
          <w:szCs w:val="21"/>
        </w:rPr>
      </w:pPr>
    </w:p>
    <w:p w14:paraId="2593C1E5" w14:textId="30823E84" w:rsidR="00E56B9B" w:rsidRPr="00B8690B" w:rsidRDefault="00E56B9B">
      <w:pPr>
        <w:rPr>
          <w:rFonts w:ascii="Times New Roman" w:eastAsia="Times New Roman Uni" w:hAnsi="Times New Roman" w:cs="Times New Roman"/>
          <w:bCs/>
          <w:szCs w:val="21"/>
        </w:rPr>
      </w:pPr>
    </w:p>
    <w:p w14:paraId="0FA51D01" w14:textId="4C567B0A" w:rsidR="00E56B9B" w:rsidRPr="00B8690B" w:rsidRDefault="00E56B9B">
      <w:pPr>
        <w:rPr>
          <w:rFonts w:ascii="Times New Roman" w:eastAsia="Times New Roman Uni" w:hAnsi="Times New Roman" w:cs="Times New Roman"/>
          <w:bCs/>
          <w:szCs w:val="21"/>
        </w:rPr>
      </w:pPr>
    </w:p>
    <w:p w14:paraId="2CBB1A02" w14:textId="20E17D5E" w:rsidR="00E56B9B" w:rsidRPr="00B8690B" w:rsidRDefault="00E56B9B">
      <w:pPr>
        <w:rPr>
          <w:rFonts w:ascii="Times New Roman" w:eastAsia="Times New Roman Uni" w:hAnsi="Times New Roman" w:cs="Times New Roman"/>
          <w:bCs/>
          <w:szCs w:val="21"/>
        </w:rPr>
      </w:pPr>
    </w:p>
    <w:p w14:paraId="0593534C" w14:textId="7FEF3D68" w:rsidR="00E56B9B" w:rsidRPr="00B8690B" w:rsidRDefault="00E56B9B">
      <w:pPr>
        <w:rPr>
          <w:rFonts w:ascii="Times New Roman" w:eastAsia="Times New Roman Uni" w:hAnsi="Times New Roman" w:cs="Times New Roman"/>
          <w:bCs/>
          <w:szCs w:val="21"/>
        </w:rPr>
      </w:pPr>
    </w:p>
    <w:p w14:paraId="1813C4D5" w14:textId="4972D135" w:rsidR="00E56B9B" w:rsidRPr="00B8690B" w:rsidRDefault="00E56B9B">
      <w:pPr>
        <w:rPr>
          <w:rFonts w:ascii="Times New Roman" w:eastAsia="Times New Roman Uni" w:hAnsi="Times New Roman" w:cs="Times New Roman"/>
          <w:bCs/>
          <w:szCs w:val="21"/>
        </w:rPr>
      </w:pPr>
    </w:p>
    <w:p w14:paraId="54D0B013" w14:textId="64FFB03A" w:rsidR="00E56B9B" w:rsidRPr="00B8690B" w:rsidRDefault="00E56B9B">
      <w:pPr>
        <w:rPr>
          <w:rFonts w:ascii="Times New Roman" w:eastAsia="Times New Roman Uni" w:hAnsi="Times New Roman" w:cs="Times New Roman"/>
          <w:bCs/>
          <w:szCs w:val="21"/>
        </w:rPr>
      </w:pPr>
    </w:p>
    <w:p w14:paraId="40188D6B" w14:textId="08F60E60" w:rsidR="00E56B9B" w:rsidRPr="00B8690B" w:rsidRDefault="00E56B9B">
      <w:pPr>
        <w:rPr>
          <w:rFonts w:ascii="Times New Roman" w:eastAsia="Times New Roman Uni" w:hAnsi="Times New Roman" w:cs="Times New Roman"/>
          <w:bCs/>
          <w:szCs w:val="21"/>
        </w:rPr>
      </w:pPr>
    </w:p>
    <w:p w14:paraId="22AC9600" w14:textId="77777777" w:rsidR="009B67BC" w:rsidRPr="00B8690B" w:rsidRDefault="009B67BC">
      <w:pPr>
        <w:rPr>
          <w:rFonts w:ascii="Times New Roman" w:eastAsia="Times New Roman Uni" w:hAnsi="Times New Roman" w:cs="Times New Roman"/>
          <w:bCs/>
          <w:szCs w:val="21"/>
        </w:rPr>
      </w:pPr>
    </w:p>
    <w:p w14:paraId="5203554A" w14:textId="77777777" w:rsidR="009B67BC" w:rsidRPr="00B8690B" w:rsidRDefault="009B67BC">
      <w:pPr>
        <w:rPr>
          <w:rFonts w:ascii="Times New Roman" w:eastAsia="Times New Roman Uni" w:hAnsi="Times New Roman" w:cs="Times New Roman"/>
          <w:bCs/>
          <w:szCs w:val="21"/>
        </w:rPr>
      </w:pPr>
    </w:p>
    <w:p w14:paraId="64EBE92C" w14:textId="77777777" w:rsidR="009B67BC" w:rsidRPr="00B8690B" w:rsidRDefault="009B67BC">
      <w:pPr>
        <w:rPr>
          <w:rFonts w:ascii="Times New Roman" w:eastAsia="Times New Roman Uni" w:hAnsi="Times New Roman" w:cs="Times New Roman"/>
          <w:bCs/>
          <w:szCs w:val="21"/>
        </w:rPr>
      </w:pPr>
    </w:p>
    <w:p w14:paraId="495D2F66" w14:textId="77777777" w:rsidR="009B67BC" w:rsidRPr="00B8690B" w:rsidRDefault="009B67BC">
      <w:pPr>
        <w:rPr>
          <w:rFonts w:ascii="Times New Roman" w:eastAsia="Times New Roman Uni" w:hAnsi="Times New Roman" w:cs="Times New Roman"/>
          <w:bCs/>
          <w:szCs w:val="21"/>
        </w:rPr>
      </w:pPr>
    </w:p>
    <w:p w14:paraId="16F043E8" w14:textId="77777777" w:rsidR="009B67BC" w:rsidRPr="00B8690B" w:rsidRDefault="009B67BC">
      <w:pPr>
        <w:rPr>
          <w:rFonts w:ascii="Times New Roman" w:eastAsia="Times New Roman Uni" w:hAnsi="Times New Roman" w:cs="Times New Roman"/>
          <w:bCs/>
          <w:szCs w:val="21"/>
        </w:rPr>
      </w:pPr>
    </w:p>
    <w:p w14:paraId="1A69EBAF" w14:textId="77777777" w:rsidR="009B67BC" w:rsidRPr="00B8690B" w:rsidRDefault="009B67BC">
      <w:pPr>
        <w:rPr>
          <w:rFonts w:ascii="Times New Roman" w:eastAsia="Times New Roman Uni" w:hAnsi="Times New Roman" w:cs="Times New Roman"/>
          <w:bCs/>
          <w:szCs w:val="21"/>
        </w:rPr>
      </w:pPr>
    </w:p>
    <w:p w14:paraId="6C83483A" w14:textId="77777777" w:rsidR="009B67BC" w:rsidRPr="00B8690B" w:rsidRDefault="009B67BC">
      <w:pPr>
        <w:rPr>
          <w:rFonts w:ascii="Times New Roman" w:eastAsia="Times New Roman Uni" w:hAnsi="Times New Roman" w:cs="Times New Roman"/>
          <w:bCs/>
          <w:szCs w:val="21"/>
        </w:rPr>
      </w:pPr>
    </w:p>
    <w:p w14:paraId="7F971211" w14:textId="36159FFD" w:rsidR="00C2108A" w:rsidRPr="00B8690B" w:rsidRDefault="007E7E20">
      <w:pPr>
        <w:rPr>
          <w:rFonts w:ascii="Times New Roman" w:eastAsia="Times New Roman Uni" w:hAnsi="Times New Roman" w:cs="Times New Roman"/>
          <w:bCs/>
          <w:szCs w:val="21"/>
        </w:rPr>
      </w:pPr>
      <w:r w:rsidRPr="00B8690B">
        <w:rPr>
          <w:rFonts w:ascii="Times New Roman" w:hAnsi="Times New Roman" w:cs="Times New Roman"/>
          <w:bCs/>
          <w:noProof/>
        </w:rPr>
        <w:drawing>
          <wp:inline distT="0" distB="0" distL="0" distR="0" wp14:anchorId="5ECC20F0" wp14:editId="64E4BC38">
            <wp:extent cx="4057650" cy="2781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2781300"/>
                    </a:xfrm>
                    <a:prstGeom prst="rect">
                      <a:avLst/>
                    </a:prstGeom>
                    <a:noFill/>
                    <a:ln>
                      <a:noFill/>
                    </a:ln>
                  </pic:spPr>
                </pic:pic>
              </a:graphicData>
            </a:graphic>
          </wp:inline>
        </w:drawing>
      </w:r>
    </w:p>
    <w:p w14:paraId="0B08B198" w14:textId="76A7791C" w:rsidR="0094233A" w:rsidRPr="00B8690B" w:rsidRDefault="0094233A">
      <w:pPr>
        <w:rPr>
          <w:rFonts w:ascii="Times New Roman" w:eastAsia="Times New Roman Uni" w:hAnsi="Times New Roman" w:cs="Times New Roman"/>
          <w:b/>
          <w:bCs/>
          <w:szCs w:val="21"/>
        </w:rPr>
      </w:pPr>
      <w:r w:rsidRPr="00B8690B">
        <w:rPr>
          <w:rFonts w:ascii="Times New Roman" w:eastAsia="Times New Roman Uni" w:hAnsi="Times New Roman" w:cs="Times New Roman"/>
          <w:b/>
          <w:bCs/>
          <w:szCs w:val="21"/>
        </w:rPr>
        <w:t>Figure S1. The Venn diagram to demonstrate the coexistence of conditions of baseline SYNTAX score, residual SYNTAX score, ACEF score, and GRACE score</w:t>
      </w:r>
    </w:p>
    <w:p w14:paraId="63C669AB" w14:textId="4DD0B4C4" w:rsidR="00C2108A" w:rsidRPr="00B8690B" w:rsidRDefault="00C2108A">
      <w:pPr>
        <w:rPr>
          <w:rFonts w:ascii="Times New Roman" w:eastAsia="Times New Roman Uni" w:hAnsi="Times New Roman" w:cs="Times New Roman"/>
          <w:bCs/>
          <w:szCs w:val="21"/>
        </w:rPr>
      </w:pPr>
    </w:p>
    <w:p w14:paraId="5AB38F67" w14:textId="35915835" w:rsidR="00C2108A" w:rsidRPr="00B8690B" w:rsidRDefault="00C2108A">
      <w:pPr>
        <w:rPr>
          <w:rFonts w:ascii="Times New Roman" w:eastAsia="Times New Roman Uni" w:hAnsi="Times New Roman" w:cs="Times New Roman"/>
          <w:bCs/>
          <w:szCs w:val="21"/>
        </w:rPr>
      </w:pPr>
    </w:p>
    <w:p w14:paraId="23F1B169" w14:textId="0A2FDFEA" w:rsidR="00C2108A" w:rsidRPr="00B8690B" w:rsidRDefault="00C2108A">
      <w:pPr>
        <w:rPr>
          <w:rFonts w:ascii="Times New Roman" w:eastAsia="Times New Roman Uni" w:hAnsi="Times New Roman" w:cs="Times New Roman"/>
          <w:bCs/>
          <w:szCs w:val="21"/>
        </w:rPr>
      </w:pPr>
    </w:p>
    <w:p w14:paraId="69ADD485" w14:textId="4CBEDB37" w:rsidR="00C2108A" w:rsidRPr="00B8690B" w:rsidRDefault="00C2108A">
      <w:pPr>
        <w:rPr>
          <w:rFonts w:ascii="Times New Roman" w:eastAsia="Times New Roman Uni" w:hAnsi="Times New Roman" w:cs="Times New Roman"/>
          <w:bCs/>
          <w:szCs w:val="21"/>
        </w:rPr>
      </w:pPr>
    </w:p>
    <w:p w14:paraId="50ECB235" w14:textId="43732895" w:rsidR="00C2108A" w:rsidRPr="00B8690B" w:rsidRDefault="00C2108A">
      <w:pPr>
        <w:rPr>
          <w:rFonts w:ascii="Times New Roman" w:eastAsia="Times New Roman Uni" w:hAnsi="Times New Roman" w:cs="Times New Roman"/>
          <w:bCs/>
          <w:szCs w:val="21"/>
        </w:rPr>
      </w:pPr>
    </w:p>
    <w:p w14:paraId="33E8ACC1" w14:textId="00382CAD" w:rsidR="006E1FC4" w:rsidRPr="00B8690B" w:rsidRDefault="006E1FC4">
      <w:pPr>
        <w:rPr>
          <w:rFonts w:ascii="Times New Roman" w:eastAsia="Times New Roman Uni" w:hAnsi="Times New Roman" w:cs="Times New Roman"/>
          <w:bCs/>
          <w:szCs w:val="21"/>
        </w:rPr>
      </w:pPr>
    </w:p>
    <w:p w14:paraId="0616A40B" w14:textId="2DA00082" w:rsidR="006E1FC4" w:rsidRPr="00B8690B" w:rsidRDefault="006E1FC4">
      <w:pPr>
        <w:rPr>
          <w:rFonts w:ascii="Times New Roman" w:eastAsia="Times New Roman Uni" w:hAnsi="Times New Roman" w:cs="Times New Roman"/>
          <w:bCs/>
          <w:szCs w:val="21"/>
        </w:rPr>
      </w:pPr>
    </w:p>
    <w:p w14:paraId="6E403A26" w14:textId="3103C34C" w:rsidR="006E1FC4" w:rsidRPr="00B8690B" w:rsidRDefault="006E1FC4">
      <w:pPr>
        <w:rPr>
          <w:rFonts w:ascii="Times New Roman" w:eastAsia="Times New Roman Uni" w:hAnsi="Times New Roman" w:cs="Times New Roman"/>
          <w:bCs/>
          <w:szCs w:val="21"/>
        </w:rPr>
      </w:pPr>
    </w:p>
    <w:p w14:paraId="786803A9" w14:textId="49616E6B" w:rsidR="006E1FC4" w:rsidRPr="00B8690B" w:rsidRDefault="006E1FC4">
      <w:pPr>
        <w:rPr>
          <w:rFonts w:ascii="Times New Roman" w:eastAsia="Times New Roman Uni" w:hAnsi="Times New Roman" w:cs="Times New Roman"/>
          <w:bCs/>
          <w:szCs w:val="21"/>
        </w:rPr>
      </w:pPr>
    </w:p>
    <w:p w14:paraId="39D5DACF" w14:textId="5C380C2B" w:rsidR="006E1FC4" w:rsidRPr="00B8690B" w:rsidRDefault="006E1FC4">
      <w:pPr>
        <w:rPr>
          <w:rFonts w:ascii="Times New Roman" w:eastAsia="Times New Roman Uni" w:hAnsi="Times New Roman" w:cs="Times New Roman"/>
          <w:bCs/>
          <w:szCs w:val="21"/>
        </w:rPr>
      </w:pPr>
    </w:p>
    <w:p w14:paraId="6D37A6B5" w14:textId="0B036CD6" w:rsidR="006E1FC4" w:rsidRPr="00B8690B" w:rsidRDefault="006E1FC4">
      <w:pPr>
        <w:rPr>
          <w:rFonts w:ascii="Times New Roman" w:eastAsia="Times New Roman Uni" w:hAnsi="Times New Roman" w:cs="Times New Roman"/>
          <w:bCs/>
          <w:szCs w:val="21"/>
        </w:rPr>
      </w:pPr>
    </w:p>
    <w:p w14:paraId="1D73039E" w14:textId="605E8EE0" w:rsidR="006E1FC4" w:rsidRPr="00B8690B" w:rsidRDefault="006E1FC4">
      <w:pPr>
        <w:rPr>
          <w:rFonts w:ascii="Times New Roman" w:eastAsia="Times New Roman Uni" w:hAnsi="Times New Roman" w:cs="Times New Roman"/>
          <w:bCs/>
          <w:szCs w:val="21"/>
        </w:rPr>
      </w:pPr>
    </w:p>
    <w:p w14:paraId="269C1658" w14:textId="4D12082F" w:rsidR="006E1FC4" w:rsidRPr="00B8690B" w:rsidRDefault="006E1FC4">
      <w:pPr>
        <w:rPr>
          <w:rFonts w:ascii="Times New Roman" w:eastAsia="Times New Roman Uni" w:hAnsi="Times New Roman" w:cs="Times New Roman"/>
          <w:bCs/>
          <w:szCs w:val="21"/>
        </w:rPr>
      </w:pPr>
    </w:p>
    <w:p w14:paraId="47D0C139" w14:textId="36359A7D" w:rsidR="006E1FC4" w:rsidRPr="00B8690B" w:rsidRDefault="007E7E20">
      <w:pPr>
        <w:rPr>
          <w:rFonts w:ascii="Times New Roman" w:eastAsia="Times New Roman Uni" w:hAnsi="Times New Roman" w:cs="Times New Roman"/>
          <w:bCs/>
          <w:szCs w:val="21"/>
        </w:rPr>
      </w:pPr>
      <w:r w:rsidRPr="00B8690B">
        <w:rPr>
          <w:rFonts w:ascii="Times New Roman" w:hAnsi="Times New Roman" w:cs="Times New Roman"/>
          <w:bCs/>
          <w:noProof/>
        </w:rPr>
        <w:drawing>
          <wp:inline distT="0" distB="0" distL="0" distR="0" wp14:anchorId="41747F3B" wp14:editId="10ABECF9">
            <wp:extent cx="5274310" cy="289814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98140"/>
                    </a:xfrm>
                    <a:prstGeom prst="rect">
                      <a:avLst/>
                    </a:prstGeom>
                  </pic:spPr>
                </pic:pic>
              </a:graphicData>
            </a:graphic>
          </wp:inline>
        </w:drawing>
      </w:r>
    </w:p>
    <w:p w14:paraId="23D6B6FE" w14:textId="12580C01" w:rsidR="00407714" w:rsidRPr="00B8690B" w:rsidRDefault="00407714">
      <w:pPr>
        <w:rPr>
          <w:rFonts w:ascii="Times New Roman" w:eastAsia="Times New Roman Uni" w:hAnsi="Times New Roman" w:cs="Times New Roman"/>
          <w:bCs/>
          <w:szCs w:val="21"/>
        </w:rPr>
      </w:pPr>
    </w:p>
    <w:p w14:paraId="7C677BE7" w14:textId="1B3523C9" w:rsidR="00407714" w:rsidRPr="00B8690B" w:rsidRDefault="00407714">
      <w:pPr>
        <w:rPr>
          <w:rFonts w:ascii="Times New Roman" w:eastAsia="Times New Roman Uni" w:hAnsi="Times New Roman" w:cs="Times New Roman"/>
          <w:bCs/>
          <w:szCs w:val="21"/>
        </w:rPr>
      </w:pPr>
    </w:p>
    <w:p w14:paraId="1D1C3725" w14:textId="2307DAFE" w:rsidR="006E1FC4" w:rsidRPr="00B8690B" w:rsidRDefault="006E1FC4">
      <w:pPr>
        <w:rPr>
          <w:rFonts w:ascii="Times New Roman" w:eastAsia="Times New Roman Uni" w:hAnsi="Times New Roman" w:cs="Times New Roman"/>
          <w:b/>
          <w:bCs/>
          <w:szCs w:val="21"/>
        </w:rPr>
      </w:pPr>
      <w:r w:rsidRPr="00B8690B">
        <w:rPr>
          <w:rFonts w:ascii="Times New Roman" w:eastAsia="Times New Roman Uni" w:hAnsi="Times New Roman" w:cs="Times New Roman"/>
          <w:b/>
          <w:bCs/>
          <w:szCs w:val="21"/>
        </w:rPr>
        <w:t>Figure S2. The Distribution of Patients across the Cumulative Risk-score Categories</w:t>
      </w:r>
    </w:p>
    <w:p w14:paraId="6D702D99" w14:textId="03923A80" w:rsidR="000B2E1E" w:rsidRPr="00B8690B" w:rsidRDefault="000B2E1E">
      <w:pPr>
        <w:rPr>
          <w:rFonts w:ascii="Times New Roman" w:eastAsia="Times New Roman Uni" w:hAnsi="Times New Roman" w:cs="Times New Roman"/>
          <w:bCs/>
          <w:szCs w:val="21"/>
        </w:rPr>
      </w:pPr>
    </w:p>
    <w:p w14:paraId="1BDAF3FA" w14:textId="39CE8F7E" w:rsidR="000B2E1E" w:rsidRPr="00B8690B" w:rsidRDefault="000B2E1E">
      <w:pPr>
        <w:rPr>
          <w:rFonts w:ascii="Times New Roman" w:eastAsia="Times New Roman Uni" w:hAnsi="Times New Roman" w:cs="Times New Roman"/>
          <w:bCs/>
          <w:szCs w:val="21"/>
        </w:rPr>
      </w:pPr>
    </w:p>
    <w:p w14:paraId="4463AE2A" w14:textId="3F1D4F7C" w:rsidR="000B2E1E" w:rsidRPr="00B8690B" w:rsidRDefault="000B2E1E">
      <w:pPr>
        <w:rPr>
          <w:rFonts w:ascii="Times New Roman" w:eastAsia="Times New Roman Uni" w:hAnsi="Times New Roman" w:cs="Times New Roman"/>
          <w:bCs/>
          <w:szCs w:val="21"/>
        </w:rPr>
      </w:pPr>
    </w:p>
    <w:p w14:paraId="627F13CC" w14:textId="40276B73" w:rsidR="000B2E1E" w:rsidRPr="00B8690B" w:rsidRDefault="000B2E1E">
      <w:pPr>
        <w:rPr>
          <w:rFonts w:ascii="Times New Roman" w:eastAsia="Times New Roman Uni" w:hAnsi="Times New Roman" w:cs="Times New Roman"/>
          <w:bCs/>
          <w:szCs w:val="21"/>
        </w:rPr>
      </w:pPr>
    </w:p>
    <w:p w14:paraId="4351FBA9" w14:textId="3B3056EA" w:rsidR="000B2E1E" w:rsidRPr="00B8690B" w:rsidRDefault="000B2E1E">
      <w:pPr>
        <w:rPr>
          <w:rFonts w:ascii="Times New Roman" w:eastAsia="Times New Roman Uni" w:hAnsi="Times New Roman" w:cs="Times New Roman"/>
          <w:bCs/>
          <w:szCs w:val="21"/>
        </w:rPr>
      </w:pPr>
    </w:p>
    <w:p w14:paraId="488324A7" w14:textId="6A21E5BE" w:rsidR="000B2E1E" w:rsidRPr="00B8690B" w:rsidRDefault="000B2E1E">
      <w:pPr>
        <w:rPr>
          <w:rFonts w:ascii="Times New Roman" w:eastAsia="Times New Roman Uni" w:hAnsi="Times New Roman" w:cs="Times New Roman"/>
          <w:bCs/>
          <w:szCs w:val="21"/>
        </w:rPr>
      </w:pPr>
    </w:p>
    <w:p w14:paraId="3177AA60" w14:textId="77777777" w:rsidR="000B2E1E" w:rsidRPr="00B8690B" w:rsidRDefault="000B2E1E">
      <w:pPr>
        <w:rPr>
          <w:rFonts w:ascii="Times New Roman" w:eastAsia="Times New Roman Uni" w:hAnsi="Times New Roman" w:cs="Times New Roman"/>
          <w:bCs/>
          <w:szCs w:val="21"/>
        </w:rPr>
      </w:pPr>
    </w:p>
    <w:p w14:paraId="092A21B9" w14:textId="77777777" w:rsidR="006E1FC4" w:rsidRPr="00B8690B" w:rsidRDefault="006E1FC4">
      <w:pPr>
        <w:rPr>
          <w:rFonts w:ascii="Times New Roman" w:eastAsia="Times New Roman Uni" w:hAnsi="Times New Roman" w:cs="Times New Roman"/>
          <w:bCs/>
          <w:szCs w:val="21"/>
        </w:rPr>
      </w:pPr>
    </w:p>
    <w:p w14:paraId="481FCADB" w14:textId="06B6121F" w:rsidR="002A312A" w:rsidRPr="00B8690B" w:rsidRDefault="002A312A">
      <w:pPr>
        <w:rPr>
          <w:rFonts w:ascii="Times New Roman" w:eastAsia="Times New Roman Uni" w:hAnsi="Times New Roman" w:cs="Times New Roman"/>
          <w:bCs/>
          <w:szCs w:val="21"/>
        </w:rPr>
      </w:pPr>
    </w:p>
    <w:p w14:paraId="11E1EB95" w14:textId="3578C159" w:rsidR="002A312A" w:rsidRPr="00B8690B" w:rsidRDefault="002A312A">
      <w:pPr>
        <w:rPr>
          <w:rFonts w:ascii="Times New Roman" w:eastAsia="Times New Roman Uni" w:hAnsi="Times New Roman" w:cs="Times New Roman"/>
          <w:bCs/>
          <w:szCs w:val="21"/>
        </w:rPr>
      </w:pPr>
    </w:p>
    <w:p w14:paraId="749E3737" w14:textId="74B9288C" w:rsidR="000365EA" w:rsidRPr="00B8690B" w:rsidRDefault="000365EA">
      <w:pPr>
        <w:rPr>
          <w:rFonts w:ascii="Times New Roman" w:eastAsia="Times New Roman Uni" w:hAnsi="Times New Roman" w:cs="Times New Roman"/>
          <w:bCs/>
          <w:szCs w:val="21"/>
        </w:rPr>
      </w:pPr>
    </w:p>
    <w:p w14:paraId="7E556E87" w14:textId="2E7E31FF" w:rsidR="000365EA" w:rsidRPr="00B8690B" w:rsidRDefault="000365EA">
      <w:pPr>
        <w:rPr>
          <w:rFonts w:ascii="Times New Roman" w:eastAsia="Times New Roman Uni" w:hAnsi="Times New Roman" w:cs="Times New Roman"/>
          <w:bCs/>
          <w:szCs w:val="21"/>
        </w:rPr>
      </w:pPr>
    </w:p>
    <w:p w14:paraId="3A50CE57" w14:textId="4908BD1E" w:rsidR="000365EA" w:rsidRPr="00B8690B" w:rsidRDefault="000365EA">
      <w:pPr>
        <w:rPr>
          <w:rFonts w:ascii="Times New Roman" w:eastAsia="Times New Roman Uni" w:hAnsi="Times New Roman" w:cs="Times New Roman"/>
          <w:bCs/>
          <w:szCs w:val="21"/>
        </w:rPr>
      </w:pPr>
    </w:p>
    <w:p w14:paraId="6F4BF5BF" w14:textId="501F9606" w:rsidR="000365EA" w:rsidRPr="00B8690B" w:rsidRDefault="000365EA">
      <w:pPr>
        <w:rPr>
          <w:rFonts w:ascii="Times New Roman" w:eastAsia="Times New Roman Uni" w:hAnsi="Times New Roman" w:cs="Times New Roman"/>
          <w:bCs/>
          <w:szCs w:val="21"/>
        </w:rPr>
      </w:pPr>
    </w:p>
    <w:p w14:paraId="66CB44E9" w14:textId="1F1F8B98" w:rsidR="000365EA" w:rsidRPr="00B8690B" w:rsidRDefault="000365EA">
      <w:pPr>
        <w:rPr>
          <w:rFonts w:ascii="Times New Roman" w:eastAsia="Times New Roman Uni" w:hAnsi="Times New Roman" w:cs="Times New Roman"/>
          <w:bCs/>
          <w:szCs w:val="21"/>
        </w:rPr>
      </w:pPr>
    </w:p>
    <w:p w14:paraId="183AFDBE" w14:textId="2A252C5B" w:rsidR="000365EA" w:rsidRPr="00B8690B" w:rsidRDefault="000365EA">
      <w:pPr>
        <w:rPr>
          <w:rFonts w:ascii="Times New Roman" w:eastAsia="Times New Roman Uni" w:hAnsi="Times New Roman" w:cs="Times New Roman"/>
          <w:bCs/>
          <w:szCs w:val="21"/>
        </w:rPr>
      </w:pPr>
    </w:p>
    <w:p w14:paraId="6F2359BA" w14:textId="3A361707" w:rsidR="000365EA" w:rsidRPr="00B8690B" w:rsidRDefault="000365EA">
      <w:pPr>
        <w:rPr>
          <w:rFonts w:ascii="Times New Roman" w:eastAsia="Times New Roman Uni" w:hAnsi="Times New Roman" w:cs="Times New Roman"/>
          <w:bCs/>
          <w:szCs w:val="21"/>
        </w:rPr>
      </w:pPr>
    </w:p>
    <w:p w14:paraId="481E3518" w14:textId="49E7B37C" w:rsidR="000365EA" w:rsidRPr="00B8690B" w:rsidRDefault="000365EA">
      <w:pPr>
        <w:rPr>
          <w:rFonts w:ascii="Times New Roman" w:eastAsia="Times New Roman Uni" w:hAnsi="Times New Roman" w:cs="Times New Roman"/>
          <w:bCs/>
          <w:szCs w:val="21"/>
        </w:rPr>
      </w:pPr>
    </w:p>
    <w:p w14:paraId="58DD66C0" w14:textId="40BBB143" w:rsidR="000365EA" w:rsidRPr="00B8690B" w:rsidRDefault="000365EA">
      <w:pPr>
        <w:rPr>
          <w:rFonts w:ascii="Times New Roman" w:eastAsia="Times New Roman Uni" w:hAnsi="Times New Roman" w:cs="Times New Roman"/>
          <w:bCs/>
          <w:szCs w:val="21"/>
        </w:rPr>
      </w:pPr>
    </w:p>
    <w:p w14:paraId="7B8C2530" w14:textId="4A7B9813" w:rsidR="000365EA" w:rsidRPr="00B8690B" w:rsidRDefault="000365EA">
      <w:pPr>
        <w:rPr>
          <w:rFonts w:ascii="Times New Roman" w:eastAsia="Times New Roman Uni" w:hAnsi="Times New Roman" w:cs="Times New Roman"/>
          <w:bCs/>
          <w:szCs w:val="21"/>
        </w:rPr>
      </w:pPr>
    </w:p>
    <w:p w14:paraId="0285F1A4" w14:textId="6793C0CC" w:rsidR="000365EA" w:rsidRPr="00B8690B" w:rsidRDefault="000365EA">
      <w:pPr>
        <w:rPr>
          <w:rFonts w:ascii="Times New Roman" w:eastAsia="Times New Roman Uni" w:hAnsi="Times New Roman" w:cs="Times New Roman"/>
          <w:bCs/>
          <w:szCs w:val="21"/>
        </w:rPr>
      </w:pPr>
    </w:p>
    <w:p w14:paraId="2A583000" w14:textId="14362AF9" w:rsidR="000365EA" w:rsidRPr="00B8690B" w:rsidRDefault="000365EA">
      <w:pPr>
        <w:rPr>
          <w:rFonts w:ascii="Times New Roman" w:eastAsia="Times New Roman Uni" w:hAnsi="Times New Roman" w:cs="Times New Roman"/>
          <w:bCs/>
          <w:szCs w:val="21"/>
        </w:rPr>
      </w:pPr>
    </w:p>
    <w:p w14:paraId="7D1B440E" w14:textId="1A0ED6BB" w:rsidR="000365EA" w:rsidRPr="00B8690B" w:rsidRDefault="000365EA">
      <w:pPr>
        <w:rPr>
          <w:rFonts w:ascii="Times New Roman" w:eastAsia="Times New Roman Uni" w:hAnsi="Times New Roman" w:cs="Times New Roman"/>
          <w:bCs/>
          <w:szCs w:val="21"/>
        </w:rPr>
      </w:pPr>
    </w:p>
    <w:p w14:paraId="46509156" w14:textId="1BE45C12" w:rsidR="000365EA" w:rsidRPr="00B8690B" w:rsidRDefault="000365EA">
      <w:pPr>
        <w:rPr>
          <w:rFonts w:ascii="Times New Roman" w:eastAsia="Times New Roman Uni" w:hAnsi="Times New Roman" w:cs="Times New Roman"/>
          <w:bCs/>
          <w:szCs w:val="21"/>
        </w:rPr>
      </w:pPr>
    </w:p>
    <w:p w14:paraId="22ACF17D" w14:textId="5FB8FECE" w:rsidR="000365EA" w:rsidRPr="00B8690B" w:rsidRDefault="000365EA">
      <w:pPr>
        <w:rPr>
          <w:rFonts w:ascii="Times New Roman" w:eastAsia="Times New Roman Uni" w:hAnsi="Times New Roman" w:cs="Times New Roman"/>
          <w:bCs/>
          <w:szCs w:val="21"/>
        </w:rPr>
      </w:pPr>
    </w:p>
    <w:p w14:paraId="0F0FB022" w14:textId="77777777" w:rsidR="0046213D" w:rsidRPr="00B8690B" w:rsidRDefault="0046213D" w:rsidP="0046213D">
      <w:pPr>
        <w:rPr>
          <w:rFonts w:ascii="Times New Roman" w:eastAsia="Times New Roman Uni" w:hAnsi="Times New Roman" w:cs="Times New Roman"/>
          <w:bCs/>
          <w:szCs w:val="21"/>
        </w:rPr>
      </w:pPr>
      <w:r w:rsidRPr="00B8690B">
        <w:rPr>
          <w:rFonts w:ascii="Times New Roman" w:eastAsia="Times New Roman Uni" w:hAnsi="Times New Roman" w:cs="Times New Roman"/>
          <w:bCs/>
          <w:noProof/>
          <w:szCs w:val="21"/>
        </w:rPr>
        <w:drawing>
          <wp:inline distT="0" distB="0" distL="0" distR="0" wp14:anchorId="4BF2921A" wp14:editId="0A0C04BE">
            <wp:extent cx="5147105" cy="821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4296" cy="8237973"/>
                    </a:xfrm>
                    <a:prstGeom prst="rect">
                      <a:avLst/>
                    </a:prstGeom>
                    <a:noFill/>
                  </pic:spPr>
                </pic:pic>
              </a:graphicData>
            </a:graphic>
          </wp:inline>
        </w:drawing>
      </w:r>
    </w:p>
    <w:p w14:paraId="67E4B4A2" w14:textId="77777777" w:rsidR="0046213D" w:rsidRPr="00B8690B" w:rsidRDefault="0046213D" w:rsidP="0046213D">
      <w:pPr>
        <w:rPr>
          <w:rFonts w:ascii="Times New Roman" w:hAnsi="Times New Roman" w:cs="Times New Roman"/>
          <w:b/>
          <w:bCs/>
        </w:rPr>
      </w:pPr>
      <w:r w:rsidRPr="00B8690B">
        <w:rPr>
          <w:rFonts w:ascii="Times New Roman" w:hAnsi="Times New Roman" w:cs="Times New Roman"/>
          <w:b/>
          <w:bCs/>
        </w:rPr>
        <w:t xml:space="preserve">Figure S3. Kaplan–Meier curves during Follow-up for 48-month Ischemic Events Among the Various Cumulative Risk-score Categories. </w:t>
      </w:r>
    </w:p>
    <w:p w14:paraId="7A51CABF" w14:textId="4D42ACC9" w:rsidR="000365EA" w:rsidRPr="00B8690B" w:rsidRDefault="00E14A69" w:rsidP="00C301DC">
      <w:pPr>
        <w:jc w:val="center"/>
        <w:rPr>
          <w:rFonts w:ascii="Times New Roman" w:eastAsia="Times New Roman Uni" w:hAnsi="Times New Roman" w:cs="Times New Roman"/>
          <w:bCs/>
          <w:szCs w:val="21"/>
        </w:rPr>
      </w:pPr>
      <w:r w:rsidRPr="00B8690B">
        <w:rPr>
          <w:rFonts w:ascii="Times New Roman" w:eastAsia="Times New Roman Uni" w:hAnsi="Times New Roman" w:cs="Times New Roman"/>
          <w:bCs/>
          <w:noProof/>
          <w:szCs w:val="21"/>
        </w:rPr>
        <w:drawing>
          <wp:inline distT="0" distB="0" distL="0" distR="0" wp14:anchorId="19939E24" wp14:editId="157F2F00">
            <wp:extent cx="3774222" cy="396020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1827" cy="3968183"/>
                    </a:xfrm>
                    <a:prstGeom prst="rect">
                      <a:avLst/>
                    </a:prstGeom>
                    <a:noFill/>
                  </pic:spPr>
                </pic:pic>
              </a:graphicData>
            </a:graphic>
          </wp:inline>
        </w:drawing>
      </w:r>
    </w:p>
    <w:p w14:paraId="146ACAA7" w14:textId="21B0C0DA" w:rsidR="00FD6797" w:rsidRPr="00BC55A8" w:rsidRDefault="000365EA">
      <w:pPr>
        <w:rPr>
          <w:rFonts w:ascii="Times New Roman" w:eastAsia="Times New Roman Uni" w:hAnsi="Times New Roman" w:cs="Times New Roman" w:hint="eastAsia"/>
          <w:b/>
          <w:bCs/>
          <w:szCs w:val="21"/>
        </w:rPr>
      </w:pPr>
      <w:r w:rsidRPr="00B8690B">
        <w:rPr>
          <w:rFonts w:ascii="Times New Roman" w:eastAsia="Times New Roman Uni" w:hAnsi="Times New Roman" w:cs="Times New Roman"/>
          <w:b/>
          <w:bCs/>
          <w:szCs w:val="21"/>
        </w:rPr>
        <w:t>Figure S</w:t>
      </w:r>
      <w:r w:rsidR="0046213D" w:rsidRPr="00B8690B">
        <w:rPr>
          <w:rFonts w:ascii="Times New Roman" w:eastAsia="Times New Roman Uni" w:hAnsi="Times New Roman" w:cs="Times New Roman"/>
          <w:b/>
          <w:bCs/>
          <w:szCs w:val="21"/>
        </w:rPr>
        <w:t>4</w:t>
      </w:r>
      <w:r w:rsidRPr="00B8690B">
        <w:rPr>
          <w:rFonts w:ascii="Times New Roman" w:eastAsia="Times New Roman Uni" w:hAnsi="Times New Roman" w:cs="Times New Roman"/>
          <w:b/>
          <w:bCs/>
          <w:szCs w:val="21"/>
        </w:rPr>
        <w:t xml:space="preserve">. Receiver operating characteristic (ROC) curves of </w:t>
      </w:r>
      <w:r w:rsidR="00C301DC" w:rsidRPr="00B8690B">
        <w:rPr>
          <w:rFonts w:ascii="Times New Roman" w:eastAsia="Times New Roman Uni" w:hAnsi="Times New Roman" w:cs="Times New Roman"/>
          <w:b/>
          <w:bCs/>
          <w:szCs w:val="21"/>
        </w:rPr>
        <w:t xml:space="preserve">incremental number of risk scores, </w:t>
      </w:r>
      <w:r w:rsidRPr="00B8690B">
        <w:rPr>
          <w:rFonts w:ascii="Times New Roman" w:eastAsia="Times New Roman Uni" w:hAnsi="Times New Roman" w:cs="Times New Roman"/>
          <w:b/>
          <w:bCs/>
          <w:szCs w:val="21"/>
        </w:rPr>
        <w:t>baseline SYNTAX score, residual SYNTAX score, ACEF score, and GRACE score for 48-month ischemic events</w:t>
      </w:r>
    </w:p>
    <w:sectPr w:rsidR="00FD6797" w:rsidRPr="00BC55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D6F6" w14:textId="77777777" w:rsidR="007B3919" w:rsidRDefault="007B3919" w:rsidP="00725A09">
      <w:r>
        <w:separator/>
      </w:r>
    </w:p>
  </w:endnote>
  <w:endnote w:type="continuationSeparator" w:id="0">
    <w:p w14:paraId="7AAE640D" w14:textId="77777777" w:rsidR="007B3919" w:rsidRDefault="007B3919" w:rsidP="0072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Uni">
    <w:panose1 w:val="02020603050405020304"/>
    <w:charset w:val="86"/>
    <w:family w:val="roman"/>
    <w:pitch w:val="variable"/>
    <w:sig w:usb0="B334AAFF" w:usb1="F9DFFFFF" w:usb2="0000003E" w:usb3="00000000" w:csb0="001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581E" w14:textId="77777777" w:rsidR="007B3919" w:rsidRDefault="007B3919" w:rsidP="00725A09">
      <w:r>
        <w:separator/>
      </w:r>
    </w:p>
  </w:footnote>
  <w:footnote w:type="continuationSeparator" w:id="0">
    <w:p w14:paraId="715D7497" w14:textId="77777777" w:rsidR="007B3919" w:rsidRDefault="007B3919" w:rsidP="0072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D0"/>
    <w:multiLevelType w:val="hybridMultilevel"/>
    <w:tmpl w:val="5914BAE8"/>
    <w:lvl w:ilvl="0" w:tplc="E57C7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77338E"/>
    <w:multiLevelType w:val="hybridMultilevel"/>
    <w:tmpl w:val="752C7AE6"/>
    <w:lvl w:ilvl="0" w:tplc="EE083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中华医学杂志2017 DOI 首字母大写&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933C62"/>
    <w:rsid w:val="000112A5"/>
    <w:rsid w:val="000365EA"/>
    <w:rsid w:val="0007528F"/>
    <w:rsid w:val="000B2E1E"/>
    <w:rsid w:val="000C34D8"/>
    <w:rsid w:val="000C7623"/>
    <w:rsid w:val="000D44DC"/>
    <w:rsid w:val="0011241D"/>
    <w:rsid w:val="00121943"/>
    <w:rsid w:val="00146606"/>
    <w:rsid w:val="001624CF"/>
    <w:rsid w:val="00176C34"/>
    <w:rsid w:val="001D34F0"/>
    <w:rsid w:val="00201D6F"/>
    <w:rsid w:val="00221A05"/>
    <w:rsid w:val="0023696D"/>
    <w:rsid w:val="00293FD1"/>
    <w:rsid w:val="002A312A"/>
    <w:rsid w:val="002B44B4"/>
    <w:rsid w:val="002C1536"/>
    <w:rsid w:val="002C51E0"/>
    <w:rsid w:val="002C6A27"/>
    <w:rsid w:val="002E447B"/>
    <w:rsid w:val="003B2C14"/>
    <w:rsid w:val="00407714"/>
    <w:rsid w:val="0046213D"/>
    <w:rsid w:val="00462421"/>
    <w:rsid w:val="00490B40"/>
    <w:rsid w:val="004C2E62"/>
    <w:rsid w:val="004C3A6F"/>
    <w:rsid w:val="004C3BBB"/>
    <w:rsid w:val="004E43DF"/>
    <w:rsid w:val="00507662"/>
    <w:rsid w:val="005115DC"/>
    <w:rsid w:val="00511ED8"/>
    <w:rsid w:val="0054148C"/>
    <w:rsid w:val="00585D51"/>
    <w:rsid w:val="005C51EC"/>
    <w:rsid w:val="005F1013"/>
    <w:rsid w:val="00611C17"/>
    <w:rsid w:val="006E1FC4"/>
    <w:rsid w:val="00721110"/>
    <w:rsid w:val="00724448"/>
    <w:rsid w:val="00725A09"/>
    <w:rsid w:val="00726C44"/>
    <w:rsid w:val="007611D2"/>
    <w:rsid w:val="007A10D4"/>
    <w:rsid w:val="007B3919"/>
    <w:rsid w:val="007E7E20"/>
    <w:rsid w:val="007F7ED8"/>
    <w:rsid w:val="008058D3"/>
    <w:rsid w:val="0080639D"/>
    <w:rsid w:val="008C0B54"/>
    <w:rsid w:val="008C6683"/>
    <w:rsid w:val="00910183"/>
    <w:rsid w:val="00933C62"/>
    <w:rsid w:val="0094233A"/>
    <w:rsid w:val="00964196"/>
    <w:rsid w:val="009B67BC"/>
    <w:rsid w:val="009C1CE2"/>
    <w:rsid w:val="00A20D50"/>
    <w:rsid w:val="00AA2DB0"/>
    <w:rsid w:val="00B4510A"/>
    <w:rsid w:val="00B467D0"/>
    <w:rsid w:val="00B511FD"/>
    <w:rsid w:val="00B8690B"/>
    <w:rsid w:val="00B877EA"/>
    <w:rsid w:val="00BC4D5F"/>
    <w:rsid w:val="00BC55A8"/>
    <w:rsid w:val="00C2108A"/>
    <w:rsid w:val="00C301DC"/>
    <w:rsid w:val="00C60A5F"/>
    <w:rsid w:val="00C752F4"/>
    <w:rsid w:val="00C9379C"/>
    <w:rsid w:val="00C95432"/>
    <w:rsid w:val="00CA6C0F"/>
    <w:rsid w:val="00CB2440"/>
    <w:rsid w:val="00CC7152"/>
    <w:rsid w:val="00D04908"/>
    <w:rsid w:val="00D14BB0"/>
    <w:rsid w:val="00D170B8"/>
    <w:rsid w:val="00D36F68"/>
    <w:rsid w:val="00D86F04"/>
    <w:rsid w:val="00E14A69"/>
    <w:rsid w:val="00E169A9"/>
    <w:rsid w:val="00E51ABE"/>
    <w:rsid w:val="00E56B9B"/>
    <w:rsid w:val="00E746F1"/>
    <w:rsid w:val="00E906AE"/>
    <w:rsid w:val="00EC6329"/>
    <w:rsid w:val="00ED2699"/>
    <w:rsid w:val="00EE7697"/>
    <w:rsid w:val="00F371D7"/>
    <w:rsid w:val="00F935B5"/>
    <w:rsid w:val="00FC4346"/>
    <w:rsid w:val="00FD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45AE1"/>
  <w15:chartTrackingRefBased/>
  <w15:docId w15:val="{65790922-D288-44F8-A813-3870940D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A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A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5A09"/>
    <w:rPr>
      <w:sz w:val="18"/>
      <w:szCs w:val="18"/>
    </w:rPr>
  </w:style>
  <w:style w:type="paragraph" w:styleId="a5">
    <w:name w:val="footer"/>
    <w:basedOn w:val="a"/>
    <w:link w:val="a6"/>
    <w:uiPriority w:val="99"/>
    <w:unhideWhenUsed/>
    <w:rsid w:val="00725A09"/>
    <w:pPr>
      <w:tabs>
        <w:tab w:val="center" w:pos="4153"/>
        <w:tab w:val="right" w:pos="8306"/>
      </w:tabs>
      <w:snapToGrid w:val="0"/>
      <w:jc w:val="left"/>
    </w:pPr>
    <w:rPr>
      <w:sz w:val="18"/>
      <w:szCs w:val="18"/>
    </w:rPr>
  </w:style>
  <w:style w:type="character" w:customStyle="1" w:styleId="a6">
    <w:name w:val="页脚 字符"/>
    <w:basedOn w:val="a0"/>
    <w:link w:val="a5"/>
    <w:uiPriority w:val="99"/>
    <w:rsid w:val="00725A09"/>
    <w:rPr>
      <w:sz w:val="18"/>
      <w:szCs w:val="18"/>
    </w:rPr>
  </w:style>
  <w:style w:type="paragraph" w:styleId="a7">
    <w:name w:val="Subtitle"/>
    <w:basedOn w:val="a"/>
    <w:link w:val="a8"/>
    <w:qFormat/>
    <w:rsid w:val="00EC6329"/>
    <w:pPr>
      <w:widowControl/>
      <w:jc w:val="left"/>
    </w:pPr>
    <w:rPr>
      <w:rFonts w:ascii="Times New Roman" w:eastAsia="Times New Roman" w:hAnsi="Times New Roman" w:cs="Times New Roman"/>
      <w:b/>
      <w:bCs/>
      <w:kern w:val="0"/>
      <w:sz w:val="24"/>
      <w:szCs w:val="20"/>
      <w:lang w:val="en-GB" w:eastAsia="de-DE"/>
    </w:rPr>
  </w:style>
  <w:style w:type="character" w:customStyle="1" w:styleId="a8">
    <w:name w:val="副标题 字符"/>
    <w:basedOn w:val="a0"/>
    <w:link w:val="a7"/>
    <w:rsid w:val="00EC6329"/>
    <w:rPr>
      <w:rFonts w:ascii="Times New Roman" w:eastAsia="Times New Roman" w:hAnsi="Times New Roman" w:cs="Times New Roman"/>
      <w:b/>
      <w:bCs/>
      <w:kern w:val="0"/>
      <w:sz w:val="24"/>
      <w:szCs w:val="20"/>
      <w:lang w:val="en-GB" w:eastAsia="de-DE"/>
    </w:rPr>
  </w:style>
  <w:style w:type="paragraph" w:styleId="2">
    <w:name w:val="Body Text 2"/>
    <w:basedOn w:val="a"/>
    <w:link w:val="20"/>
    <w:rsid w:val="00EC6329"/>
    <w:pPr>
      <w:widowControl/>
      <w:spacing w:line="480" w:lineRule="auto"/>
    </w:pPr>
    <w:rPr>
      <w:rFonts w:ascii="Arial" w:eastAsia="Times New Roman" w:hAnsi="Arial" w:cs="Arial"/>
      <w:b/>
      <w:bCs/>
      <w:kern w:val="0"/>
      <w:sz w:val="24"/>
      <w:szCs w:val="24"/>
      <w:lang w:val="en-GB" w:eastAsia="de-DE"/>
    </w:rPr>
  </w:style>
  <w:style w:type="character" w:customStyle="1" w:styleId="20">
    <w:name w:val="正文文本 2 字符"/>
    <w:basedOn w:val="a0"/>
    <w:link w:val="2"/>
    <w:rsid w:val="00EC6329"/>
    <w:rPr>
      <w:rFonts w:ascii="Arial" w:eastAsia="Times New Roman" w:hAnsi="Arial" w:cs="Arial"/>
      <w:b/>
      <w:bCs/>
      <w:kern w:val="0"/>
      <w:sz w:val="24"/>
      <w:szCs w:val="24"/>
      <w:lang w:val="en-GB" w:eastAsia="de-DE"/>
    </w:rPr>
  </w:style>
  <w:style w:type="table" w:styleId="a9">
    <w:name w:val="Table Grid"/>
    <w:basedOn w:val="a1"/>
    <w:uiPriority w:val="39"/>
    <w:rsid w:val="00D0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6797"/>
    <w:pPr>
      <w:ind w:firstLineChars="200" w:firstLine="420"/>
    </w:pPr>
  </w:style>
  <w:style w:type="character" w:styleId="ab">
    <w:name w:val="Hyperlink"/>
    <w:basedOn w:val="a0"/>
    <w:uiPriority w:val="99"/>
    <w:unhideWhenUsed/>
    <w:rsid w:val="00C75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171">
      <w:bodyDiv w:val="1"/>
      <w:marLeft w:val="0"/>
      <w:marRight w:val="0"/>
      <w:marTop w:val="0"/>
      <w:marBottom w:val="0"/>
      <w:divBdr>
        <w:top w:val="none" w:sz="0" w:space="0" w:color="auto"/>
        <w:left w:val="none" w:sz="0" w:space="0" w:color="auto"/>
        <w:bottom w:val="none" w:sz="0" w:space="0" w:color="auto"/>
        <w:right w:val="none" w:sz="0" w:space="0" w:color="auto"/>
      </w:divBdr>
    </w:div>
    <w:div w:id="69080933">
      <w:bodyDiv w:val="1"/>
      <w:marLeft w:val="0"/>
      <w:marRight w:val="0"/>
      <w:marTop w:val="0"/>
      <w:marBottom w:val="0"/>
      <w:divBdr>
        <w:top w:val="none" w:sz="0" w:space="0" w:color="auto"/>
        <w:left w:val="none" w:sz="0" w:space="0" w:color="auto"/>
        <w:bottom w:val="none" w:sz="0" w:space="0" w:color="auto"/>
        <w:right w:val="none" w:sz="0" w:space="0" w:color="auto"/>
      </w:divBdr>
    </w:div>
    <w:div w:id="429863351">
      <w:bodyDiv w:val="1"/>
      <w:marLeft w:val="0"/>
      <w:marRight w:val="0"/>
      <w:marTop w:val="0"/>
      <w:marBottom w:val="0"/>
      <w:divBdr>
        <w:top w:val="none" w:sz="0" w:space="0" w:color="auto"/>
        <w:left w:val="none" w:sz="0" w:space="0" w:color="auto"/>
        <w:bottom w:val="none" w:sz="0" w:space="0" w:color="auto"/>
        <w:right w:val="none" w:sz="0" w:space="0" w:color="auto"/>
      </w:divBdr>
    </w:div>
    <w:div w:id="616907104">
      <w:bodyDiv w:val="1"/>
      <w:marLeft w:val="0"/>
      <w:marRight w:val="0"/>
      <w:marTop w:val="0"/>
      <w:marBottom w:val="0"/>
      <w:divBdr>
        <w:top w:val="none" w:sz="0" w:space="0" w:color="auto"/>
        <w:left w:val="none" w:sz="0" w:space="0" w:color="auto"/>
        <w:bottom w:val="none" w:sz="0" w:space="0" w:color="auto"/>
        <w:right w:val="none" w:sz="0" w:space="0" w:color="auto"/>
      </w:divBdr>
    </w:div>
    <w:div w:id="1035428582">
      <w:bodyDiv w:val="1"/>
      <w:marLeft w:val="0"/>
      <w:marRight w:val="0"/>
      <w:marTop w:val="0"/>
      <w:marBottom w:val="0"/>
      <w:divBdr>
        <w:top w:val="none" w:sz="0" w:space="0" w:color="auto"/>
        <w:left w:val="none" w:sz="0" w:space="0" w:color="auto"/>
        <w:bottom w:val="none" w:sz="0" w:space="0" w:color="auto"/>
        <w:right w:val="none" w:sz="0" w:space="0" w:color="auto"/>
      </w:divBdr>
    </w:div>
    <w:div w:id="1138382360">
      <w:bodyDiv w:val="1"/>
      <w:marLeft w:val="0"/>
      <w:marRight w:val="0"/>
      <w:marTop w:val="0"/>
      <w:marBottom w:val="0"/>
      <w:divBdr>
        <w:top w:val="none" w:sz="0" w:space="0" w:color="auto"/>
        <w:left w:val="none" w:sz="0" w:space="0" w:color="auto"/>
        <w:bottom w:val="none" w:sz="0" w:space="0" w:color="auto"/>
        <w:right w:val="none" w:sz="0" w:space="0" w:color="auto"/>
      </w:divBdr>
    </w:div>
    <w:div w:id="1185556511">
      <w:bodyDiv w:val="1"/>
      <w:marLeft w:val="0"/>
      <w:marRight w:val="0"/>
      <w:marTop w:val="0"/>
      <w:marBottom w:val="0"/>
      <w:divBdr>
        <w:top w:val="none" w:sz="0" w:space="0" w:color="auto"/>
        <w:left w:val="none" w:sz="0" w:space="0" w:color="auto"/>
        <w:bottom w:val="none" w:sz="0" w:space="0" w:color="auto"/>
        <w:right w:val="none" w:sz="0" w:space="0" w:color="auto"/>
      </w:divBdr>
    </w:div>
    <w:div w:id="1197039624">
      <w:bodyDiv w:val="1"/>
      <w:marLeft w:val="0"/>
      <w:marRight w:val="0"/>
      <w:marTop w:val="0"/>
      <w:marBottom w:val="0"/>
      <w:divBdr>
        <w:top w:val="none" w:sz="0" w:space="0" w:color="auto"/>
        <w:left w:val="none" w:sz="0" w:space="0" w:color="auto"/>
        <w:bottom w:val="none" w:sz="0" w:space="0" w:color="auto"/>
        <w:right w:val="none" w:sz="0" w:space="0" w:color="auto"/>
      </w:divBdr>
    </w:div>
    <w:div w:id="1905986633">
      <w:bodyDiv w:val="1"/>
      <w:marLeft w:val="0"/>
      <w:marRight w:val="0"/>
      <w:marTop w:val="0"/>
      <w:marBottom w:val="0"/>
      <w:divBdr>
        <w:top w:val="none" w:sz="0" w:space="0" w:color="auto"/>
        <w:left w:val="none" w:sz="0" w:space="0" w:color="auto"/>
        <w:bottom w:val="none" w:sz="0" w:space="0" w:color="auto"/>
        <w:right w:val="none" w:sz="0" w:space="0" w:color="auto"/>
      </w:divBdr>
    </w:div>
    <w:div w:id="2064209498">
      <w:bodyDiv w:val="1"/>
      <w:marLeft w:val="0"/>
      <w:marRight w:val="0"/>
      <w:marTop w:val="0"/>
      <w:marBottom w:val="0"/>
      <w:divBdr>
        <w:top w:val="none" w:sz="0" w:space="0" w:color="auto"/>
        <w:left w:val="none" w:sz="0" w:space="0" w:color="auto"/>
        <w:bottom w:val="none" w:sz="0" w:space="0" w:color="auto"/>
        <w:right w:val="none" w:sz="0" w:space="0" w:color="auto"/>
      </w:divBdr>
    </w:div>
    <w:div w:id="20959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1607</Words>
  <Characters>9164</Characters>
  <Application>Microsoft Office Word</Application>
  <DocSecurity>0</DocSecurity>
  <Lines>76</Lines>
  <Paragraphs>21</Paragraphs>
  <ScaleCrop>false</ScaleCrop>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miaohan qiu</dc:creator>
  <cp:keywords/>
  <dc:description/>
  <cp:lastModifiedBy>那 堃</cp:lastModifiedBy>
  <cp:revision>5</cp:revision>
  <dcterms:created xsi:type="dcterms:W3CDTF">2021-12-04T09:53:00Z</dcterms:created>
  <dcterms:modified xsi:type="dcterms:W3CDTF">2021-12-20T08:07:00Z</dcterms:modified>
</cp:coreProperties>
</file>