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D70FD" w14:textId="77777777" w:rsidR="003C2551" w:rsidRPr="00D51654" w:rsidRDefault="003C2551" w:rsidP="00A40FAD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Interleukin-6-mediated-Ca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2+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handling abnormalities contributes to atrial fibrillation in sterile pericarditis rats</w:t>
      </w:r>
    </w:p>
    <w:p w14:paraId="6344886D" w14:textId="77777777" w:rsidR="003C2551" w:rsidRPr="00D51654" w:rsidRDefault="003C2551" w:rsidP="003C2551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732BACD" w14:textId="77777777" w:rsidR="003C2551" w:rsidRPr="00D51654" w:rsidRDefault="003C2551" w:rsidP="003C2551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0353851" w14:textId="77777777" w:rsidR="003C2551" w:rsidRPr="00D51654" w:rsidRDefault="003C2551" w:rsidP="003C2551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</w:pPr>
      <w:proofErr w:type="spellStart"/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Jie</w:t>
      </w:r>
      <w:proofErr w:type="spellEnd"/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Liao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 1,2,3,4,</w:t>
      </w:r>
      <w:proofErr w:type="gramStart"/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5,#</w:t>
      </w:r>
      <w:proofErr w:type="gramEnd"/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 </w:t>
      </w:r>
      <w:proofErr w:type="spellStart"/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Shaoshao</w:t>
      </w:r>
      <w:proofErr w:type="spellEnd"/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Zhang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 1,2,3,4,#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proofErr w:type="spellStart"/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Shuaitao</w:t>
      </w:r>
      <w:proofErr w:type="spellEnd"/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Yang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 1,2,3,4,#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Yang Lu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1,2,3,4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Kai Lu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 1,2,3,4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Yuwei Wu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 1,2,3,4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 </w:t>
      </w:r>
      <w:proofErr w:type="spellStart"/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Qiongfeng</w:t>
      </w:r>
      <w:proofErr w:type="spellEnd"/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Wu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 1,2,3,4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, Ning Zhao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 1,2,3,4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, Qian Dong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 1,2,3,4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, Lei Chen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6*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, Yimei Du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 1,2,3,4*</w:t>
      </w:r>
    </w:p>
    <w:p w14:paraId="24BE6035" w14:textId="77777777" w:rsidR="003C2551" w:rsidRPr="00D51654" w:rsidRDefault="003C2551" w:rsidP="003C2551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67D907F" w14:textId="77777777" w:rsidR="003C2551" w:rsidRPr="00D51654" w:rsidRDefault="003C2551" w:rsidP="003C2551">
      <w:pPr>
        <w:adjustRightInd w:val="0"/>
        <w:snapToGrid w:val="0"/>
        <w:spacing w:line="480" w:lineRule="auto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1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Department of Cardiology, </w:t>
      </w:r>
      <w:bookmarkStart w:id="0" w:name="OLE_LINK84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2</w:t>
      </w:r>
      <w:r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Research Center of Ion Channelopathy</w:t>
      </w:r>
      <w:bookmarkEnd w:id="0"/>
      <w:r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,</w:t>
      </w:r>
      <w:r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  <w:vertAlign w:val="superscript"/>
        </w:rPr>
        <w:t xml:space="preserve"> 3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Institute of cardiology,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4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Key lab for biological targeted therapy of Education Ministry and Hubei Province, Union Hospital, Tongji Medical College, Huazhong University of Science and Technology, </w:t>
      </w:r>
      <w:r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Wuhan, Hubei,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China; </w:t>
      </w:r>
      <w:r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  <w:vertAlign w:val="superscript"/>
        </w:rPr>
        <w:t>5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Department of Cardiology</w:t>
      </w:r>
      <w:r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, Sichuan Provincial People's Hospital, University of Electronic Science and Technology of China, Chengdu, China; </w:t>
      </w:r>
      <w:r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  <w:vertAlign w:val="superscript"/>
        </w:rPr>
        <w:t>6</w:t>
      </w:r>
      <w:r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Department of Physiology, </w:t>
      </w:r>
      <w:bookmarkStart w:id="1" w:name="OLE_LINK41"/>
      <w:bookmarkStart w:id="2" w:name="OLE_LINK42"/>
      <w:r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Nanjing Medical University</w:t>
      </w:r>
      <w:bookmarkEnd w:id="1"/>
      <w:bookmarkEnd w:id="2"/>
      <w:r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, Nanjing, China;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0A1D174E" w14:textId="77777777" w:rsidR="003C2551" w:rsidRPr="00D51654" w:rsidRDefault="003C2551" w:rsidP="003C2551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913C389" w14:textId="77777777" w:rsidR="003C2551" w:rsidRPr="00D51654" w:rsidRDefault="003C2551" w:rsidP="003C2551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#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Drs. Liao, Zhang and Yang contributed equally to this work.</w:t>
      </w:r>
    </w:p>
    <w:p w14:paraId="26411B17" w14:textId="77777777" w:rsidR="003C2551" w:rsidRPr="00D51654" w:rsidRDefault="003C2551" w:rsidP="003C2551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AB8FD4D" w14:textId="77777777" w:rsidR="003C2551" w:rsidRPr="00D51654" w:rsidRDefault="003C2551" w:rsidP="003C2551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color w:val="000000" w:themeColor="text1"/>
          <w:sz w:val="20"/>
          <w:szCs w:val="20"/>
          <w:vertAlign w:val="superscript"/>
        </w:rPr>
        <w:t>*</w:t>
      </w:r>
      <w:r w:rsidRPr="00D5165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Corresponding authors: </w:t>
      </w:r>
    </w:p>
    <w:p w14:paraId="15DA3271" w14:textId="77777777" w:rsidR="003C2551" w:rsidRPr="00D51654" w:rsidRDefault="003C2551" w:rsidP="003C255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Dr. Lei Chen, E-mail: chenl@njmu.edu.cn;</w:t>
      </w:r>
    </w:p>
    <w:p w14:paraId="6ECDC6C1" w14:textId="77777777" w:rsidR="003C2551" w:rsidRPr="00D51654" w:rsidRDefault="003C2551" w:rsidP="003C2551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Dr. Yimei Du, E-mail: yimeidu@mail.hust.edu.cn, ORCID: 0000-0003-1125-0294</w:t>
      </w:r>
    </w:p>
    <w:p w14:paraId="674ED2AC" w14:textId="77777777" w:rsidR="003C2551" w:rsidRPr="00D51654" w:rsidRDefault="003C2551">
      <w:pPr>
        <w:widowControl/>
        <w:jc w:val="left"/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</w:pPr>
    </w:p>
    <w:p w14:paraId="55F4F45D" w14:textId="77777777" w:rsidR="00DD1BAC" w:rsidRPr="00D51654" w:rsidRDefault="00AE0473" w:rsidP="00DD1BAC">
      <w:pPr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6D869FED" wp14:editId="60B2437A">
            <wp:extent cx="5274310" cy="3646805"/>
            <wp:effectExtent l="0" t="0" r="2540" b="0"/>
            <wp:docPr id="4" name="图片 4" descr="图片包含 图表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BAC"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Supplemental Figure S1</w:t>
      </w:r>
      <w:r w:rsidR="00DD1BAC" w:rsidRPr="00D51654">
        <w:rPr>
          <w:rFonts w:ascii="Times New Roman" w:eastAsia="KlavikaBasic-Bold" w:hAnsi="Times New Roman" w:cs="Times New Roman"/>
          <w:b/>
          <w:bCs/>
          <w:color w:val="000000" w:themeColor="text1"/>
          <w:kern w:val="0"/>
          <w:sz w:val="20"/>
          <w:szCs w:val="20"/>
        </w:rPr>
        <w:t xml:space="preserve"> </w:t>
      </w:r>
      <w:r w:rsidR="00DD1BAC" w:rsidRPr="00D51654">
        <w:rPr>
          <w:rFonts w:ascii="Times New Roman" w:eastAsia="KlavikaBasic-Bold" w:hAnsi="Times New Roman" w:cs="Times New Roman"/>
          <w:bCs/>
          <w:color w:val="000000" w:themeColor="text1"/>
          <w:kern w:val="0"/>
          <w:sz w:val="20"/>
          <w:szCs w:val="20"/>
        </w:rPr>
        <w:t xml:space="preserve">Increased </w:t>
      </w:r>
      <w:r w:rsidR="00DD1BAC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expression of IL-6 in the atria</w:t>
      </w:r>
      <w:r w:rsidR="00DD1BAC"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of SP rats.</w:t>
      </w:r>
      <w:r w:rsidR="00DD1BAC"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DD1BAC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(A)</w:t>
      </w:r>
      <w:r w:rsidR="00DD1BAC" w:rsidRPr="00D51654">
        <w:rPr>
          <w:rFonts w:ascii="Times New Roman" w:eastAsia="TimesNewRomanPSMT" w:hAnsi="Times New Roman" w:cs="Times New Roman"/>
          <w:color w:val="000000" w:themeColor="text1"/>
          <w:sz w:val="20"/>
          <w:szCs w:val="20"/>
        </w:rPr>
        <w:t xml:space="preserve"> </w:t>
      </w:r>
      <w:r w:rsidR="00DD1BAC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Heat map showing expression of genes related to inflammation in the 2 indicated groups.</w:t>
      </w:r>
      <w:r w:rsidR="00DD1BAC"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n</w:t>
      </w:r>
      <w:r w:rsidR="00DD1BAC" w:rsidRPr="00D5165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="00DD1BAC"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= 3/group. Red represented a higher RPKM; blue represented a lower RPKM. Results were based on RNA sequencing samples. </w:t>
      </w:r>
      <w:r w:rsidR="00DD1BAC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(B and C)</w:t>
      </w:r>
      <w:r w:rsidR="00DD1BAC"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Representative Western blot (B) and quantification (C) of </w:t>
      </w:r>
      <w:r w:rsidR="00DD1BAC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IL-6</w:t>
      </w:r>
      <w:r w:rsidR="00DD1BAC"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 atrial tissue of Sham and SP rats.</w:t>
      </w:r>
      <w:r w:rsidR="00DD1BAC"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n</w:t>
      </w:r>
      <w:r w:rsidR="00DD1BAC" w:rsidRPr="00D5165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="00DD1BAC"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= 9/group.</w:t>
      </w:r>
      <w:r w:rsidR="00DD1BAC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 xml:space="preserve"> **</w:t>
      </w:r>
      <w:r w:rsidR="00DD1BAC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0.01 vs. </w:t>
      </w:r>
      <w:r w:rsidR="00DD1BAC"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Sham</w:t>
      </w:r>
      <w:r w:rsidR="00DD1BAC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determined by</w:t>
      </w:r>
      <w:r w:rsidR="00DD1BAC"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D1BAC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Student t-test.</w:t>
      </w:r>
    </w:p>
    <w:p w14:paraId="314F727F" w14:textId="77777777" w:rsidR="00DD1BAC" w:rsidRPr="00D51654" w:rsidRDefault="00DD1BAC" w:rsidP="00DD1BAC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br w:type="page"/>
      </w:r>
    </w:p>
    <w:tbl>
      <w:tblPr>
        <w:tblStyle w:val="41"/>
        <w:tblW w:w="8786" w:type="dxa"/>
        <w:jc w:val="center"/>
        <w:tblLayout w:type="fixed"/>
        <w:tblLook w:val="04A0" w:firstRow="1" w:lastRow="0" w:firstColumn="1" w:lastColumn="0" w:noHBand="0" w:noVBand="1"/>
      </w:tblPr>
      <w:tblGrid>
        <w:gridCol w:w="2053"/>
        <w:gridCol w:w="1554"/>
        <w:gridCol w:w="1621"/>
        <w:gridCol w:w="1765"/>
        <w:gridCol w:w="1793"/>
      </w:tblGrid>
      <w:tr w:rsidR="00D51654" w:rsidRPr="00D51654" w14:paraId="3A0B86E9" w14:textId="77777777" w:rsidTr="00922C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FE83C64" w14:textId="77777777" w:rsidR="00DD1BAC" w:rsidRPr="00D51654" w:rsidRDefault="00DD1BAC" w:rsidP="00922C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B61A265" w14:textId="77777777" w:rsidR="00DD1BAC" w:rsidRPr="00D51654" w:rsidRDefault="00DD1BAC" w:rsidP="00922C4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>Sham</w:t>
            </w:r>
          </w:p>
        </w:tc>
        <w:tc>
          <w:tcPr>
            <w:tcW w:w="16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B9FBCE9" w14:textId="77777777" w:rsidR="00DD1BAC" w:rsidRPr="00D51654" w:rsidRDefault="00DD1BAC" w:rsidP="00922C4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>SP</w:t>
            </w:r>
          </w:p>
        </w:tc>
        <w:tc>
          <w:tcPr>
            <w:tcW w:w="17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A1EDD50" w14:textId="77777777" w:rsidR="00DD1BAC" w:rsidRPr="00D51654" w:rsidRDefault="00DD1BAC" w:rsidP="00922C4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 IgG</w:t>
            </w:r>
          </w:p>
        </w:tc>
        <w:tc>
          <w:tcPr>
            <w:tcW w:w="17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D1CEF0C" w14:textId="77777777" w:rsidR="00DD1BAC" w:rsidRPr="00D51654" w:rsidRDefault="00DD1BAC" w:rsidP="00922C4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>anti-IL-6</w:t>
            </w:r>
          </w:p>
        </w:tc>
      </w:tr>
      <w:tr w:rsidR="00D51654" w:rsidRPr="00D51654" w14:paraId="40BFAA7E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67437388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>HR, times/min</w:t>
            </w:r>
          </w:p>
        </w:tc>
        <w:tc>
          <w:tcPr>
            <w:tcW w:w="1554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21B40EE9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464.50 ± 33.45</w:t>
            </w:r>
          </w:p>
        </w:tc>
        <w:tc>
          <w:tcPr>
            <w:tcW w:w="162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13ACC6B5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448.63 ± 27.27</w:t>
            </w:r>
          </w:p>
        </w:tc>
        <w:tc>
          <w:tcPr>
            <w:tcW w:w="1765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664FBADC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455.25 ± 22.83</w:t>
            </w:r>
          </w:p>
        </w:tc>
        <w:tc>
          <w:tcPr>
            <w:tcW w:w="1793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1BC0711A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450.50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29.37</w:t>
            </w:r>
          </w:p>
        </w:tc>
      </w:tr>
      <w:tr w:rsidR="00D51654" w:rsidRPr="00D51654" w14:paraId="4CE7C5B7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shd w:val="clear" w:color="auto" w:fill="FFFFFF" w:themeFill="background1"/>
            <w:vAlign w:val="center"/>
          </w:tcPr>
          <w:p w14:paraId="13FC7885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P,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14:paraId="57A84A80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20.63 ± 1.03</w:t>
            </w:r>
          </w:p>
        </w:tc>
        <w:tc>
          <w:tcPr>
            <w:tcW w:w="1621" w:type="dxa"/>
            <w:shd w:val="clear" w:color="auto" w:fill="FFFFFF" w:themeFill="background1"/>
            <w:vAlign w:val="center"/>
          </w:tcPr>
          <w:p w14:paraId="6E3EF593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19.63 ± 0.94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006009E2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19.63 ± 0.97</w:t>
            </w:r>
          </w:p>
        </w:tc>
        <w:tc>
          <w:tcPr>
            <w:tcW w:w="1793" w:type="dxa"/>
            <w:shd w:val="clear" w:color="auto" w:fill="FFFFFF" w:themeFill="background1"/>
            <w:vAlign w:val="center"/>
          </w:tcPr>
          <w:p w14:paraId="7F67D1C7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18.94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1.08</w:t>
            </w:r>
          </w:p>
        </w:tc>
      </w:tr>
      <w:tr w:rsidR="00D51654" w:rsidRPr="00D51654" w14:paraId="4DBCB044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shd w:val="clear" w:color="auto" w:fill="FFFFFF" w:themeFill="background1"/>
            <w:vAlign w:val="center"/>
          </w:tcPr>
          <w:p w14:paraId="7298E075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PR,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14:paraId="6DE7E6AE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46.38 ± 3.36</w:t>
            </w:r>
          </w:p>
        </w:tc>
        <w:tc>
          <w:tcPr>
            <w:tcW w:w="1621" w:type="dxa"/>
            <w:shd w:val="clear" w:color="auto" w:fill="FFFFFF" w:themeFill="background1"/>
            <w:vAlign w:val="center"/>
          </w:tcPr>
          <w:p w14:paraId="74899CEA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46.78 ± 3.27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5E55B903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46.13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2.47</w:t>
            </w:r>
          </w:p>
        </w:tc>
        <w:tc>
          <w:tcPr>
            <w:tcW w:w="1793" w:type="dxa"/>
            <w:shd w:val="clear" w:color="auto" w:fill="FFFFFF" w:themeFill="background1"/>
            <w:vAlign w:val="center"/>
          </w:tcPr>
          <w:p w14:paraId="19A7999C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45.56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3.04</w:t>
            </w:r>
          </w:p>
        </w:tc>
      </w:tr>
      <w:tr w:rsidR="00D51654" w:rsidRPr="00D51654" w14:paraId="621FBBA1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shd w:val="clear" w:color="auto" w:fill="FFFFFF" w:themeFill="background1"/>
            <w:vAlign w:val="center"/>
          </w:tcPr>
          <w:p w14:paraId="5AC2FC30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QRS,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14:paraId="0551B554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14.15 ± 1.09</w:t>
            </w:r>
          </w:p>
        </w:tc>
        <w:tc>
          <w:tcPr>
            <w:tcW w:w="1621" w:type="dxa"/>
            <w:shd w:val="clear" w:color="auto" w:fill="FFFFFF" w:themeFill="background1"/>
            <w:vAlign w:val="center"/>
          </w:tcPr>
          <w:p w14:paraId="2AA5FC9B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14.63 ± 0.83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3CD89CC7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14.35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0.75</w:t>
            </w:r>
          </w:p>
        </w:tc>
        <w:tc>
          <w:tcPr>
            <w:tcW w:w="1793" w:type="dxa"/>
            <w:shd w:val="clear" w:color="auto" w:fill="FFFFFF" w:themeFill="background1"/>
            <w:vAlign w:val="center"/>
          </w:tcPr>
          <w:p w14:paraId="5D03494B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14.58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0.96</w:t>
            </w:r>
          </w:p>
        </w:tc>
      </w:tr>
      <w:tr w:rsidR="00D51654" w:rsidRPr="00D51654" w14:paraId="6D2831DD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shd w:val="clear" w:color="auto" w:fill="FFFFFF" w:themeFill="background1"/>
            <w:vAlign w:val="center"/>
          </w:tcPr>
          <w:p w14:paraId="766DF337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QT,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14:paraId="73187C1D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65.63 ± 3.21</w:t>
            </w:r>
          </w:p>
        </w:tc>
        <w:tc>
          <w:tcPr>
            <w:tcW w:w="1621" w:type="dxa"/>
            <w:shd w:val="clear" w:color="auto" w:fill="FFFFFF" w:themeFill="background1"/>
            <w:vAlign w:val="center"/>
          </w:tcPr>
          <w:p w14:paraId="0D5E5D8C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 xml:space="preserve"> 75.80 ± 2.69</w:t>
            </w:r>
            <w:bookmarkStart w:id="3" w:name="OLE_LINK1"/>
            <w:bookmarkStart w:id="4" w:name="OLE_LINK2"/>
            <w:r w:rsidRPr="00D51654">
              <w:rPr>
                <w:rFonts w:ascii="Times New Roman" w:eastAsia="楷体" w:hAnsi="Times New Roman" w:cs="Times New Roman"/>
                <w:color w:val="000000" w:themeColor="text1"/>
                <w:vertAlign w:val="superscript"/>
              </w:rPr>
              <w:t>*</w:t>
            </w:r>
            <w:bookmarkEnd w:id="3"/>
            <w:bookmarkEnd w:id="4"/>
            <w:r w:rsidRPr="00D51654">
              <w:rPr>
                <w:rFonts w:ascii="Times New Roman" w:eastAsia="楷体" w:hAnsi="Times New Roman" w:cs="Times New Roman"/>
                <w:color w:val="000000" w:themeColor="text1"/>
                <w:vertAlign w:val="superscript"/>
              </w:rPr>
              <w:t>**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783784D2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 75.93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7.50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  <w:vertAlign w:val="superscript"/>
              </w:rPr>
              <w:t>***</w:t>
            </w:r>
          </w:p>
        </w:tc>
        <w:tc>
          <w:tcPr>
            <w:tcW w:w="1793" w:type="dxa"/>
            <w:shd w:val="clear" w:color="auto" w:fill="FFFFFF" w:themeFill="background1"/>
            <w:vAlign w:val="center"/>
          </w:tcPr>
          <w:p w14:paraId="04EF58A4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 75.49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7.51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  <w:vertAlign w:val="superscript"/>
              </w:rPr>
              <w:t>***</w:t>
            </w:r>
          </w:p>
        </w:tc>
      </w:tr>
      <w:tr w:rsidR="00D51654" w:rsidRPr="00D51654" w14:paraId="6140242A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shd w:val="clear" w:color="auto" w:fill="FFFFFF" w:themeFill="background1"/>
            <w:vAlign w:val="center"/>
          </w:tcPr>
          <w:p w14:paraId="3A0DE485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WCL,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14:paraId="42049842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79.70 ± 4.02</w:t>
            </w:r>
          </w:p>
        </w:tc>
        <w:tc>
          <w:tcPr>
            <w:tcW w:w="1621" w:type="dxa"/>
            <w:shd w:val="clear" w:color="auto" w:fill="FFFFFF" w:themeFill="background1"/>
            <w:vAlign w:val="center"/>
          </w:tcPr>
          <w:p w14:paraId="455202EE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83.46 ± 3.86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76472DF6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83.63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3.63</w:t>
            </w:r>
          </w:p>
        </w:tc>
        <w:tc>
          <w:tcPr>
            <w:tcW w:w="1793" w:type="dxa"/>
            <w:shd w:val="clear" w:color="auto" w:fill="FFFFFF" w:themeFill="background1"/>
            <w:vAlign w:val="center"/>
          </w:tcPr>
          <w:p w14:paraId="23BB3DD7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84.19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3.72</w:t>
            </w:r>
          </w:p>
        </w:tc>
      </w:tr>
      <w:tr w:rsidR="00D51654" w:rsidRPr="00D51654" w14:paraId="2D5F8B21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shd w:val="clear" w:color="auto" w:fill="FFFFFF" w:themeFill="background1"/>
            <w:vAlign w:val="center"/>
          </w:tcPr>
          <w:p w14:paraId="74B84EE6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CSNRT,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14:paraId="5DB7C01E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31.38 ± 2.67</w:t>
            </w:r>
          </w:p>
        </w:tc>
        <w:tc>
          <w:tcPr>
            <w:tcW w:w="1621" w:type="dxa"/>
            <w:shd w:val="clear" w:color="auto" w:fill="FFFFFF" w:themeFill="background1"/>
            <w:vAlign w:val="center"/>
          </w:tcPr>
          <w:p w14:paraId="6D5234C2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30.88 ± 4.42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05BEEBF8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34.25 ± 3.62</w:t>
            </w:r>
          </w:p>
        </w:tc>
        <w:tc>
          <w:tcPr>
            <w:tcW w:w="1793" w:type="dxa"/>
            <w:shd w:val="clear" w:color="auto" w:fill="FFFFFF" w:themeFill="background1"/>
            <w:vAlign w:val="center"/>
          </w:tcPr>
          <w:p w14:paraId="086F3561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33.38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2.92</w:t>
            </w:r>
          </w:p>
        </w:tc>
      </w:tr>
      <w:tr w:rsidR="00D51654" w:rsidRPr="00D51654" w14:paraId="5226C4CE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shd w:val="clear" w:color="auto" w:fill="FFFFFF" w:themeFill="background1"/>
            <w:vAlign w:val="center"/>
          </w:tcPr>
          <w:p w14:paraId="45693001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AVNERP120,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14:paraId="6F6366FC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67.71 ± 3.35</w:t>
            </w:r>
          </w:p>
        </w:tc>
        <w:tc>
          <w:tcPr>
            <w:tcW w:w="1621" w:type="dxa"/>
            <w:shd w:val="clear" w:color="auto" w:fill="FFFFFF" w:themeFill="background1"/>
            <w:vAlign w:val="center"/>
          </w:tcPr>
          <w:p w14:paraId="5372BC78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66.13 ± 3.40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73B52939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73.13 ± 4.05</w:t>
            </w:r>
          </w:p>
        </w:tc>
        <w:tc>
          <w:tcPr>
            <w:tcW w:w="1793" w:type="dxa"/>
            <w:shd w:val="clear" w:color="auto" w:fill="FFFFFF" w:themeFill="background1"/>
            <w:vAlign w:val="center"/>
          </w:tcPr>
          <w:p w14:paraId="07FB638D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69.88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4.36</w:t>
            </w:r>
          </w:p>
        </w:tc>
      </w:tr>
      <w:tr w:rsidR="00D51654" w:rsidRPr="00D51654" w14:paraId="73A84E83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shd w:val="clear" w:color="auto" w:fill="FFFFFF" w:themeFill="background1"/>
            <w:vAlign w:val="center"/>
          </w:tcPr>
          <w:p w14:paraId="3458EF99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AVNERP110,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14:paraId="52EC957A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68.13 ± 3.27</w:t>
            </w:r>
          </w:p>
        </w:tc>
        <w:tc>
          <w:tcPr>
            <w:tcW w:w="1621" w:type="dxa"/>
            <w:shd w:val="clear" w:color="auto" w:fill="FFFFFF" w:themeFill="background1"/>
            <w:vAlign w:val="center"/>
          </w:tcPr>
          <w:p w14:paraId="592F3B71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67.00 ± 3.66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04083AE4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74.00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4.07</w:t>
            </w:r>
          </w:p>
        </w:tc>
        <w:tc>
          <w:tcPr>
            <w:tcW w:w="1793" w:type="dxa"/>
            <w:shd w:val="clear" w:color="auto" w:fill="FFFFFF" w:themeFill="background1"/>
            <w:vAlign w:val="center"/>
          </w:tcPr>
          <w:p w14:paraId="4AC7F254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72.00 ± 5.48</w:t>
            </w:r>
          </w:p>
        </w:tc>
      </w:tr>
      <w:tr w:rsidR="00D51654" w:rsidRPr="00D51654" w14:paraId="3F2632BA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shd w:val="clear" w:color="auto" w:fill="FFFFFF" w:themeFill="background1"/>
            <w:vAlign w:val="center"/>
          </w:tcPr>
          <w:p w14:paraId="1AD8FB2B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AVNERP100,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14:paraId="1128529A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68.75 ± 2.82</w:t>
            </w:r>
          </w:p>
        </w:tc>
        <w:tc>
          <w:tcPr>
            <w:tcW w:w="1621" w:type="dxa"/>
            <w:shd w:val="clear" w:color="auto" w:fill="FFFFFF" w:themeFill="background1"/>
            <w:vAlign w:val="center"/>
          </w:tcPr>
          <w:p w14:paraId="52F59757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67.63 ± 4.07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32BBC3B1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74.00 ± 3.93</w:t>
            </w:r>
          </w:p>
        </w:tc>
        <w:tc>
          <w:tcPr>
            <w:tcW w:w="1793" w:type="dxa"/>
            <w:shd w:val="clear" w:color="auto" w:fill="FFFFFF" w:themeFill="background1"/>
            <w:vAlign w:val="center"/>
          </w:tcPr>
          <w:p w14:paraId="684F2408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71.38 ± 3.78</w:t>
            </w:r>
          </w:p>
        </w:tc>
      </w:tr>
      <w:tr w:rsidR="00D51654" w:rsidRPr="00D51654" w14:paraId="6BD68FF7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74F205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>Threshold, mA</w:t>
            </w:r>
          </w:p>
        </w:tc>
        <w:tc>
          <w:tcPr>
            <w:tcW w:w="1554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C758B9A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1.18 ± 0.13</w:t>
            </w:r>
          </w:p>
        </w:tc>
        <w:tc>
          <w:tcPr>
            <w:tcW w:w="162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7947FE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1.11 ± 0.14</w:t>
            </w:r>
          </w:p>
        </w:tc>
        <w:tc>
          <w:tcPr>
            <w:tcW w:w="1765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BCBCC31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1.34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0.21</w:t>
            </w:r>
          </w:p>
        </w:tc>
        <w:tc>
          <w:tcPr>
            <w:tcW w:w="1793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465435F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1.33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0.28</w:t>
            </w:r>
          </w:p>
        </w:tc>
      </w:tr>
    </w:tbl>
    <w:p w14:paraId="215DEBB2" w14:textId="77777777" w:rsidR="00C97CF0" w:rsidRPr="00D51654" w:rsidRDefault="00DD1BAC" w:rsidP="00DD1BAC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Supplemental Table 1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Evaluation of surface ECG parameters, transesophageal recording, and atrial stimulation.</w:t>
      </w:r>
      <w:r w:rsidRPr="00D51654">
        <w:rPr>
          <w:rFonts w:ascii="Times New Roman" w:hAnsi="Times New Roman" w:cs="Times New Roman"/>
          <w:b/>
          <w:bCs/>
          <w:color w:val="000000" w:themeColor="text1"/>
          <w:kern w:val="0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n = 8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/group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. Statistical analyses: Student t-test or one-way ANOVA with Bonferroni’s post-hoc test. Data are the means ± SEM. ***P&lt;0.001 vs. Sham. Sham, sham-operated rats; SP, sterile pericarditis rats; IgG, SP rats treated with IgG; anti-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IL-6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, SP rats treated with anti-rat-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IL-6 antibody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; ECG, electrocardiogram; HR, heart rate; WCL, Wenckebach cycle length, CSNRT, corrected sinus node recovery time; SACT, sinoatrial conduction time; AVERP, atrioventricular (AV) nodal refractory period.</w:t>
      </w:r>
    </w:p>
    <w:p w14:paraId="2B27D3F9" w14:textId="77777777" w:rsidR="00C97CF0" w:rsidRPr="00D51654" w:rsidRDefault="00C97CF0">
      <w:pPr>
        <w:widowControl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31FBB5CC" w14:textId="77777777" w:rsidR="00DD1BAC" w:rsidRPr="00D51654" w:rsidRDefault="00C97CF0" w:rsidP="002D3E77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31D38D3E" wp14:editId="1BDE48E9">
            <wp:extent cx="4644928" cy="7511519"/>
            <wp:effectExtent l="0" t="0" r="3810" b="0"/>
            <wp:docPr id="10" name="图片 10" descr="文本, 信件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9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772" cy="751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E77"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2D3E77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Supplemental Figure S2 Representative pseudo- ECG and</w:t>
      </w:r>
      <w:r w:rsidR="002D3E77" w:rsidRPr="00D51654">
        <w:rPr>
          <w:color w:val="000000" w:themeColor="text1"/>
        </w:rPr>
        <w:t xml:space="preserve"> </w:t>
      </w:r>
      <w:r w:rsidR="002D3E77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AP trace recorded from the group of sham (A), SP (B), IgG(C)</w:t>
      </w:r>
      <w:r w:rsidR="00CF6228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</w:t>
      </w:r>
      <w:r w:rsidR="002D3E77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and anti-IL-6 (D).  </w:t>
      </w:r>
    </w:p>
    <w:p w14:paraId="207A31BF" w14:textId="77777777" w:rsidR="00DD1BAC" w:rsidRPr="00D51654" w:rsidRDefault="005566BC" w:rsidP="00DD1BAC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399FCDC4" wp14:editId="42A597BE">
            <wp:extent cx="5274310" cy="4121150"/>
            <wp:effectExtent l="0" t="0" r="2540" b="0"/>
            <wp:docPr id="5" name="图片 5" descr="图片包含 图表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2FAD" w14:textId="77777777" w:rsidR="00DD1BAC" w:rsidRPr="00D51654" w:rsidRDefault="00DD1BAC" w:rsidP="00DD1BAC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Supplemental Figure S</w:t>
      </w:r>
      <w:r w:rsidR="002D3E77"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3</w:t>
      </w: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IL-6 neutralization alleviates atrial fibrosis in SP rats.</w:t>
      </w: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(A and B) Representative histological sections stained with Masson trichrome (A) and percentage of left atrial interstitial fibrosis (B) in the 4 indicated groups. n = 6/group. Scale bars: 50 </w:t>
      </w:r>
      <w:proofErr w:type="spellStart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μm</w:t>
      </w:r>
      <w:proofErr w:type="spellEnd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. (C and D) Examples of α-SMA immunohistochemical staining (C) and quantification (D). n = 6-7/group. Scale bars: 50 </w:t>
      </w:r>
      <w:proofErr w:type="spellStart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μm</w:t>
      </w:r>
      <w:proofErr w:type="spellEnd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.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 xml:space="preserve"> ***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0.001 vs. Sham;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#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0.05,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###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0.01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vs. IgG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determined by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Student t-test or one-way ANOVA with Bonferroni’s post-hoc test.</w:t>
      </w:r>
    </w:p>
    <w:p w14:paraId="62D8B7AB" w14:textId="77777777" w:rsidR="00DD1BAC" w:rsidRPr="00D51654" w:rsidRDefault="00DD1BAC" w:rsidP="00DD1BAC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65BB2F0F" wp14:editId="590946E3">
            <wp:extent cx="5274310" cy="40373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0153" w14:textId="77777777" w:rsidR="00530B84" w:rsidRPr="00D51654" w:rsidRDefault="00DD1BAC" w:rsidP="00DD1BAC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Supplemental Figure S</w:t>
      </w:r>
      <w:bookmarkStart w:id="5" w:name="OLE_LINK15"/>
      <w:r w:rsidR="002D3E77"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4</w:t>
      </w: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Alterations in m</w:t>
      </w:r>
      <w:bookmarkEnd w:id="5"/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RNA expression related to Ca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2+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handling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in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SP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atria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Heat map showing expression of genes related to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Ca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2+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handling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in the 2 indicated groups.</w:t>
      </w:r>
      <w:r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n</w:t>
      </w:r>
      <w:r w:rsidRPr="00D5165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= 3/group. Red represented a higher RPKM; blue represented a lower RPKM. Results were based on RNA sequencing samples.</w:t>
      </w:r>
    </w:p>
    <w:p w14:paraId="543E9DB3" w14:textId="77777777" w:rsidR="00530B84" w:rsidRPr="00D51654" w:rsidRDefault="00530B84">
      <w:pPr>
        <w:widowControl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0134BFFC" w14:textId="77777777" w:rsidR="00DD1BAC" w:rsidRPr="00D51654" w:rsidRDefault="005566BC" w:rsidP="00DD1BAC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3F156A5" wp14:editId="6C95CC29">
            <wp:extent cx="5274310" cy="2728271"/>
            <wp:effectExtent l="0" t="0" r="2540" b="0"/>
            <wp:docPr id="6" name="图片 6" descr="图片包含 图表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4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61"/>
                    <a:stretch/>
                  </pic:blipFill>
                  <pic:spPr bwMode="auto">
                    <a:xfrm>
                      <a:off x="0" y="0"/>
                      <a:ext cx="5274310" cy="272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5E5DC" w14:textId="77777777" w:rsidR="001353EF" w:rsidRPr="00D51654" w:rsidRDefault="00530B84" w:rsidP="001353EF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Supplemental Figure S5 </w:t>
      </w:r>
      <w:r w:rsidR="00D90A0A"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E</w:t>
      </w: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ffects of IL-6 on the expression of IP3R and Ca</w:t>
      </w: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vertAlign w:val="subscript"/>
        </w:rPr>
        <w:t>V</w:t>
      </w: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1.2</w:t>
      </w:r>
      <w:r w:rsidR="00D90A0A"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in rat atria</w:t>
      </w: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. </w:t>
      </w:r>
      <w:r w:rsidR="001353EF"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Original Western blot (A) and quantification(B) in atrial tissue of </w:t>
      </w:r>
      <w:r w:rsidR="001353EF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4 indicated groups</w:t>
      </w:r>
      <w:r w:rsidR="001353EF"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. n =6/group.</w:t>
      </w:r>
      <w:r w:rsidR="001353EF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 xml:space="preserve"> **</w:t>
      </w:r>
      <w:r w:rsidR="001353EF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0.01, </w:t>
      </w:r>
      <w:r w:rsidR="001353EF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***</w:t>
      </w:r>
      <w:r w:rsidR="001353EF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0.001 vs. Sham; </w:t>
      </w:r>
      <w:r w:rsidR="001353EF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##</w:t>
      </w:r>
      <w:r w:rsidR="001353EF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0.01 </w:t>
      </w:r>
      <w:r w:rsidR="001353EF"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vs. IgG</w:t>
      </w:r>
      <w:r w:rsidR="001353EF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determined by</w:t>
      </w:r>
      <w:r w:rsidR="001353EF"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1353EF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Student t-test or one-way ANOVA with Bonferroni’s post-hoc test.</w:t>
      </w:r>
      <w:r w:rsidR="001353EF" w:rsidRPr="00D51654">
        <w:rPr>
          <w:color w:val="000000" w:themeColor="text1"/>
        </w:rPr>
        <w:t xml:space="preserve"> </w:t>
      </w:r>
      <w:r w:rsidR="001353EF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Original Western blot (A) and quantification(B) in atrial tissue of 4 indicated groups. n =4/group, determined by Student t-test.</w:t>
      </w:r>
    </w:p>
    <w:p w14:paraId="6040156B" w14:textId="77777777" w:rsidR="001353EF" w:rsidRPr="00D51654" w:rsidRDefault="001353EF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br w:type="page"/>
      </w:r>
    </w:p>
    <w:p w14:paraId="15828FC7" w14:textId="77777777" w:rsidR="00530B84" w:rsidRPr="00D51654" w:rsidRDefault="00530B84" w:rsidP="00DD1BAC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4CD279F8" w14:textId="77777777" w:rsidR="00530B84" w:rsidRPr="00D51654" w:rsidRDefault="00530B84" w:rsidP="00DD1BAC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419DED2B" w14:textId="77777777" w:rsidR="00DD1BAC" w:rsidRPr="00D51654" w:rsidRDefault="00B4468F" w:rsidP="00DD1BAC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drawing>
          <wp:inline distT="0" distB="0" distL="0" distR="0" wp14:anchorId="49C62107" wp14:editId="50EDE52E">
            <wp:extent cx="5274310" cy="4213225"/>
            <wp:effectExtent l="0" t="0" r="2540" b="0"/>
            <wp:docPr id="7" name="图片 7" descr="图示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1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06ECC" w14:textId="44FB6925" w:rsidR="00DD1BAC" w:rsidRPr="00D51654" w:rsidRDefault="00DD1BAC" w:rsidP="00DD1BAC">
      <w:pPr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Supplemental Figure S</w:t>
      </w:r>
      <w:r w:rsidR="001353EF"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6</w:t>
      </w: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IL-6 neutralization normalizes alterations in AP in SP rats. (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A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Atrial APD70 maps from the 4 indicated groups at a </w:t>
      </w:r>
      <w:r w:rsidR="000B6095">
        <w:rPr>
          <w:rFonts w:ascii="Times New Roman" w:hAnsi="Times New Roman" w:cs="Times New Roman" w:hint="eastAsia"/>
          <w:bCs/>
          <w:color w:val="000000" w:themeColor="text1"/>
          <w:sz w:val="20"/>
          <w:szCs w:val="20"/>
        </w:rPr>
        <w:t>cycle</w:t>
      </w:r>
      <w:r w:rsidR="000B609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="000B6095">
        <w:rPr>
          <w:rFonts w:ascii="Times New Roman" w:hAnsi="Times New Roman" w:cs="Times New Roman" w:hint="eastAsia"/>
          <w:bCs/>
          <w:color w:val="000000" w:themeColor="text1"/>
          <w:sz w:val="20"/>
          <w:szCs w:val="20"/>
        </w:rPr>
        <w:t>length</w:t>
      </w:r>
      <w:r w:rsidR="000B609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of </w:t>
      </w:r>
      <w:r w:rsidR="00791C3F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142.86 </w:t>
      </w:r>
      <w:proofErr w:type="spellStart"/>
      <w:r w:rsidR="00791C3F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ms</w:t>
      </w:r>
      <w:proofErr w:type="spellEnd"/>
      <w:r w:rsidR="00791C3F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(upper panel), and AP traces from corresponding the 4 locations indicated with a box in the upper map (lower panel). (B) AP traces from the 4 groups. (C) Calculation diagram of APD. (D) Quantification of time to peak. (E and F) Quantification of APD (E) and its coefficient of variation (F). n = 6-8/group.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*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0.05,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**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0.01,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***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0.001 vs. Sham;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#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0.05,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##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0.01,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###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0.001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vs. IgG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determined by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Student t-test or one-way ANOVA with Bonferroni’s post-hoc test.</w:t>
      </w:r>
    </w:p>
    <w:p w14:paraId="3FC782B1" w14:textId="77777777" w:rsidR="00DD1BAC" w:rsidRPr="00D51654" w:rsidRDefault="00DD1BAC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br w:type="page"/>
      </w:r>
    </w:p>
    <w:p w14:paraId="63EDA06F" w14:textId="77777777" w:rsidR="00DD1BAC" w:rsidRPr="00D51654" w:rsidRDefault="00DD1BAC" w:rsidP="00DD1BAC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2E309DE3" w14:textId="77777777" w:rsidR="00DD1BAC" w:rsidRPr="00D51654" w:rsidRDefault="00D51654" w:rsidP="00DD1BAC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drawing>
          <wp:inline distT="0" distB="0" distL="0" distR="0" wp14:anchorId="517DF52B" wp14:editId="68335C31">
            <wp:extent cx="5274310" cy="3009900"/>
            <wp:effectExtent l="0" t="0" r="2540" b="0"/>
            <wp:docPr id="1" name="图片 1" descr="图表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5E5F5" w14:textId="1B098844" w:rsidR="00DD1BAC" w:rsidRPr="00D51654" w:rsidRDefault="00DD1BAC" w:rsidP="00DD1BAC">
      <w:pPr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Supplemental Figure S</w:t>
      </w:r>
      <w:r w:rsidR="00850FED"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7</w:t>
      </w:r>
      <w:r w:rsidRPr="00D5165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IL-6 neutralization does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not alter atrial conduction velocity in SP rats. (A and B) Representative atrial activation maps at a </w:t>
      </w:r>
      <w:r w:rsidR="00CA172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cycle length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of </w:t>
      </w:r>
      <w:r w:rsidR="00C75F22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142.86 </w:t>
      </w:r>
      <w:proofErr w:type="spellStart"/>
      <w:r w:rsidR="00C75F22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ms</w:t>
      </w:r>
      <w:proofErr w:type="spellEnd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(A) and quantification of conduction velocity for each </w:t>
      </w:r>
      <w:r w:rsidR="007C6E07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cycle length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(B) in the 4 indicated groups. n = 6-8/group.</w:t>
      </w:r>
    </w:p>
    <w:p w14:paraId="3AF3AF56" w14:textId="77777777" w:rsidR="00DD1BAC" w:rsidRPr="00D51654" w:rsidRDefault="00DD1BAC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br w:type="page"/>
      </w:r>
    </w:p>
    <w:p w14:paraId="319A4D16" w14:textId="77777777" w:rsidR="00DD1BAC" w:rsidRPr="00D51654" w:rsidRDefault="00DD1BAC" w:rsidP="00DD1BAC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078C0C7A" w14:textId="77777777" w:rsidR="00DD1BAC" w:rsidRPr="00D51654" w:rsidRDefault="00ED6C37" w:rsidP="00DD1BAC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1564C162" wp14:editId="555B9090">
            <wp:extent cx="5274310" cy="3749040"/>
            <wp:effectExtent l="0" t="0" r="2540" b="3810"/>
            <wp:docPr id="2" name="图片 2" descr="图表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1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762BD" w14:textId="08A89EFB" w:rsidR="00DD1BAC" w:rsidRPr="00D51654" w:rsidRDefault="00DD1BAC" w:rsidP="00DD1BAC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Supplemental Figure S</w:t>
      </w:r>
      <w:r w:rsidR="00850FED"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8</w:t>
      </w:r>
      <w:r w:rsidRPr="00D5165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IL-6 neutralization alleviates the onset of APD-</w:t>
      </w:r>
      <w:r w:rsidR="00535731">
        <w:rPr>
          <w:rFonts w:ascii="Times New Roman" w:hAnsi="Times New Roman" w:cs="Times New Roman"/>
          <w:color w:val="000000" w:themeColor="text1"/>
          <w:sz w:val="20"/>
          <w:szCs w:val="20"/>
        </w:rPr>
        <w:t>alternans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 SP rats.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(A) Typical AP traces (amplitude normalized to large AP amplitude to demonstrate alternan progression) from the Sham,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SP, IgG, </w:t>
      </w:r>
      <w:r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and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anti-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IL-6 groups during progressive</w:t>
      </w:r>
      <w:r w:rsidR="001D3D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decreases in cycle length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. B: Calculation diagram of APD-ALT. C: Quantification of APD-ALT for each </w:t>
      </w:r>
      <w:r w:rsidR="001D3D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cycle length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.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n = 6-8/group.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*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0.05,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**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0.01,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***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0.001 vs. Sham;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#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0.05,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##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0.01,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###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0.001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vs. IgG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determined by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Student t-test or one-way ANOVA with Bonferroni’s post-hoc test.</w:t>
      </w:r>
    </w:p>
    <w:p w14:paraId="5623ABE6" w14:textId="77777777" w:rsidR="00DD1BAC" w:rsidRPr="00D51654" w:rsidRDefault="00DB1ACB" w:rsidP="00DD1BAC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34C5B47D" wp14:editId="1FA9E086">
            <wp:extent cx="5274310" cy="5519420"/>
            <wp:effectExtent l="0" t="0" r="2540" b="5080"/>
            <wp:docPr id="13" name="图片 13" descr="图示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67C15" w14:textId="6C45B4D8" w:rsidR="00DD1BAC" w:rsidRPr="00D51654" w:rsidRDefault="00DD1BAC" w:rsidP="00DD1BAC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Supplemental Figure S</w:t>
      </w:r>
      <w:r w:rsidR="00850FED"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9</w:t>
      </w:r>
      <w:r w:rsidRPr="00D5165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Trigger or reentry activity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starts from the location with the most serious alternans.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A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AP traces at a</w:t>
      </w:r>
      <w:r w:rsidR="00535731" w:rsidRPr="00535731">
        <w:t xml:space="preserve"> </w:t>
      </w:r>
      <w:r w:rsidR="00535731" w:rsidRPr="00535731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cycle length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of </w:t>
      </w:r>
      <w:r w:rsidR="00F55E08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66.67 </w:t>
      </w:r>
      <w:proofErr w:type="spellStart"/>
      <w:r w:rsidR="00F55E08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ms</w:t>
      </w:r>
      <w:proofErr w:type="spellEnd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and </w:t>
      </w:r>
      <w:r w:rsidR="00F55E08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58.82 </w:t>
      </w:r>
      <w:proofErr w:type="spellStart"/>
      <w:r w:rsidR="00F55E08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ms</w:t>
      </w:r>
      <w:proofErr w:type="spellEnd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corresponding to the locations (a, b, and c) indicated with a box in the left atrial map recorded from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an SP rat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.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APD-</w:t>
      </w:r>
      <w:r w:rsidR="00535731">
        <w:rPr>
          <w:rFonts w:ascii="Times New Roman" w:hAnsi="Times New Roman" w:cs="Times New Roman"/>
          <w:color w:val="000000" w:themeColor="text1"/>
          <w:sz w:val="20"/>
          <w:szCs w:val="20"/>
        </w:rPr>
        <w:t>alternans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was most obvious in location a.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(B)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Representative AP trace and ECG showing AF, induced by an </w:t>
      </w:r>
      <w:proofErr w:type="spellStart"/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extrastimulus</w:t>
      </w:r>
      <w:proofErr w:type="spellEnd"/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method. Activation maps of ectopy and reentry corresponding to the AP traces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started from location a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D51654">
        <w:rPr>
          <w:rFonts w:ascii="Times New Roman" w:eastAsia="KlavikaBasic-Regular" w:hAnsi="Times New Roman" w:cs="Times New Roman"/>
          <w:color w:val="000000" w:themeColor="text1"/>
          <w:kern w:val="0"/>
          <w:sz w:val="20"/>
          <w:szCs w:val="20"/>
        </w:rPr>
        <w:t>lower panel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).</w:t>
      </w:r>
    </w:p>
    <w:p w14:paraId="0F531031" w14:textId="77777777" w:rsidR="00DD1BAC" w:rsidRPr="00D51654" w:rsidRDefault="001737D7" w:rsidP="00DD1BAC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bookmarkStart w:id="6" w:name="_GoBack"/>
      <w:r w:rsidRPr="00D51654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3174899" wp14:editId="3F490035">
            <wp:extent cx="5274310" cy="43116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9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00A0E41F" w14:textId="5B57FB4E" w:rsidR="00DD1BAC" w:rsidRPr="00D51654" w:rsidRDefault="00DD1BAC" w:rsidP="00DD1BAC">
      <w:pPr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Supplemental Figure S</w:t>
      </w:r>
      <w:r w:rsidR="00850FED"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10</w:t>
      </w:r>
      <w:r w:rsidRPr="00D5165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Effect of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IL-6 on atrial Ca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2+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handling.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A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Atrial CaD70 maps from the 2 indicated groups at a </w:t>
      </w:r>
      <w:r w:rsidR="00535731" w:rsidRPr="00535731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cycle length</w:t>
      </w:r>
      <w:r w:rsidR="00F55E08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of 142.86 </w:t>
      </w:r>
      <w:proofErr w:type="spellStart"/>
      <w:r w:rsidR="00F55E08"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ms</w:t>
      </w:r>
      <w:proofErr w:type="spellEnd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(upper panel), and </w:t>
      </w:r>
      <w:proofErr w:type="spellStart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CaT</w:t>
      </w:r>
      <w:proofErr w:type="spellEnd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traces from corresponding the 2 locations indicated with a box in the upper map (lower panel). (B) </w:t>
      </w:r>
      <w:proofErr w:type="spellStart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CaT</w:t>
      </w:r>
      <w:proofErr w:type="spellEnd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traces from the 2 groups. (C) Quantification of time to peak. (D and E) Quantification of </w:t>
      </w:r>
      <w:proofErr w:type="spellStart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CaD</w:t>
      </w:r>
      <w:proofErr w:type="spellEnd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(D) and its coefficient of variation (E). Control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n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= 5;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IL-6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D51654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n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>= 6.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*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0.05,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**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 &lt; 0.01,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***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P &lt; 0.001 vs. Control determined by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Student t-test.</w:t>
      </w:r>
    </w:p>
    <w:p w14:paraId="375C3535" w14:textId="77777777" w:rsidR="00DD1BAC" w:rsidRPr="00D51654" w:rsidRDefault="00DD1BAC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br w:type="page"/>
      </w:r>
    </w:p>
    <w:p w14:paraId="6771F1B8" w14:textId="77777777" w:rsidR="00DD1BAC" w:rsidRPr="00D51654" w:rsidRDefault="00DD1BAC" w:rsidP="00DD1BAC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1952FF61" w14:textId="77777777" w:rsidR="00DD1BAC" w:rsidRPr="00D51654" w:rsidRDefault="00DD1BAC" w:rsidP="00DD1BAC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6E99B6EF" wp14:editId="1A0BEC2F">
            <wp:extent cx="5274310" cy="31261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S9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F66B" w14:textId="77777777" w:rsidR="00DD1BAC" w:rsidRPr="00D51654" w:rsidRDefault="00DD1BAC" w:rsidP="00DD1BAC">
      <w:pPr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Supplemental Figure S</w:t>
      </w:r>
      <w:r w:rsidR="00850FED" w:rsidRPr="00D5165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11</w:t>
      </w:r>
      <w:r w:rsidRPr="00D5165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Effect of 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IL-6 on atrial fibrosis. </w:t>
      </w: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(A and B) Representative histological sections stained with Masson trichrome (A) and percentage of left atrial interstitial fibrosis (B) in the 2 indicated groups. n = 3/group. Scale bars: 50 </w:t>
      </w:r>
      <w:proofErr w:type="spellStart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μm</w:t>
      </w:r>
      <w:proofErr w:type="spellEnd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. (C and D) Examples of α-SMA immunohistochemical staining (C) and quantification (D). n = 3/group. Scale bars: 50 </w:t>
      </w:r>
      <w:proofErr w:type="spellStart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μm</w:t>
      </w:r>
      <w:proofErr w:type="spellEnd"/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.</w:t>
      </w:r>
    </w:p>
    <w:p w14:paraId="6BC939F7" w14:textId="77777777" w:rsidR="00DD1BAC" w:rsidRPr="00D51654" w:rsidRDefault="00DD1BAC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br w:type="page"/>
      </w:r>
    </w:p>
    <w:p w14:paraId="21C1A36E" w14:textId="77777777" w:rsidR="00DD1BAC" w:rsidRPr="00D51654" w:rsidRDefault="00DD1BAC" w:rsidP="00DD1BAC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tbl>
      <w:tblPr>
        <w:tblStyle w:val="41"/>
        <w:tblW w:w="0" w:type="auto"/>
        <w:jc w:val="center"/>
        <w:tblLook w:val="04A0" w:firstRow="1" w:lastRow="0" w:firstColumn="1" w:lastColumn="0" w:noHBand="0" w:noVBand="1"/>
      </w:tblPr>
      <w:tblGrid>
        <w:gridCol w:w="2098"/>
        <w:gridCol w:w="2765"/>
        <w:gridCol w:w="2766"/>
      </w:tblGrid>
      <w:tr w:rsidR="00D51654" w:rsidRPr="00D51654" w14:paraId="2FF2FFEB" w14:textId="77777777" w:rsidTr="00922C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CA77F9D" w14:textId="77777777" w:rsidR="00DD1BAC" w:rsidRPr="00D51654" w:rsidRDefault="00DD1BAC" w:rsidP="00922C41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</w:p>
        </w:tc>
        <w:tc>
          <w:tcPr>
            <w:tcW w:w="27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0D77CE7" w14:textId="77777777" w:rsidR="00DD1BAC" w:rsidRPr="00D51654" w:rsidRDefault="00DD1BAC" w:rsidP="00922C4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>Control</w:t>
            </w:r>
          </w:p>
        </w:tc>
        <w:tc>
          <w:tcPr>
            <w:tcW w:w="27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5DFA613" w14:textId="77777777" w:rsidR="00DD1BAC" w:rsidRPr="00D51654" w:rsidRDefault="00DD1BAC" w:rsidP="00922C4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>IL-6</w:t>
            </w:r>
          </w:p>
        </w:tc>
      </w:tr>
      <w:tr w:rsidR="00D51654" w:rsidRPr="00D51654" w14:paraId="08DB1AC2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1850AC1F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>HR, times/min</w:t>
            </w:r>
          </w:p>
        </w:tc>
        <w:tc>
          <w:tcPr>
            <w:tcW w:w="2765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69E7DB41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484.25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53.95</w:t>
            </w:r>
          </w:p>
        </w:tc>
        <w:tc>
          <w:tcPr>
            <w:tcW w:w="276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7ED33D14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463.75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31.12</w:t>
            </w:r>
          </w:p>
        </w:tc>
      </w:tr>
      <w:tr w:rsidR="00D51654" w:rsidRPr="00D51654" w14:paraId="568EAC24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shd w:val="clear" w:color="auto" w:fill="FFFFFF" w:themeFill="background1"/>
            <w:vAlign w:val="center"/>
          </w:tcPr>
          <w:p w14:paraId="589E4CEE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P,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14:paraId="4BFA391A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19.15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1.98</w:t>
            </w:r>
          </w:p>
        </w:tc>
        <w:tc>
          <w:tcPr>
            <w:tcW w:w="2766" w:type="dxa"/>
            <w:shd w:val="clear" w:color="auto" w:fill="FFFFFF" w:themeFill="background1"/>
            <w:vAlign w:val="center"/>
          </w:tcPr>
          <w:p w14:paraId="596D70D6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18.76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1.74</w:t>
            </w:r>
          </w:p>
        </w:tc>
      </w:tr>
      <w:tr w:rsidR="00D51654" w:rsidRPr="00D51654" w14:paraId="195432E5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shd w:val="clear" w:color="auto" w:fill="FFFFFF" w:themeFill="background1"/>
            <w:vAlign w:val="center"/>
          </w:tcPr>
          <w:p w14:paraId="3A6EB838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PR,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14:paraId="449E1FB3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46.24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4.28</w:t>
            </w:r>
          </w:p>
        </w:tc>
        <w:tc>
          <w:tcPr>
            <w:tcW w:w="2766" w:type="dxa"/>
            <w:shd w:val="clear" w:color="auto" w:fill="FFFFFF" w:themeFill="background1"/>
            <w:vAlign w:val="center"/>
          </w:tcPr>
          <w:p w14:paraId="0132EA53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44.76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2.58</w:t>
            </w:r>
          </w:p>
        </w:tc>
      </w:tr>
      <w:tr w:rsidR="00D51654" w:rsidRPr="00D51654" w14:paraId="7A36C4BB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shd w:val="clear" w:color="auto" w:fill="FFFFFF" w:themeFill="background1"/>
            <w:vAlign w:val="center"/>
          </w:tcPr>
          <w:p w14:paraId="4E312C45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QRS,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14:paraId="4F7C376F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13.93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0.93</w:t>
            </w:r>
          </w:p>
        </w:tc>
        <w:tc>
          <w:tcPr>
            <w:tcW w:w="2766" w:type="dxa"/>
            <w:shd w:val="clear" w:color="auto" w:fill="FFFFFF" w:themeFill="background1"/>
            <w:vAlign w:val="center"/>
          </w:tcPr>
          <w:p w14:paraId="6B676FBE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14.59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1.06</w:t>
            </w:r>
          </w:p>
        </w:tc>
      </w:tr>
      <w:tr w:rsidR="00D51654" w:rsidRPr="00D51654" w14:paraId="623AF93E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shd w:val="clear" w:color="auto" w:fill="FFFFFF" w:themeFill="background1"/>
            <w:vAlign w:val="center"/>
          </w:tcPr>
          <w:p w14:paraId="22262BC0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QT,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14:paraId="2D693B4B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63.22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7.69</w:t>
            </w:r>
          </w:p>
        </w:tc>
        <w:tc>
          <w:tcPr>
            <w:tcW w:w="2766" w:type="dxa"/>
            <w:shd w:val="clear" w:color="auto" w:fill="FFFFFF" w:themeFill="background1"/>
            <w:vAlign w:val="center"/>
          </w:tcPr>
          <w:p w14:paraId="39147E38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61.33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3.53</w:t>
            </w:r>
          </w:p>
        </w:tc>
      </w:tr>
      <w:tr w:rsidR="00D51654" w:rsidRPr="00D51654" w14:paraId="4ED6CE32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shd w:val="clear" w:color="auto" w:fill="FFFFFF" w:themeFill="background1"/>
            <w:vAlign w:val="center"/>
          </w:tcPr>
          <w:p w14:paraId="0B78A3A2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WCL,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14:paraId="2E2A24BE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82.45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6.36</w:t>
            </w:r>
          </w:p>
        </w:tc>
        <w:tc>
          <w:tcPr>
            <w:tcW w:w="2766" w:type="dxa"/>
            <w:shd w:val="clear" w:color="auto" w:fill="FFFFFF" w:themeFill="background1"/>
            <w:vAlign w:val="center"/>
          </w:tcPr>
          <w:p w14:paraId="21D04AEB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81.81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4.67</w:t>
            </w:r>
          </w:p>
        </w:tc>
      </w:tr>
      <w:tr w:rsidR="00D51654" w:rsidRPr="00D51654" w14:paraId="410BFF80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shd w:val="clear" w:color="auto" w:fill="FFFFFF" w:themeFill="background1"/>
            <w:vAlign w:val="center"/>
          </w:tcPr>
          <w:p w14:paraId="21B1302E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CSNRT,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14:paraId="25920A49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26.13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6.13</w:t>
            </w:r>
          </w:p>
        </w:tc>
        <w:tc>
          <w:tcPr>
            <w:tcW w:w="2766" w:type="dxa"/>
            <w:shd w:val="clear" w:color="auto" w:fill="FFFFFF" w:themeFill="background1"/>
            <w:vAlign w:val="center"/>
          </w:tcPr>
          <w:p w14:paraId="6EA1677C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27.13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7.61</w:t>
            </w:r>
          </w:p>
        </w:tc>
      </w:tr>
      <w:tr w:rsidR="00D51654" w:rsidRPr="00D51654" w14:paraId="783E2975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shd w:val="clear" w:color="auto" w:fill="FFFFFF" w:themeFill="background1"/>
            <w:vAlign w:val="center"/>
          </w:tcPr>
          <w:p w14:paraId="0455AA4B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AVNERP120,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14:paraId="6572BC16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69.33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6.38</w:t>
            </w:r>
          </w:p>
        </w:tc>
        <w:tc>
          <w:tcPr>
            <w:tcW w:w="2766" w:type="dxa"/>
            <w:shd w:val="clear" w:color="auto" w:fill="FFFFFF" w:themeFill="background1"/>
            <w:vAlign w:val="center"/>
          </w:tcPr>
          <w:p w14:paraId="7DA684B6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67.33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3.78</w:t>
            </w:r>
          </w:p>
        </w:tc>
      </w:tr>
      <w:tr w:rsidR="00D51654" w:rsidRPr="00D51654" w14:paraId="195AA9EB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shd w:val="clear" w:color="auto" w:fill="FFFFFF" w:themeFill="background1"/>
            <w:vAlign w:val="center"/>
          </w:tcPr>
          <w:p w14:paraId="03C96AB7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AVNERP110,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14:paraId="610F8FAC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71.29 ± 6.02</w:t>
            </w:r>
          </w:p>
        </w:tc>
        <w:tc>
          <w:tcPr>
            <w:tcW w:w="2766" w:type="dxa"/>
            <w:shd w:val="clear" w:color="auto" w:fill="FFFFFF" w:themeFill="background1"/>
            <w:vAlign w:val="center"/>
          </w:tcPr>
          <w:p w14:paraId="2D07A53C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67.00 ± 3.78</w:t>
            </w:r>
          </w:p>
        </w:tc>
      </w:tr>
      <w:tr w:rsidR="00D51654" w:rsidRPr="00D51654" w14:paraId="6A72C37B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shd w:val="clear" w:color="auto" w:fill="FFFFFF" w:themeFill="background1"/>
            <w:vAlign w:val="center"/>
          </w:tcPr>
          <w:p w14:paraId="46355BE9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AVNERP100, </w:t>
            </w: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ms</w:t>
            </w:r>
            <w:proofErr w:type="spellEnd"/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14:paraId="0813D4B0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69.50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4.24</w:t>
            </w:r>
          </w:p>
        </w:tc>
        <w:tc>
          <w:tcPr>
            <w:tcW w:w="2766" w:type="dxa"/>
            <w:shd w:val="clear" w:color="auto" w:fill="FFFFFF" w:themeFill="background1"/>
            <w:vAlign w:val="center"/>
          </w:tcPr>
          <w:p w14:paraId="7BD30BA5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67.50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3.55</w:t>
            </w:r>
          </w:p>
        </w:tc>
      </w:tr>
      <w:tr w:rsidR="00D51654" w:rsidRPr="00D51654" w14:paraId="759BC207" w14:textId="77777777" w:rsidTr="00922C41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FC24057" w14:textId="77777777" w:rsidR="00DD1BAC" w:rsidRPr="00D51654" w:rsidRDefault="00DD1BAC" w:rsidP="00922C41">
            <w:pPr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proofErr w:type="spellStart"/>
            <w:r w:rsidRPr="00D51654">
              <w:rPr>
                <w:rFonts w:ascii="Times New Roman" w:hAnsi="Times New Roman" w:cs="Times New Roman"/>
                <w:color w:val="000000" w:themeColor="text1"/>
              </w:rPr>
              <w:t>Treshold</w:t>
            </w:r>
            <w:proofErr w:type="spellEnd"/>
            <w:r w:rsidRPr="00D51654">
              <w:rPr>
                <w:rFonts w:ascii="Times New Roman" w:hAnsi="Times New Roman" w:cs="Times New Roman"/>
                <w:color w:val="000000" w:themeColor="text1"/>
              </w:rPr>
              <w:t>, mA</w:t>
            </w:r>
          </w:p>
        </w:tc>
        <w:tc>
          <w:tcPr>
            <w:tcW w:w="2765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A2B30B4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1.36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0.19</w:t>
            </w:r>
          </w:p>
        </w:tc>
        <w:tc>
          <w:tcPr>
            <w:tcW w:w="276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5F86733" w14:textId="77777777" w:rsidR="00DD1BAC" w:rsidRPr="00D51654" w:rsidRDefault="00DD1BAC" w:rsidP="00922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D51654">
              <w:rPr>
                <w:rFonts w:ascii="Times New Roman" w:hAnsi="Times New Roman" w:cs="Times New Roman"/>
                <w:color w:val="000000" w:themeColor="text1"/>
              </w:rPr>
              <w:t xml:space="preserve">1.2 </w:t>
            </w:r>
            <w:r w:rsidRPr="00D51654">
              <w:rPr>
                <w:rFonts w:ascii="Times New Roman" w:eastAsia="楷体" w:hAnsi="Times New Roman" w:cs="Times New Roman"/>
                <w:color w:val="000000" w:themeColor="text1"/>
              </w:rPr>
              <w:t>± 0.28</w:t>
            </w:r>
          </w:p>
        </w:tc>
      </w:tr>
    </w:tbl>
    <w:p w14:paraId="736F70B7" w14:textId="77777777" w:rsidR="00DD1BAC" w:rsidRPr="00D51654" w:rsidRDefault="00DD1BAC" w:rsidP="00DD1BAC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5165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Supplemental Table 2</w:t>
      </w:r>
      <w:r w:rsidRPr="00D5165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Evaluation of surface ECG parameters, transesophageal recording, and atrial stimulation. n = 8/group. Statistical analyses: Student t-test. Data are the means ± SEM. Control, rats treated with PBS; IL-6, rats treated with IL-6.</w:t>
      </w:r>
    </w:p>
    <w:p w14:paraId="15440529" w14:textId="77777777" w:rsidR="007E216A" w:rsidRPr="00D51654" w:rsidRDefault="007E216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sectPr w:rsidR="007E216A" w:rsidRPr="00D516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BD939" w14:textId="77777777" w:rsidR="00832A45" w:rsidRDefault="00832A45" w:rsidP="003C2551">
      <w:r>
        <w:separator/>
      </w:r>
    </w:p>
  </w:endnote>
  <w:endnote w:type="continuationSeparator" w:id="0">
    <w:p w14:paraId="17AF68C3" w14:textId="77777777" w:rsidR="00832A45" w:rsidRDefault="00832A45" w:rsidP="003C2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lavikaBasic-Bold">
    <w:altName w:val="Malgun Gothic Semilight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F0000" w:usb2="00000010" w:usb3="00000000" w:csb0="0006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lavikaBasic-Regular">
    <w:altName w:val="Malgun Gothic Semilight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EB8CB" w14:textId="77777777" w:rsidR="00832A45" w:rsidRDefault="00832A45" w:rsidP="003C2551">
      <w:r>
        <w:separator/>
      </w:r>
    </w:p>
  </w:footnote>
  <w:footnote w:type="continuationSeparator" w:id="0">
    <w:p w14:paraId="6EE36D7A" w14:textId="77777777" w:rsidR="00832A45" w:rsidRDefault="00832A45" w:rsidP="003C25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10D"/>
    <w:rsid w:val="00092BF6"/>
    <w:rsid w:val="000B6095"/>
    <w:rsid w:val="0011421D"/>
    <w:rsid w:val="001353EF"/>
    <w:rsid w:val="00135A45"/>
    <w:rsid w:val="001737D7"/>
    <w:rsid w:val="001D3DDB"/>
    <w:rsid w:val="002841CB"/>
    <w:rsid w:val="002D3E77"/>
    <w:rsid w:val="003C2551"/>
    <w:rsid w:val="00450A66"/>
    <w:rsid w:val="004E7E58"/>
    <w:rsid w:val="00530B84"/>
    <w:rsid w:val="00535731"/>
    <w:rsid w:val="005566BC"/>
    <w:rsid w:val="00615FBA"/>
    <w:rsid w:val="0067243C"/>
    <w:rsid w:val="006A530C"/>
    <w:rsid w:val="006E60C5"/>
    <w:rsid w:val="00791C3F"/>
    <w:rsid w:val="007B084F"/>
    <w:rsid w:val="007C6E07"/>
    <w:rsid w:val="007E216A"/>
    <w:rsid w:val="00832A45"/>
    <w:rsid w:val="00850FED"/>
    <w:rsid w:val="009726AF"/>
    <w:rsid w:val="00A40FAD"/>
    <w:rsid w:val="00AE0473"/>
    <w:rsid w:val="00B4468F"/>
    <w:rsid w:val="00C5010D"/>
    <w:rsid w:val="00C75F22"/>
    <w:rsid w:val="00C97CF0"/>
    <w:rsid w:val="00CA1729"/>
    <w:rsid w:val="00CC6EA5"/>
    <w:rsid w:val="00CF6228"/>
    <w:rsid w:val="00D51654"/>
    <w:rsid w:val="00D90A0A"/>
    <w:rsid w:val="00DB1ACB"/>
    <w:rsid w:val="00DD1BAC"/>
    <w:rsid w:val="00ED6C37"/>
    <w:rsid w:val="00EF2F49"/>
    <w:rsid w:val="00F5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11F7BC"/>
  <w15:chartTrackingRefBased/>
  <w15:docId w15:val="{543A63ED-57EB-4D66-8F96-4CB475FEC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1B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1">
    <w:name w:val="无格式表格 41"/>
    <w:basedOn w:val="a1"/>
    <w:uiPriority w:val="44"/>
    <w:qFormat/>
    <w:rsid w:val="00DD1BAC"/>
    <w:rPr>
      <w:kern w:val="0"/>
      <w:sz w:val="20"/>
      <w:szCs w:val="20"/>
    </w:r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3">
    <w:name w:val="header"/>
    <w:basedOn w:val="a"/>
    <w:link w:val="a4"/>
    <w:uiPriority w:val="99"/>
    <w:unhideWhenUsed/>
    <w:rsid w:val="003C25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C255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C25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C255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1176</Words>
  <Characters>6704</Characters>
  <Application>Microsoft Office Word</Application>
  <DocSecurity>0</DocSecurity>
  <Lines>55</Lines>
  <Paragraphs>15</Paragraphs>
  <ScaleCrop>false</ScaleCrop>
  <Company/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LIAOJIE</dc:creator>
  <cp:keywords/>
  <dc:description/>
  <cp:lastModifiedBy>Yimei Du</cp:lastModifiedBy>
  <cp:revision>9</cp:revision>
  <cp:lastPrinted>2021-12-08T07:49:00Z</cp:lastPrinted>
  <dcterms:created xsi:type="dcterms:W3CDTF">2021-12-08T07:33:00Z</dcterms:created>
  <dcterms:modified xsi:type="dcterms:W3CDTF">2021-12-08T08:27:00Z</dcterms:modified>
</cp:coreProperties>
</file>