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6C71" w14:textId="77777777" w:rsidR="001F4323" w:rsidRPr="00D64E74" w:rsidRDefault="00495A90">
      <w:pPr>
        <w:jc w:val="left"/>
        <w:rPr>
          <w:rFonts w:ascii="Times New Roman" w:hAnsi="Times New Roman"/>
          <w:sz w:val="24"/>
        </w:rPr>
      </w:pPr>
      <w:r w:rsidRPr="00D64E74">
        <w:rPr>
          <w:rFonts w:ascii="Times New Roman" w:hAnsi="Times New Roman"/>
          <w:sz w:val="24"/>
        </w:rPr>
        <w:t xml:space="preserve">Table S1. The unadjusted and adjusted hazard ratios of </w:t>
      </w:r>
      <w:r w:rsidRPr="00D64E74">
        <w:rPr>
          <w:rFonts w:ascii="Times New Roman" w:hAnsi="Times New Roman" w:hint="eastAsia"/>
          <w:sz w:val="24"/>
        </w:rPr>
        <w:t xml:space="preserve">INR for </w:t>
      </w:r>
      <w:r w:rsidRPr="00D64E74">
        <w:rPr>
          <w:rFonts w:ascii="Times New Roman" w:hAnsi="Times New Roman"/>
          <w:sz w:val="24"/>
        </w:rPr>
        <w:t xml:space="preserve">28-day transplantation-free mortality in patients with cirrhosis and </w:t>
      </w:r>
      <w:r w:rsidRPr="00D64E74">
        <w:rPr>
          <w:rFonts w:ascii="Times New Roman" w:hAnsi="Times New Roman" w:hint="eastAsia"/>
          <w:sz w:val="24"/>
        </w:rPr>
        <w:t>a</w:t>
      </w:r>
      <w:r w:rsidRPr="00D64E74">
        <w:rPr>
          <w:rFonts w:ascii="Times New Roman" w:eastAsia="DengXian" w:hAnsi="Times New Roman"/>
          <w:sz w:val="24"/>
          <w:lang w:bidi="ar"/>
        </w:rPr>
        <w:t>dvanced fibrosis</w:t>
      </w:r>
      <w:r w:rsidRPr="00D64E74">
        <w:rPr>
          <w:rFonts w:ascii="Times New Roman" w:eastAsia="DengXian" w:hAnsi="Times New Roman" w:hint="eastAsia"/>
          <w:sz w:val="24"/>
          <w:lang w:bidi="ar"/>
        </w:rPr>
        <w:t>.</w:t>
      </w:r>
    </w:p>
    <w:tbl>
      <w:tblPr>
        <w:tblStyle w:val="21"/>
        <w:tblW w:w="14285" w:type="dxa"/>
        <w:tblInd w:w="-28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19"/>
        <w:gridCol w:w="1134"/>
        <w:gridCol w:w="2693"/>
        <w:gridCol w:w="2693"/>
        <w:gridCol w:w="2693"/>
        <w:gridCol w:w="2694"/>
      </w:tblGrid>
      <w:tr w:rsidR="001F4323" w:rsidRPr="00D64E74" w14:paraId="437214BD" w14:textId="77777777" w:rsidTr="001F4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6" w:space="0" w:color="auto"/>
              <w:bottom w:val="single" w:sz="6" w:space="0" w:color="auto"/>
            </w:tcBorders>
          </w:tcPr>
          <w:p w14:paraId="505826AF" w14:textId="77777777" w:rsidR="001F4323" w:rsidRPr="00D64E74" w:rsidRDefault="00495A9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kern w:val="0"/>
                <w:sz w:val="24"/>
              </w:rPr>
              <w:t>INR</w:t>
            </w:r>
          </w:p>
        </w:tc>
        <w:tc>
          <w:tcPr>
            <w:tcW w:w="719" w:type="dxa"/>
            <w:tcBorders>
              <w:top w:val="single" w:sz="6" w:space="0" w:color="auto"/>
              <w:bottom w:val="single" w:sz="6" w:space="0" w:color="auto"/>
            </w:tcBorders>
          </w:tcPr>
          <w:p w14:paraId="60D0D652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6BB0452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Death </w:t>
            </w:r>
            <w:r w:rsidRPr="00D64E7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</w:rPr>
              <w:t>(</w:t>
            </w: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%</w:t>
            </w:r>
            <w:r w:rsidRPr="00D64E74">
              <w:rPr>
                <w:rFonts w:ascii="Times New Roman" w:hAnsi="Times New Roman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FA19349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HR, 95% CI, P-value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49C14A9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HR, 95% CI, P-value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2D179A0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HR, 95% CI, P-value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2933CDF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HR, 95% CI, P-value</w:t>
            </w:r>
          </w:p>
        </w:tc>
      </w:tr>
      <w:tr w:rsidR="001F4323" w:rsidRPr="00D64E74" w14:paraId="491DA122" w14:textId="77777777" w:rsidTr="001F432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6" w:space="0" w:color="auto"/>
              <w:bottom w:val="nil"/>
            </w:tcBorders>
          </w:tcPr>
          <w:p w14:paraId="0A92687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 w:hint="eastAsia"/>
                <w:color w:val="000000"/>
                <w:kern w:val="0"/>
                <w:sz w:val="24"/>
              </w:rPr>
              <w:t>Cirrhosis</w:t>
            </w:r>
          </w:p>
        </w:tc>
        <w:tc>
          <w:tcPr>
            <w:tcW w:w="719" w:type="dxa"/>
            <w:tcBorders>
              <w:top w:val="single" w:sz="6" w:space="0" w:color="auto"/>
              <w:bottom w:val="nil"/>
            </w:tcBorders>
          </w:tcPr>
          <w:p w14:paraId="2DBF1E03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7EF1F13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4B87E86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Unadjusted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37EBA2B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Adjusted*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65CE2483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Adjusted**</w:t>
            </w:r>
          </w:p>
        </w:tc>
        <w:tc>
          <w:tcPr>
            <w:tcW w:w="2694" w:type="dxa"/>
            <w:tcBorders>
              <w:top w:val="single" w:sz="6" w:space="0" w:color="auto"/>
              <w:bottom w:val="nil"/>
            </w:tcBorders>
          </w:tcPr>
          <w:p w14:paraId="305BB43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Adjusted***</w:t>
            </w:r>
          </w:p>
        </w:tc>
      </w:tr>
      <w:tr w:rsidR="001F4323" w:rsidRPr="00D64E74" w14:paraId="1D4C0911" w14:textId="77777777" w:rsidTr="001F43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0BB788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continuous</w:t>
            </w:r>
          </w:p>
        </w:tc>
        <w:tc>
          <w:tcPr>
            <w:tcW w:w="719" w:type="dxa"/>
          </w:tcPr>
          <w:p w14:paraId="030CCC50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2567</w:t>
            </w:r>
          </w:p>
        </w:tc>
        <w:tc>
          <w:tcPr>
            <w:tcW w:w="1134" w:type="dxa"/>
          </w:tcPr>
          <w:p w14:paraId="1D06BBA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236(9.2)</w:t>
            </w:r>
          </w:p>
        </w:tc>
        <w:tc>
          <w:tcPr>
            <w:tcW w:w="2693" w:type="dxa"/>
          </w:tcPr>
          <w:p w14:paraId="265AD8E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1.113(1.1-1.126), &lt;0.001</w:t>
            </w:r>
          </w:p>
        </w:tc>
        <w:tc>
          <w:tcPr>
            <w:tcW w:w="2693" w:type="dxa"/>
          </w:tcPr>
          <w:p w14:paraId="06400CD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1.117(1.104-1.13), &lt;0.001</w:t>
            </w:r>
          </w:p>
        </w:tc>
        <w:tc>
          <w:tcPr>
            <w:tcW w:w="2693" w:type="dxa"/>
          </w:tcPr>
          <w:p w14:paraId="623904F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1.103(1.089-1.117), &lt;0.001</w:t>
            </w:r>
          </w:p>
        </w:tc>
        <w:tc>
          <w:tcPr>
            <w:tcW w:w="2694" w:type="dxa"/>
          </w:tcPr>
          <w:p w14:paraId="408083C6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1.074(1.059-1.09), &lt;0.001</w:t>
            </w:r>
          </w:p>
        </w:tc>
      </w:tr>
      <w:tr w:rsidR="001F4323" w:rsidRPr="00D64E74" w14:paraId="673BFF7D" w14:textId="77777777" w:rsidTr="001F4323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9048541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categorical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0D78CB4F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1C4E1E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EDCC7C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CA86FE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A97EDC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74ADCB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F4323" w:rsidRPr="00D64E74" w14:paraId="62360ABC" w14:textId="77777777" w:rsidTr="001F4323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3C547D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[0~1.2)</w:t>
            </w:r>
          </w:p>
        </w:tc>
        <w:tc>
          <w:tcPr>
            <w:tcW w:w="719" w:type="dxa"/>
          </w:tcPr>
          <w:p w14:paraId="4261A606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134" w:type="dxa"/>
          </w:tcPr>
          <w:p w14:paraId="372B0062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10(2.1)</w:t>
            </w:r>
          </w:p>
        </w:tc>
        <w:tc>
          <w:tcPr>
            <w:tcW w:w="2693" w:type="dxa"/>
          </w:tcPr>
          <w:p w14:paraId="07BA7F0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3" w:type="dxa"/>
          </w:tcPr>
          <w:p w14:paraId="18A7F7B4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3" w:type="dxa"/>
          </w:tcPr>
          <w:p w14:paraId="7ED664C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4" w:type="dxa"/>
          </w:tcPr>
          <w:p w14:paraId="01E5A6A0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</w:tr>
      <w:tr w:rsidR="001F4323" w:rsidRPr="00D64E74" w14:paraId="3001B2DB" w14:textId="77777777" w:rsidTr="001F4323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4E46BA7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[1.2~1.5)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0A6D6FB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852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6336DE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29(3.4)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3C9A6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1.561(0.761-3.203), 0.225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FBF3ED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1.624(0.79-3.336), 0.187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C99FC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1.471(0.715-3.029), 0.294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0305C9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1.379(0.669-2.842), 0.384</w:t>
            </w:r>
          </w:p>
        </w:tc>
      </w:tr>
      <w:tr w:rsidR="001F4323" w:rsidRPr="00D64E74" w14:paraId="3014F21A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C37564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[1.5~2.0)</w:t>
            </w:r>
          </w:p>
        </w:tc>
        <w:tc>
          <w:tcPr>
            <w:tcW w:w="719" w:type="dxa"/>
          </w:tcPr>
          <w:p w14:paraId="01F67A2E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724</w:t>
            </w:r>
          </w:p>
        </w:tc>
        <w:tc>
          <w:tcPr>
            <w:tcW w:w="1134" w:type="dxa"/>
          </w:tcPr>
          <w:p w14:paraId="67B9DEA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44(6.1)</w:t>
            </w:r>
          </w:p>
        </w:tc>
        <w:tc>
          <w:tcPr>
            <w:tcW w:w="2693" w:type="dxa"/>
          </w:tcPr>
          <w:p w14:paraId="609F590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2.729(1.373-5.422), 0.004</w:t>
            </w:r>
          </w:p>
        </w:tc>
        <w:tc>
          <w:tcPr>
            <w:tcW w:w="2693" w:type="dxa"/>
          </w:tcPr>
          <w:p w14:paraId="5C27406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3.011(1.509-6.005), 0.002</w:t>
            </w:r>
          </w:p>
        </w:tc>
        <w:tc>
          <w:tcPr>
            <w:tcW w:w="2693" w:type="dxa"/>
          </w:tcPr>
          <w:p w14:paraId="68DE879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2.619(1.307-5.252), 0.007</w:t>
            </w:r>
          </w:p>
        </w:tc>
        <w:tc>
          <w:tcPr>
            <w:tcW w:w="2694" w:type="dxa"/>
          </w:tcPr>
          <w:p w14:paraId="3C053D7E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2.016(0.997-4.078), 0.051</w:t>
            </w:r>
          </w:p>
        </w:tc>
      </w:tr>
      <w:tr w:rsidR="001F4323" w:rsidRPr="00D64E74" w14:paraId="6AF996C5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2E98956E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[2.0~2.5)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EA9697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3FBF2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55(20)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958C4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9.826(5.009-19.276), &lt;0.001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33F183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11.724(5.938-23.15), &lt;0.001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C50761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10.146(5.087-20.236), &lt;0.001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B8F771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5.792(2.836-11.829), &lt;0.001</w:t>
            </w:r>
          </w:p>
        </w:tc>
      </w:tr>
      <w:tr w:rsidR="001F4323" w:rsidRPr="00D64E74" w14:paraId="04AD77A2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bottom w:val="single" w:sz="6" w:space="0" w:color="auto"/>
            </w:tcBorders>
          </w:tcPr>
          <w:p w14:paraId="0419F2FD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[2.5, ~)</w:t>
            </w: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728B8B4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E6B2BE9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98(39.5)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0807312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21.534(11.231-41.286), &lt;0.001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ACB42E4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26.206(13.556-50.663), &lt;0.001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2D21E5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18.615(9.424-36.771), &lt;0.001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31E3A13D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8.947(4.373-18.304), &lt;0.001</w:t>
            </w:r>
          </w:p>
        </w:tc>
      </w:tr>
      <w:tr w:rsidR="001F4323" w:rsidRPr="00D64E74" w14:paraId="1CC9458C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6" w:space="0" w:color="auto"/>
              <w:bottom w:val="nil"/>
            </w:tcBorders>
          </w:tcPr>
          <w:p w14:paraId="0DD3267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Advanced fibrosis</w:t>
            </w:r>
          </w:p>
        </w:tc>
        <w:tc>
          <w:tcPr>
            <w:tcW w:w="719" w:type="dxa"/>
            <w:tcBorders>
              <w:top w:val="single" w:sz="6" w:space="0" w:color="auto"/>
              <w:bottom w:val="nil"/>
            </w:tcBorders>
          </w:tcPr>
          <w:p w14:paraId="787882CA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423E897A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742CDE2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Unadjusted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7853F11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Adjusted*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4754AE56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</w:t>
            </w:r>
            <w:r w:rsidRPr="00D64E74">
              <w:rPr>
                <w:rFonts w:ascii="SimSun" w:hAnsi="SimSun" w:hint="eastAsia"/>
                <w:sz w:val="24"/>
              </w:rPr>
              <w:t>△</w:t>
            </w:r>
          </w:p>
        </w:tc>
        <w:tc>
          <w:tcPr>
            <w:tcW w:w="2694" w:type="dxa"/>
            <w:tcBorders>
              <w:top w:val="single" w:sz="6" w:space="0" w:color="auto"/>
              <w:bottom w:val="nil"/>
            </w:tcBorders>
          </w:tcPr>
          <w:p w14:paraId="16B0EEE3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Adjusted</w:t>
            </w:r>
            <w:r w:rsidRPr="00D64E74">
              <w:rPr>
                <w:rFonts w:ascii="SimSun" w:hAnsi="SimSun" w:hint="eastAsia"/>
                <w:sz w:val="24"/>
              </w:rPr>
              <w:t>△△</w:t>
            </w:r>
          </w:p>
        </w:tc>
      </w:tr>
      <w:tr w:rsidR="001F4323" w:rsidRPr="00D64E74" w14:paraId="696BC34E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707DBF7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continuous</w:t>
            </w:r>
          </w:p>
        </w:tc>
        <w:tc>
          <w:tcPr>
            <w:tcW w:w="719" w:type="dxa"/>
          </w:tcPr>
          <w:p w14:paraId="2327D7A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924</w:t>
            </w:r>
          </w:p>
        </w:tc>
        <w:tc>
          <w:tcPr>
            <w:tcW w:w="1134" w:type="dxa"/>
          </w:tcPr>
          <w:p w14:paraId="4A89192E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40(4.3)</w:t>
            </w:r>
          </w:p>
        </w:tc>
        <w:tc>
          <w:tcPr>
            <w:tcW w:w="2693" w:type="dxa"/>
          </w:tcPr>
          <w:p w14:paraId="0897C8B0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1.17(1.14-1.2), &lt;0.001</w:t>
            </w:r>
          </w:p>
        </w:tc>
        <w:tc>
          <w:tcPr>
            <w:tcW w:w="2693" w:type="dxa"/>
          </w:tcPr>
          <w:p w14:paraId="41FACCA6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1.17(1.14-1.2), &lt;0.001</w:t>
            </w:r>
          </w:p>
        </w:tc>
        <w:tc>
          <w:tcPr>
            <w:tcW w:w="2693" w:type="dxa"/>
          </w:tcPr>
          <w:p w14:paraId="4D89C56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1.14(1.1-1.17), &lt;0.001</w:t>
            </w:r>
          </w:p>
        </w:tc>
        <w:tc>
          <w:tcPr>
            <w:tcW w:w="2694" w:type="dxa"/>
          </w:tcPr>
          <w:p w14:paraId="396817F4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1.12(1.07-1.16), &lt;0.001</w:t>
            </w:r>
          </w:p>
        </w:tc>
      </w:tr>
      <w:tr w:rsidR="001F4323" w:rsidRPr="00D64E74" w14:paraId="7A4F8E02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6630751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categorical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C096A9E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4C191F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6C9F7D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2F6775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A0E6AC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BE0EEE" w14:textId="77777777" w:rsidR="001F4323" w:rsidRPr="00D64E74" w:rsidRDefault="001F4323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F4323" w:rsidRPr="00D64E74" w14:paraId="56B71050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5907E2D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[0~1.5)</w:t>
            </w:r>
          </w:p>
        </w:tc>
        <w:tc>
          <w:tcPr>
            <w:tcW w:w="719" w:type="dxa"/>
          </w:tcPr>
          <w:p w14:paraId="1E96B66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134" w:type="dxa"/>
          </w:tcPr>
          <w:p w14:paraId="16E0C59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0(0)</w:t>
            </w:r>
          </w:p>
        </w:tc>
        <w:tc>
          <w:tcPr>
            <w:tcW w:w="2693" w:type="dxa"/>
          </w:tcPr>
          <w:p w14:paraId="48091DD4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3" w:type="dxa"/>
          </w:tcPr>
          <w:p w14:paraId="20CA1E0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3" w:type="dxa"/>
          </w:tcPr>
          <w:p w14:paraId="04EF3F2D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  <w:tc>
          <w:tcPr>
            <w:tcW w:w="2694" w:type="dxa"/>
          </w:tcPr>
          <w:p w14:paraId="6957572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1(Reference)</w:t>
            </w:r>
          </w:p>
        </w:tc>
      </w:tr>
      <w:tr w:rsidR="001F4323" w:rsidRPr="00D64E74" w14:paraId="0E0ECA72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47F9C02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[1.5~2.0)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34D7202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1B8866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1(0.4)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4C8A73" w14:textId="77777777" w:rsidR="001F4323" w:rsidRPr="00D64E74" w:rsidRDefault="00495A90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15.65(1.75-139.99), 0.01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6805A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15.36(1.71-137.55), 0.01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AD305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12.72(1.41-114.8), 0.02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23F8D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8.47(0.92-77.72), 0.06</w:t>
            </w:r>
          </w:p>
        </w:tc>
      </w:tr>
      <w:tr w:rsidR="001F4323" w:rsidRPr="00D64E74" w14:paraId="74C41891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68792591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[2.0~2.5)</w:t>
            </w:r>
          </w:p>
        </w:tc>
        <w:tc>
          <w:tcPr>
            <w:tcW w:w="719" w:type="dxa"/>
          </w:tcPr>
          <w:p w14:paraId="0AA327B0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34" w:type="dxa"/>
          </w:tcPr>
          <w:p w14:paraId="30362FA7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4(2.4)</w:t>
            </w:r>
          </w:p>
        </w:tc>
        <w:tc>
          <w:tcPr>
            <w:tcW w:w="2693" w:type="dxa"/>
          </w:tcPr>
          <w:p w14:paraId="29CEF3A9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97.75(12.62-757.15), &lt;0.001</w:t>
            </w:r>
          </w:p>
        </w:tc>
        <w:tc>
          <w:tcPr>
            <w:tcW w:w="2693" w:type="dxa"/>
          </w:tcPr>
          <w:p w14:paraId="036653A5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98.09(12.6-763.78), &lt;0.001</w:t>
            </w:r>
          </w:p>
        </w:tc>
        <w:tc>
          <w:tcPr>
            <w:tcW w:w="2693" w:type="dxa"/>
          </w:tcPr>
          <w:p w14:paraId="07A38BBB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74.98(9.48-593.23), &lt;0.001</w:t>
            </w:r>
          </w:p>
        </w:tc>
        <w:tc>
          <w:tcPr>
            <w:tcW w:w="2694" w:type="dxa"/>
          </w:tcPr>
          <w:p w14:paraId="28342D8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38.39(4.66-316.3), &lt;0.001</w:t>
            </w:r>
          </w:p>
        </w:tc>
      </w:tr>
      <w:tr w:rsidR="001F4323" w:rsidRPr="00D64E74" w14:paraId="07AEE989" w14:textId="77777777" w:rsidTr="001F432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6" w:space="0" w:color="auto"/>
            </w:tcBorders>
          </w:tcPr>
          <w:p w14:paraId="21EF622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[2.5, ~)</w:t>
            </w:r>
          </w:p>
        </w:tc>
        <w:tc>
          <w:tcPr>
            <w:tcW w:w="719" w:type="dxa"/>
            <w:tcBorders>
              <w:top w:val="nil"/>
              <w:bottom w:val="single" w:sz="6" w:space="0" w:color="auto"/>
            </w:tcBorders>
          </w:tcPr>
          <w:p w14:paraId="7795F03F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4E2E9EE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11(14.7)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6D9364ED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296.38(40.07-2192.03), &lt;0.001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4A93C3D8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283.4(38.13-2106.55), &lt;0.001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21CD171A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125.82(15.76-1004.8), &lt;0.001</w:t>
            </w:r>
          </w:p>
        </w:tc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14:paraId="53FC0DEC" w14:textId="77777777" w:rsidR="001F4323" w:rsidRPr="00D64E74" w:rsidRDefault="00495A90">
            <w:pPr>
              <w:widowControl/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69.04(8.38-568.83), &lt;0.001</w:t>
            </w:r>
          </w:p>
        </w:tc>
      </w:tr>
    </w:tbl>
    <w:p w14:paraId="5C41D53B" w14:textId="77777777" w:rsidR="001F4323" w:rsidRPr="00D64E74" w:rsidRDefault="00495A90">
      <w:pPr>
        <w:rPr>
          <w:rFonts w:ascii="Times New Roman" w:hAnsi="Times New Roman"/>
          <w:sz w:val="24"/>
        </w:rPr>
      </w:pPr>
      <w:r w:rsidRPr="00D64E74">
        <w:rPr>
          <w:rFonts w:ascii="Times New Roman" w:hAnsi="Times New Roman"/>
          <w:sz w:val="24"/>
        </w:rPr>
        <w:t>Adjusted*, adjusted age, gender, etiology; Adjusted**, adjusted age, gender, etiology, HE grades, ascites, infection, gastrointestinal bleeding; Adjusted***, adjusted age, gender, etiology, HE grades, ascites, infection, gastrointestinal bleeding, TB and Cr; Adjusted</w:t>
      </w:r>
      <w:r w:rsidRPr="00D64E74">
        <w:rPr>
          <w:rFonts w:ascii="SimSun" w:hAnsi="SimSun" w:cs="SimSun" w:hint="eastAsia"/>
          <w:sz w:val="24"/>
        </w:rPr>
        <w:t>△</w:t>
      </w:r>
      <w:r w:rsidRPr="00D64E74">
        <w:rPr>
          <w:rFonts w:ascii="Times New Roman" w:hAnsi="Times New Roman"/>
          <w:sz w:val="24"/>
        </w:rPr>
        <w:t>, adjusted age, gender, etiology, HE grades, ascites, infection; Adjusted</w:t>
      </w:r>
      <w:r w:rsidRPr="00D64E74">
        <w:rPr>
          <w:rFonts w:ascii="SimSun" w:hAnsi="SimSun" w:cs="SimSun" w:hint="eastAsia"/>
          <w:sz w:val="24"/>
        </w:rPr>
        <w:t>△△</w:t>
      </w:r>
      <w:r w:rsidRPr="00D64E74">
        <w:rPr>
          <w:rFonts w:ascii="Times New Roman" w:hAnsi="Times New Roman"/>
          <w:sz w:val="24"/>
        </w:rPr>
        <w:t>, adjusted age, gender, etiology, HE grades, ascites, infection, TB and Cr.</w:t>
      </w:r>
    </w:p>
    <w:p w14:paraId="649E1591" w14:textId="77777777" w:rsidR="001F4323" w:rsidRPr="00D64E74" w:rsidRDefault="001F4323">
      <w:pPr>
        <w:jc w:val="left"/>
        <w:rPr>
          <w:rFonts w:ascii="Times New Roman" w:hAnsi="Times New Roman"/>
          <w:sz w:val="24"/>
        </w:rPr>
      </w:pPr>
    </w:p>
    <w:p w14:paraId="1FAE536A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7DC2C705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345A0FE4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7E206814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3C45C7B1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5C0AB807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2242BF82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75B9A555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6E08962D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5A76368E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0417C952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1F92F933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646EEC06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0E617B7F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4CCB7E65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35BCB891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24015E48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638AAE32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5A499D4A" w14:textId="77777777" w:rsidR="001F4323" w:rsidRPr="00D64E74" w:rsidRDefault="001F4323">
      <w:pPr>
        <w:rPr>
          <w:rFonts w:ascii="Times New Roman" w:hAnsi="Times New Roman"/>
          <w:sz w:val="24"/>
        </w:rPr>
      </w:pPr>
    </w:p>
    <w:p w14:paraId="5523F3A7" w14:textId="77777777" w:rsidR="001F4323" w:rsidRPr="00D64E74" w:rsidRDefault="00495A90">
      <w:pPr>
        <w:rPr>
          <w:rFonts w:ascii="Times New Roman" w:hAnsi="Times New Roman"/>
          <w:sz w:val="24"/>
          <w:lang w:bidi="ar"/>
        </w:rPr>
      </w:pPr>
      <w:r w:rsidRPr="00D64E74">
        <w:rPr>
          <w:rFonts w:ascii="Times New Roman" w:hAnsi="Times New Roman"/>
          <w:sz w:val="24"/>
        </w:rPr>
        <w:lastRenderedPageBreak/>
        <w:t xml:space="preserve">Table S2. </w:t>
      </w:r>
      <w:r w:rsidRPr="00D64E74">
        <w:rPr>
          <w:rFonts w:ascii="Times New Roman" w:hAnsi="Times New Roman"/>
          <w:sz w:val="24"/>
          <w:lang w:bidi="ar"/>
        </w:rPr>
        <w:t>Multivariable</w:t>
      </w:r>
      <w:r w:rsidRPr="00D64E74">
        <w:rPr>
          <w:rFonts w:ascii="Times New Roman" w:eastAsia="DengXian" w:hAnsi="Times New Roman"/>
          <w:sz w:val="24"/>
          <w:lang w:bidi="ar"/>
        </w:rPr>
        <w:t xml:space="preserve"> adjusted 28-day and 90-day LT-free mortality based on the </w:t>
      </w:r>
      <w:r w:rsidRPr="00D64E74">
        <w:rPr>
          <w:rFonts w:ascii="Times New Roman" w:hAnsi="Times New Roman"/>
          <w:sz w:val="24"/>
          <w:lang w:bidi="ar"/>
        </w:rPr>
        <w:t>starting point of INR for disease deterioration</w:t>
      </w:r>
      <w:r w:rsidRPr="00D64E74">
        <w:rPr>
          <w:rFonts w:ascii="Times New Roman" w:eastAsia="DengXian" w:hAnsi="Times New Roman"/>
          <w:sz w:val="24"/>
          <w:lang w:bidi="ar"/>
        </w:rPr>
        <w:t xml:space="preserve"> and clinical INR cutoffs in cirrhosis and </w:t>
      </w:r>
      <w:r w:rsidRPr="00D64E74">
        <w:rPr>
          <w:rFonts w:ascii="Times New Roman" w:hAnsi="Times New Roman"/>
          <w:sz w:val="24"/>
          <w:lang w:bidi="ar"/>
        </w:rPr>
        <w:t>advanced fibrosis with HBV or non-HBV.</w:t>
      </w:r>
    </w:p>
    <w:tbl>
      <w:tblPr>
        <w:tblStyle w:val="PlainTable41"/>
        <w:tblW w:w="13844" w:type="dxa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934"/>
        <w:gridCol w:w="1277"/>
        <w:gridCol w:w="1167"/>
        <w:gridCol w:w="2394"/>
        <w:gridCol w:w="2394"/>
        <w:gridCol w:w="2394"/>
      </w:tblGrid>
      <w:tr w:rsidR="00150AB9" w:rsidRPr="00D64E74" w14:paraId="22994139" w14:textId="77777777" w:rsidTr="001F4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72A5A" w14:textId="77777777" w:rsidR="001F4323" w:rsidRPr="00D64E74" w:rsidRDefault="001F4323">
            <w:pPr>
              <w:tabs>
                <w:tab w:val="left" w:pos="5167"/>
              </w:tabs>
              <w:spacing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0B2F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Meaning of INR cutoff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F43CB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Etiology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878D7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Value of</w:t>
            </w:r>
          </w:p>
          <w:p w14:paraId="6770D5D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cutoff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8EEE0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Num of patients</w:t>
            </w:r>
          </w:p>
          <w:p w14:paraId="2D80E9AF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exceeding cutoff (%)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19E0A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28-day LT-free</w:t>
            </w:r>
          </w:p>
          <w:p w14:paraId="7E68B9B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mortality (%)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90097" w14:textId="77777777" w:rsidR="001F4323" w:rsidRPr="00D64E74" w:rsidRDefault="00495A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90-day LT-free</w:t>
            </w:r>
          </w:p>
          <w:p w14:paraId="78885E5E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mortality (%)</w:t>
            </w:r>
          </w:p>
        </w:tc>
      </w:tr>
      <w:tr w:rsidR="00150AB9" w:rsidRPr="00D64E74" w14:paraId="0B0CB3FA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7F1F5" w14:textId="77777777" w:rsidR="001F4323" w:rsidRPr="00D64E74" w:rsidRDefault="001F4323" w:rsidP="00D64E74">
            <w:pPr>
              <w:tabs>
                <w:tab w:val="left" w:pos="5167"/>
              </w:tabs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</w:rPr>
            </w:pPr>
            <w:bookmarkStart w:id="0" w:name="_Hlk83270798"/>
          </w:p>
          <w:p w14:paraId="6ABA446E" w14:textId="77777777" w:rsidR="001F4323" w:rsidRPr="00D64E74" w:rsidRDefault="001F4323" w:rsidP="00D64E74">
            <w:pPr>
              <w:tabs>
                <w:tab w:val="left" w:pos="5167"/>
              </w:tabs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</w:rPr>
            </w:pPr>
          </w:p>
          <w:p w14:paraId="06E016B1" w14:textId="77777777" w:rsidR="001F4323" w:rsidRPr="00D64E74" w:rsidRDefault="001F4323" w:rsidP="00D64E74">
            <w:pPr>
              <w:tabs>
                <w:tab w:val="left" w:pos="5167"/>
              </w:tabs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</w:rPr>
            </w:pPr>
          </w:p>
          <w:p w14:paraId="5DD338E6" w14:textId="77777777" w:rsidR="001F4323" w:rsidRPr="00D64E74" w:rsidRDefault="001F4323" w:rsidP="00D64E74">
            <w:pPr>
              <w:tabs>
                <w:tab w:val="left" w:pos="5167"/>
              </w:tabs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</w:rPr>
            </w:pPr>
          </w:p>
          <w:p w14:paraId="0B3ABD07" w14:textId="77777777" w:rsidR="001F4323" w:rsidRPr="00D64E74" w:rsidRDefault="00495A90" w:rsidP="00D64E74">
            <w:pPr>
              <w:tabs>
                <w:tab w:val="left" w:pos="5167"/>
              </w:tabs>
              <w:spacing w:line="276" w:lineRule="auto"/>
              <w:ind w:firstLine="24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Cirrhosis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2777A" w14:textId="77777777" w:rsidR="001F4323" w:rsidRPr="00D64E74" w:rsidRDefault="001F43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D5E7D88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Peak of acceleration curve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0287B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1CA7D6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5F6CF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40.2% (1033/2567)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54B9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8.5%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1378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16.2%</w:t>
            </w:r>
          </w:p>
        </w:tc>
      </w:tr>
      <w:tr w:rsidR="00150AB9" w:rsidRPr="00D64E74" w14:paraId="176975FE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1478E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2BBE0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371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A9C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kern w:val="0"/>
                <w:sz w:val="24"/>
              </w:rPr>
              <w:t>1.5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63A8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53.9% (922/1712)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F5B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6.9%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D2B0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14.3%</w:t>
            </w:r>
          </w:p>
        </w:tc>
      </w:tr>
      <w:tr w:rsidR="00150AB9" w:rsidRPr="00D64E74" w14:paraId="718D358E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052C3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D3D33E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BA12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294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hAnsi="Times New Roman"/>
                <w:kern w:val="0"/>
                <w:sz w:val="24"/>
              </w:rPr>
              <w:t>1.8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017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17.9% (153/855)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B7A69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9.4%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B9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hAnsi="Times New Roman"/>
                <w:color w:val="000000"/>
                <w:kern w:val="0"/>
                <w:sz w:val="24"/>
              </w:rPr>
              <w:t>17.9%</w:t>
            </w:r>
          </w:p>
        </w:tc>
        <w:bookmarkEnd w:id="0"/>
      </w:tr>
      <w:tr w:rsidR="00150AB9" w:rsidRPr="00D64E74" w14:paraId="3A45CCFF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C7DC6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F210" w14:textId="77777777" w:rsidR="001F4323" w:rsidRPr="00D64E74" w:rsidRDefault="001F43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/>
                <w:sz w:val="24"/>
                <w:lang w:bidi="ar"/>
              </w:rPr>
            </w:pPr>
          </w:p>
          <w:p w14:paraId="5A30478C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Valley of acceleration curve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5A9E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561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2.6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B588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8.4% (215/2567)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CDA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24.7%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1F0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34.7%</w:t>
            </w:r>
          </w:p>
        </w:tc>
      </w:tr>
      <w:tr w:rsidR="00150AB9" w:rsidRPr="00D64E74" w14:paraId="30B8AE56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625BC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261A3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8508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537B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2.5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FD17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11.7% (198/1712)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345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23.7%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F24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33.8%</w:t>
            </w:r>
          </w:p>
        </w:tc>
      </w:tr>
      <w:tr w:rsidR="00150AB9" w:rsidRPr="00D64E74" w14:paraId="3C46292B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4E359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9976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0C5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3986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2.6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8A5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4.1% (35/855)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7892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18.0%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614BB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29.1%</w:t>
            </w:r>
          </w:p>
        </w:tc>
      </w:tr>
      <w:tr w:rsidR="00150AB9" w:rsidRPr="00D64E74" w14:paraId="440ACD9C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62B4A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79977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Reaching 15% 28-day</w:t>
            </w:r>
          </w:p>
          <w:p w14:paraId="01272D12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LT-free mortality (clinical cutoff)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BFE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74C9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2.1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7D2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17.4% (447/2567)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A55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3EA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25.1%</w:t>
            </w:r>
          </w:p>
        </w:tc>
      </w:tr>
      <w:tr w:rsidR="00150AB9" w:rsidRPr="00D64E74" w14:paraId="1BFE58E7" w14:textId="77777777" w:rsidTr="001F4323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EA8F2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42C7F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E339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C87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2.0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5C8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24.1% (417/1712)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CFAE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F01A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23.6%</w:t>
            </w:r>
          </w:p>
        </w:tc>
      </w:tr>
      <w:tr w:rsidR="00150AB9" w:rsidRPr="00D64E74" w14:paraId="31224161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5607A" w14:textId="77777777" w:rsidR="001F4323" w:rsidRPr="00D64E74" w:rsidRDefault="001F4323" w:rsidP="00D64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D187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D2480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E1119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2.3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2DAA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7.4% (63/855)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BFC9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15.0%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5C2E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25.1%</w:t>
            </w:r>
          </w:p>
        </w:tc>
      </w:tr>
      <w:tr w:rsidR="00150AB9" w:rsidRPr="00D64E74" w14:paraId="2A565306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2E1A9" w14:textId="77777777" w:rsidR="001F4323" w:rsidRPr="00D64E74" w:rsidRDefault="001F4323" w:rsidP="00D64E74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14:paraId="5D07C571" w14:textId="77777777" w:rsidR="001F4323" w:rsidRPr="00D64E74" w:rsidRDefault="001F4323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14:paraId="0E2E70F9" w14:textId="77777777" w:rsidR="001F4323" w:rsidRPr="00D64E74" w:rsidRDefault="001F4323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14:paraId="26B0A9AB" w14:textId="77777777" w:rsidR="001F4323" w:rsidRPr="00D64E74" w:rsidRDefault="001F4323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14:paraId="6269DB36" w14:textId="77777777" w:rsidR="001F4323" w:rsidRPr="00D64E74" w:rsidRDefault="00495A90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Advanced</w:t>
            </w:r>
          </w:p>
          <w:p w14:paraId="120B9B82" w14:textId="77777777" w:rsidR="001F4323" w:rsidRPr="00D64E74" w:rsidRDefault="00495A90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D64E74">
              <w:rPr>
                <w:rFonts w:ascii="Times New Roman" w:hAnsi="Times New Roman"/>
                <w:sz w:val="24"/>
              </w:rPr>
              <w:t>fibrosis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98B7D" w14:textId="77777777" w:rsidR="001F4323" w:rsidRPr="00D64E74" w:rsidRDefault="001F43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/>
                <w:sz w:val="24"/>
                <w:lang w:bidi="ar"/>
              </w:rPr>
            </w:pPr>
          </w:p>
          <w:p w14:paraId="20491C45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Peak of acceleration curve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CE3F16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6F56D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1.7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2268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22.3% (206/924)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D9B6E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5.6%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0AB3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11.9%</w:t>
            </w:r>
          </w:p>
        </w:tc>
      </w:tr>
      <w:tr w:rsidR="00150AB9" w:rsidRPr="00D64E74" w14:paraId="694E35BB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BDD6D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A8D0A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AEC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8CB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1.6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3D8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28.8% (222/770)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0C9B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4.2%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93F6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9.0%</w:t>
            </w:r>
          </w:p>
        </w:tc>
      </w:tr>
      <w:tr w:rsidR="00150AB9" w:rsidRPr="00D64E74" w14:paraId="2AE2F35A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04050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04729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69A6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D54B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529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80C20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0B0E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 w:rsidR="00150AB9" w:rsidRPr="00D64E74" w14:paraId="23D53A4E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E8050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D54E0" w14:textId="77777777" w:rsidR="001F4323" w:rsidRPr="00D64E74" w:rsidRDefault="001F43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/>
                <w:sz w:val="24"/>
                <w:lang w:bidi="ar"/>
              </w:rPr>
            </w:pPr>
          </w:p>
          <w:p w14:paraId="3A9E1115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Valley of acceleration curve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283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F0A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2.7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B5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5.6% (52/924)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FE6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46.5%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F0B7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49.7%</w:t>
            </w:r>
          </w:p>
        </w:tc>
      </w:tr>
      <w:tr w:rsidR="00150AB9" w:rsidRPr="00D64E74" w14:paraId="38867797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A810D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B938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F8FF4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721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3.0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F85C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0.3% (22/770)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C816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62.1%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4EC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57.3%</w:t>
            </w:r>
          </w:p>
        </w:tc>
      </w:tr>
      <w:tr w:rsidR="00150AB9" w:rsidRPr="00D64E74" w14:paraId="5032C308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6B326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83BC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8F59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312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CA8A0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DBFB8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B529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 w:rsidR="00150AB9" w:rsidRPr="00D64E74" w14:paraId="0F398FC3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0DB47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916AB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Reaching 15% 28-day</w:t>
            </w:r>
          </w:p>
          <w:p w14:paraId="7607A331" w14:textId="77777777" w:rsidR="001F4323" w:rsidRPr="00D64E74" w:rsidRDefault="00495A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LT-free mortality (clinical cutoff)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C7F6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0602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2.1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684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12.6% (116/924)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E55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C8F7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26.3%</w:t>
            </w:r>
          </w:p>
        </w:tc>
      </w:tr>
      <w:tr w:rsidR="00150AB9" w:rsidRPr="00D64E74" w14:paraId="190709C1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CF220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177A3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8307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HBV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831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2.1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607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14.0% (108/770)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C88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40DEC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24.3%</w:t>
            </w:r>
          </w:p>
        </w:tc>
      </w:tr>
      <w:tr w:rsidR="00D64E74" w:rsidRPr="00D64E74" w14:paraId="706F94E3" w14:textId="77777777" w:rsidTr="001F4323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DDD9F" w14:textId="77777777" w:rsidR="001F4323" w:rsidRPr="00D64E74" w:rsidRDefault="001F4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BF28E" w14:textId="77777777" w:rsidR="001F4323" w:rsidRPr="00D64E74" w:rsidRDefault="001F4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50A9A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64E74">
              <w:rPr>
                <w:rFonts w:ascii="Times New Roman" w:eastAsia="DengXian" w:hAnsi="Times New Roman"/>
                <w:sz w:val="24"/>
                <w:lang w:bidi="ar"/>
              </w:rPr>
              <w:t>Non-HBV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487B1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671A8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32A7F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3CB3" w14:textId="77777777" w:rsidR="001F4323" w:rsidRPr="00D64E74" w:rsidRDefault="00495A90">
            <w:pPr>
              <w:tabs>
                <w:tab w:val="left" w:pos="516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64E74"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</w:tr>
    </w:tbl>
    <w:p w14:paraId="03AFBDF5" w14:textId="77777777" w:rsidR="001F4323" w:rsidRPr="00D64E74" w:rsidRDefault="001F4323">
      <w:pPr>
        <w:rPr>
          <w:rFonts w:ascii="Times New Roman" w:hAnsi="Times New Roman"/>
          <w:sz w:val="24"/>
          <w:lang w:bidi="ar"/>
        </w:rPr>
      </w:pPr>
    </w:p>
    <w:p w14:paraId="08170C4A" w14:textId="77777777" w:rsidR="001F4323" w:rsidRPr="00D64E74" w:rsidRDefault="00495A90">
      <w:pPr>
        <w:spacing w:line="480" w:lineRule="auto"/>
        <w:rPr>
          <w:szCs w:val="21"/>
        </w:rPr>
      </w:pPr>
      <w:r w:rsidRPr="00D64E74">
        <w:rPr>
          <w:rFonts w:ascii="Times New Roman" w:hAnsi="Times New Roman"/>
          <w:sz w:val="24"/>
          <w:lang w:bidi="ar"/>
        </w:rPr>
        <w:t>-</w:t>
      </w:r>
      <w:r w:rsidRPr="00D64E74">
        <w:rPr>
          <w:rFonts w:ascii="Times New Roman" w:eastAsia="DengXian" w:hAnsi="Times New Roman"/>
          <w:sz w:val="24"/>
          <w:lang w:bidi="ar"/>
        </w:rPr>
        <w:t xml:space="preserve">, </w:t>
      </w:r>
      <w:r w:rsidRPr="00D64E74">
        <w:rPr>
          <w:rFonts w:ascii="Times New Roman" w:hAnsi="Times New Roman"/>
          <w:sz w:val="24"/>
          <w:lang w:bidi="ar"/>
        </w:rPr>
        <w:t>lacking of data.</w:t>
      </w:r>
    </w:p>
    <w:p w14:paraId="773F33C5" w14:textId="77777777" w:rsidR="001F4323" w:rsidRPr="00D64E74" w:rsidRDefault="001F4323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4EB1F1F2" w14:textId="77777777" w:rsidR="001F4323" w:rsidRPr="00D64E74" w:rsidRDefault="00495A90">
      <w:pPr>
        <w:spacing w:line="480" w:lineRule="auto"/>
        <w:rPr>
          <w:rFonts w:ascii="DengXian" w:hAnsi="DengXian"/>
          <w:szCs w:val="21"/>
        </w:rPr>
      </w:pPr>
      <w:r w:rsidRPr="00D64E74">
        <w:rPr>
          <w:rFonts w:ascii="Times New Roman" w:hAnsi="Times New Roman"/>
          <w:b/>
          <w:bCs/>
          <w:sz w:val="24"/>
        </w:rPr>
        <w:lastRenderedPageBreak/>
        <w:t>Fig. S1</w:t>
      </w:r>
      <w:r w:rsidRPr="00D64E74">
        <w:rPr>
          <w:rFonts w:ascii="Times New Roman" w:hAnsi="Times New Roman" w:hint="eastAsia"/>
          <w:b/>
          <w:bCs/>
          <w:sz w:val="24"/>
        </w:rPr>
        <w:t>.</w:t>
      </w:r>
      <w:r w:rsidRPr="00D64E74">
        <w:rPr>
          <w:rFonts w:ascii="Times New Roman" w:hAnsi="Times New Roman"/>
          <w:b/>
          <w:bCs/>
          <w:sz w:val="24"/>
        </w:rPr>
        <w:t xml:space="preserve"> </w:t>
      </w:r>
      <w:r w:rsidRPr="00D64E74">
        <w:rPr>
          <w:rFonts w:ascii="Times New Roman" w:hAnsi="Times New Roman"/>
          <w:b/>
          <w:sz w:val="24"/>
        </w:rPr>
        <w:t>Pattern of missing data.</w:t>
      </w:r>
      <w:r w:rsidRPr="00D64E74">
        <w:rPr>
          <w:rFonts w:ascii="Times New Roman" w:hAnsi="Times New Roman"/>
          <w:color w:val="000000"/>
          <w:sz w:val="24"/>
        </w:rPr>
        <w:t xml:space="preserve"> </w:t>
      </w:r>
      <w:r w:rsidRPr="00D64E74">
        <w:rPr>
          <w:rFonts w:ascii="Times New Roman" w:hAnsi="Times New Roman"/>
          <w:kern w:val="0"/>
          <w:sz w:val="24"/>
        </w:rPr>
        <w:t xml:space="preserve">Abbreviations: </w:t>
      </w:r>
      <w:r w:rsidRPr="00D64E74">
        <w:rPr>
          <w:rFonts w:ascii="Times New Roman" w:hAnsi="Times New Roman"/>
          <w:color w:val="000000"/>
          <w:sz w:val="24"/>
        </w:rPr>
        <w:t>HE,</w:t>
      </w:r>
      <w:r w:rsidRPr="00D64E74">
        <w:rPr>
          <w:rFonts w:ascii="Times New Roman" w:hAnsi="Times New Roman"/>
          <w:bCs/>
          <w:sz w:val="24"/>
        </w:rPr>
        <w:t xml:space="preserve"> hepatic encephalopathy</w:t>
      </w:r>
      <w:r w:rsidRPr="00D64E74">
        <w:rPr>
          <w:rFonts w:ascii="Times New Roman" w:hAnsi="Times New Roman"/>
          <w:color w:val="000000"/>
          <w:sz w:val="24"/>
        </w:rPr>
        <w:t xml:space="preserve">; </w:t>
      </w:r>
      <w:r w:rsidRPr="00D64E74">
        <w:rPr>
          <w:rFonts w:ascii="Times New Roman" w:hAnsi="Times New Roman"/>
          <w:color w:val="000000"/>
          <w:kern w:val="0"/>
          <w:sz w:val="24"/>
        </w:rPr>
        <w:t>GI bleeding</w:t>
      </w:r>
      <w:r w:rsidRPr="00D64E74">
        <w:rPr>
          <w:rFonts w:ascii="Times New Roman" w:hAnsi="Times New Roman"/>
          <w:color w:val="000000"/>
          <w:sz w:val="24"/>
        </w:rPr>
        <w:t>, gastrointestinal bleeding; INR, international normalized ratio; TB, total bilirubin; Cr, creatinine.</w:t>
      </w:r>
    </w:p>
    <w:p w14:paraId="2C211888" w14:textId="77777777" w:rsidR="00150AB9" w:rsidRPr="00D64E74" w:rsidRDefault="00150AB9" w:rsidP="00150AB9">
      <w:pPr>
        <w:spacing w:line="480" w:lineRule="auto"/>
        <w:rPr>
          <w:rFonts w:ascii="Times New Roman" w:hAnsi="Times New Roman"/>
          <w:sz w:val="24"/>
        </w:rPr>
      </w:pPr>
      <w:r w:rsidRPr="00D64E74">
        <w:rPr>
          <w:rFonts w:ascii="Times New Roman" w:hAnsi="Times New Roman"/>
          <w:b/>
          <w:bCs/>
          <w:sz w:val="24"/>
        </w:rPr>
        <w:t xml:space="preserve">Fig. S2. The INR-mortality (90-day) correlation curves and their corresponding second derivative (acceleration) curves in patients with HBV </w:t>
      </w:r>
      <w:r w:rsidRPr="00D64E74">
        <w:rPr>
          <w:rFonts w:ascii="Times New Roman" w:hAnsi="Times New Roman" w:hint="eastAsia"/>
          <w:b/>
          <w:bCs/>
          <w:sz w:val="24"/>
        </w:rPr>
        <w:t>or</w:t>
      </w:r>
      <w:r w:rsidRPr="00D64E74">
        <w:rPr>
          <w:rFonts w:ascii="Times New Roman" w:hAnsi="Times New Roman"/>
          <w:b/>
          <w:bCs/>
          <w:sz w:val="24"/>
        </w:rPr>
        <w:t xml:space="preserve"> non-HBV</w:t>
      </w:r>
      <w:r w:rsidRPr="00D64E74">
        <w:rPr>
          <w:rFonts w:ascii="Times New Roman" w:hAnsi="Times New Roman"/>
          <w:bCs/>
          <w:sz w:val="24"/>
        </w:rPr>
        <w:t xml:space="preserve">. A, the INR-mortality (90-day) correlation curve of cirrhosis with HBV; B, the second derivative (acceleration) of INR to mortality in cirrhosis with HBV; C, the INR-mortality (90-day) correlation curve of cirrhosis with non-HBV; D, the second derivative (acceleration) of INR to mortality in cirrhosis with non-HBV; E, the INR-mortality (90-day) correlation curve of </w:t>
      </w:r>
      <w:r w:rsidRPr="00D64E74">
        <w:rPr>
          <w:rFonts w:ascii="Times New Roman" w:hAnsi="Times New Roman" w:hint="eastAsia"/>
          <w:bCs/>
          <w:sz w:val="24"/>
        </w:rPr>
        <w:t>advanced fibrosis</w:t>
      </w:r>
      <w:r w:rsidRPr="00D64E74">
        <w:rPr>
          <w:rFonts w:ascii="Times New Roman" w:hAnsi="Times New Roman"/>
          <w:bCs/>
          <w:sz w:val="24"/>
        </w:rPr>
        <w:t xml:space="preserve"> with HBV; F, the second derivative (acceleration) of INR to mortality in </w:t>
      </w:r>
      <w:r w:rsidRPr="00D64E74">
        <w:rPr>
          <w:rFonts w:ascii="Times New Roman" w:hAnsi="Times New Roman" w:hint="eastAsia"/>
          <w:bCs/>
          <w:sz w:val="24"/>
        </w:rPr>
        <w:t>advanced fibrosis</w:t>
      </w:r>
      <w:r w:rsidRPr="00D64E74">
        <w:rPr>
          <w:rFonts w:ascii="Times New Roman" w:hAnsi="Times New Roman"/>
          <w:bCs/>
          <w:sz w:val="24"/>
        </w:rPr>
        <w:t xml:space="preserve"> with HBV; G, the INR-mortality (90-day) correlation curve of </w:t>
      </w:r>
      <w:r w:rsidRPr="00D64E74">
        <w:rPr>
          <w:rFonts w:ascii="Times New Roman" w:hAnsi="Times New Roman" w:hint="eastAsia"/>
          <w:bCs/>
          <w:sz w:val="24"/>
        </w:rPr>
        <w:t>advanced fibrosis</w:t>
      </w:r>
      <w:r w:rsidRPr="00D64E74">
        <w:rPr>
          <w:rFonts w:ascii="Times New Roman" w:hAnsi="Times New Roman"/>
          <w:bCs/>
          <w:sz w:val="24"/>
        </w:rPr>
        <w:t xml:space="preserve"> with non-HBV</w:t>
      </w:r>
      <w:r w:rsidRPr="00D64E74">
        <w:rPr>
          <w:rFonts w:ascii="Times New Roman" w:hAnsi="Times New Roman"/>
          <w:sz w:val="24"/>
        </w:rPr>
        <w:t>.</w:t>
      </w:r>
    </w:p>
    <w:p w14:paraId="0CB6D26E" w14:textId="77777777" w:rsidR="00150AB9" w:rsidRDefault="00150AB9" w:rsidP="00150AB9">
      <w:pPr>
        <w:spacing w:line="480" w:lineRule="auto"/>
        <w:rPr>
          <w:rFonts w:ascii="Times New Roman" w:hAnsi="Times New Roman"/>
          <w:b/>
          <w:bCs/>
          <w:sz w:val="24"/>
        </w:rPr>
      </w:pPr>
      <w:r w:rsidRPr="00D64E74">
        <w:rPr>
          <w:rFonts w:ascii="Times New Roman" w:hAnsi="Times New Roman"/>
          <w:b/>
          <w:bCs/>
          <w:sz w:val="24"/>
        </w:rPr>
        <w:t>Fig. S3. Adjusted probability of</w:t>
      </w:r>
      <w:r w:rsidRPr="00D64E74">
        <w:rPr>
          <w:rFonts w:ascii="Times New Roman" w:hAnsi="Times New Roman"/>
        </w:rPr>
        <w:t xml:space="preserve"> </w:t>
      </w:r>
      <w:r w:rsidRPr="00D64E74">
        <w:rPr>
          <w:rFonts w:ascii="Times New Roman" w:hAnsi="Times New Roman"/>
          <w:b/>
          <w:bCs/>
          <w:sz w:val="24"/>
        </w:rPr>
        <w:t xml:space="preserve">INR-mortality (28-day) correlation curves in patients with HBV </w:t>
      </w:r>
      <w:r w:rsidRPr="00D64E74">
        <w:rPr>
          <w:rFonts w:ascii="Times New Roman" w:hAnsi="Times New Roman" w:hint="eastAsia"/>
          <w:b/>
          <w:bCs/>
          <w:sz w:val="24"/>
        </w:rPr>
        <w:t>or</w:t>
      </w:r>
      <w:r w:rsidRPr="00D64E74">
        <w:rPr>
          <w:rFonts w:ascii="Times New Roman" w:hAnsi="Times New Roman"/>
          <w:b/>
          <w:bCs/>
          <w:sz w:val="24"/>
        </w:rPr>
        <w:t xml:space="preserve"> non-HBV</w:t>
      </w:r>
      <w:r w:rsidRPr="00D64E74">
        <w:rPr>
          <w:rFonts w:ascii="Times New Roman" w:hAnsi="Times New Roman"/>
          <w:sz w:val="24"/>
        </w:rPr>
        <w:t xml:space="preserve">. </w:t>
      </w:r>
      <w:r w:rsidRPr="00D64E74">
        <w:rPr>
          <w:rFonts w:ascii="Times New Roman" w:hAnsi="Times New Roman"/>
          <w:bCs/>
          <w:sz w:val="24"/>
        </w:rPr>
        <w:t>A-B, adjusted (</w:t>
      </w:r>
      <w:r w:rsidRPr="00D64E74">
        <w:rPr>
          <w:rFonts w:ascii="Times New Roman" w:hAnsi="Times New Roman"/>
          <w:sz w:val="24"/>
        </w:rPr>
        <w:t>age, gender, etiology, HE grades, ascites, infection, gastrointestinal bleeding, TB and Cr</w:t>
      </w:r>
      <w:r w:rsidRPr="00D64E74">
        <w:rPr>
          <w:rFonts w:ascii="Times New Roman" w:hAnsi="Times New Roman"/>
          <w:bCs/>
          <w:sz w:val="24"/>
        </w:rPr>
        <w:t xml:space="preserve">) </w:t>
      </w:r>
      <w:r w:rsidRPr="00D64E74">
        <w:rPr>
          <w:rFonts w:ascii="Times New Roman" w:hAnsi="Times New Roman"/>
          <w:sz w:val="24"/>
        </w:rPr>
        <w:t>probability of</w:t>
      </w:r>
      <w:r w:rsidRPr="00D64E74">
        <w:rPr>
          <w:rFonts w:ascii="Times New Roman" w:hAnsi="Times New Roman"/>
          <w:b/>
          <w:bCs/>
          <w:sz w:val="24"/>
        </w:rPr>
        <w:t xml:space="preserve"> </w:t>
      </w:r>
      <w:r w:rsidRPr="00D64E74">
        <w:rPr>
          <w:rFonts w:ascii="Times New Roman" w:hAnsi="Times New Roman"/>
          <w:bCs/>
          <w:sz w:val="24"/>
        </w:rPr>
        <w:t>the INR-mortality (28-day) correlation curve in cirrhosis with HBV (A) and cirrhosis with non-HBV. C-D, adjusted (</w:t>
      </w:r>
      <w:r w:rsidRPr="00D64E74">
        <w:rPr>
          <w:rFonts w:ascii="Times New Roman" w:hAnsi="Times New Roman"/>
          <w:sz w:val="24"/>
        </w:rPr>
        <w:t>age, gender, etiology, HE grades, ascites, infection, TB and Cr</w:t>
      </w:r>
      <w:r w:rsidRPr="00D64E74">
        <w:rPr>
          <w:rFonts w:ascii="Times New Roman" w:hAnsi="Times New Roman"/>
          <w:bCs/>
          <w:sz w:val="24"/>
        </w:rPr>
        <w:t xml:space="preserve">) </w:t>
      </w:r>
      <w:r w:rsidRPr="00D64E74">
        <w:rPr>
          <w:rFonts w:ascii="Times New Roman" w:hAnsi="Times New Roman"/>
          <w:sz w:val="24"/>
        </w:rPr>
        <w:t>probability of</w:t>
      </w:r>
      <w:r w:rsidRPr="00D64E74">
        <w:rPr>
          <w:rFonts w:ascii="Times New Roman" w:hAnsi="Times New Roman"/>
          <w:b/>
          <w:bCs/>
          <w:sz w:val="24"/>
        </w:rPr>
        <w:t xml:space="preserve"> </w:t>
      </w:r>
      <w:r w:rsidRPr="00D64E74">
        <w:rPr>
          <w:rFonts w:ascii="Times New Roman" w:hAnsi="Times New Roman"/>
          <w:bCs/>
          <w:sz w:val="24"/>
        </w:rPr>
        <w:t xml:space="preserve">the INR-mortality (28-day) correlation curve in </w:t>
      </w:r>
      <w:r w:rsidRPr="00D64E74">
        <w:rPr>
          <w:rFonts w:ascii="Times New Roman" w:hAnsi="Times New Roman" w:hint="eastAsia"/>
          <w:bCs/>
          <w:sz w:val="24"/>
        </w:rPr>
        <w:t>advanced fibrosis</w:t>
      </w:r>
      <w:r w:rsidRPr="00D64E74">
        <w:rPr>
          <w:rFonts w:ascii="Times New Roman" w:hAnsi="Times New Roman"/>
          <w:bCs/>
          <w:sz w:val="24"/>
        </w:rPr>
        <w:t xml:space="preserve"> with HBV and </w:t>
      </w:r>
      <w:r w:rsidRPr="00D64E74">
        <w:rPr>
          <w:rFonts w:ascii="Times New Roman" w:hAnsi="Times New Roman" w:hint="eastAsia"/>
          <w:bCs/>
          <w:sz w:val="24"/>
        </w:rPr>
        <w:t>advanced fibrosis</w:t>
      </w:r>
      <w:r w:rsidRPr="00D64E74">
        <w:rPr>
          <w:rFonts w:ascii="Times New Roman" w:hAnsi="Times New Roman"/>
          <w:bCs/>
          <w:sz w:val="24"/>
        </w:rPr>
        <w:t xml:space="preserve"> with non-HBV</w:t>
      </w:r>
      <w:r w:rsidRPr="00D64E74">
        <w:rPr>
          <w:rFonts w:ascii="Times New Roman" w:hAnsi="Times New Roman" w:hint="eastAsia"/>
          <w:bCs/>
          <w:sz w:val="24"/>
        </w:rPr>
        <w:t>.</w:t>
      </w:r>
    </w:p>
    <w:p w14:paraId="3C93CF90" w14:textId="6E5BC7CB" w:rsidR="001F4323" w:rsidRPr="00150AB9" w:rsidRDefault="001F4323">
      <w:pPr>
        <w:spacing w:line="480" w:lineRule="auto"/>
        <w:rPr>
          <w:rFonts w:ascii="Times New Roman" w:hAnsi="Times New Roman"/>
          <w:b/>
          <w:bCs/>
          <w:sz w:val="24"/>
        </w:rPr>
      </w:pPr>
    </w:p>
    <w:sectPr w:rsidR="001F4323" w:rsidRPr="00150AB9">
      <w:headerReference w:type="even" r:id="rId8"/>
      <w:headerReference w:type="default" r:id="rId9"/>
      <w:footerReference w:type="default" r:id="rId10"/>
      <w:pgSz w:w="16840" w:h="11907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FD5F" w14:textId="77777777" w:rsidR="008E390D" w:rsidRDefault="008E390D">
      <w:r>
        <w:separator/>
      </w:r>
    </w:p>
  </w:endnote>
  <w:endnote w:type="continuationSeparator" w:id="0">
    <w:p w14:paraId="31157F56" w14:textId="77777777" w:rsidR="008E390D" w:rsidRDefault="008E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7414"/>
    </w:sdtPr>
    <w:sdtEndPr/>
    <w:sdtContent>
      <w:p w14:paraId="4B216FE8" w14:textId="77777777" w:rsidR="001F4323" w:rsidRDefault="00495A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74" w:rsidRPr="00D64E7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CCEEEA5" w14:textId="77777777" w:rsidR="001F4323" w:rsidRDefault="001F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6809" w14:textId="77777777" w:rsidR="008E390D" w:rsidRDefault="008E390D">
      <w:r>
        <w:separator/>
      </w:r>
    </w:p>
  </w:footnote>
  <w:footnote w:type="continuationSeparator" w:id="0">
    <w:p w14:paraId="5956AB45" w14:textId="77777777" w:rsidR="008E390D" w:rsidRDefault="008E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1C40" w14:textId="77777777" w:rsidR="001F4323" w:rsidRDefault="001F432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1921" w14:textId="77777777" w:rsidR="001F4323" w:rsidRDefault="001F4323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Cardiovascular Di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pr2sprb2apefe2ee855vaizxasxteesvtw&quot;&gt;My EndNote Library&lt;record-ids&gt;&lt;item&gt;1699&lt;/item&gt;&lt;item&gt;1709&lt;/item&gt;&lt;item&gt;1711&lt;/item&gt;&lt;item&gt;1728&lt;/item&gt;&lt;item&gt;1755&lt;/item&gt;&lt;item&gt;1771&lt;/item&gt;&lt;item&gt;1774&lt;/item&gt;&lt;item&gt;1778&lt;/item&gt;&lt;item&gt;1779&lt;/item&gt;&lt;item&gt;1780&lt;/item&gt;&lt;item&gt;1807&lt;/item&gt;&lt;item&gt;1811&lt;/item&gt;&lt;item&gt;1868&lt;/item&gt;&lt;item&gt;1870&lt;/item&gt;&lt;item&gt;1882&lt;/item&gt;&lt;item&gt;1893&lt;/item&gt;&lt;item&gt;1894&lt;/item&gt;&lt;item&gt;1912&lt;/item&gt;&lt;item&gt;1914&lt;/item&gt;&lt;item&gt;1921&lt;/item&gt;&lt;item&gt;1935&lt;/item&gt;&lt;item&gt;1946&lt;/item&gt;&lt;item&gt;1957&lt;/item&gt;&lt;item&gt;1958&lt;/item&gt;&lt;item&gt;1965&lt;/item&gt;&lt;item&gt;1996&lt;/item&gt;&lt;item&gt;2003&lt;/item&gt;&lt;item&gt;2011&lt;/item&gt;&lt;item&gt;2025&lt;/item&gt;&lt;item&gt;2030&lt;/item&gt;&lt;item&gt;2077&lt;/item&gt;&lt;item&gt;2078&lt;/item&gt;&lt;item&gt;2083&lt;/item&gt;&lt;item&gt;2090&lt;/item&gt;&lt;item&gt;2097&lt;/item&gt;&lt;item&gt;2104&lt;/item&gt;&lt;item&gt;2111&lt;/item&gt;&lt;item&gt;2113&lt;/item&gt;&lt;item&gt;2114&lt;/item&gt;&lt;item&gt;2115&lt;/item&gt;&lt;item&gt;2122&lt;/item&gt;&lt;item&gt;2123&lt;/item&gt;&lt;item&gt;2129&lt;/item&gt;&lt;item&gt;2135&lt;/item&gt;&lt;/record-ids&gt;&lt;/item&gt;&lt;/Libraries&gt;"/>
  </w:docVars>
  <w:rsids>
    <w:rsidRoot w:val="005A5FDA"/>
    <w:rsid w:val="00000CF1"/>
    <w:rsid w:val="000035A6"/>
    <w:rsid w:val="000067AC"/>
    <w:rsid w:val="00010D2C"/>
    <w:rsid w:val="00013945"/>
    <w:rsid w:val="0001557C"/>
    <w:rsid w:val="000214E6"/>
    <w:rsid w:val="00042EFE"/>
    <w:rsid w:val="00043903"/>
    <w:rsid w:val="000459B0"/>
    <w:rsid w:val="000528F1"/>
    <w:rsid w:val="0005454B"/>
    <w:rsid w:val="00054EBB"/>
    <w:rsid w:val="00060BB6"/>
    <w:rsid w:val="000613C0"/>
    <w:rsid w:val="0006144A"/>
    <w:rsid w:val="00066F2F"/>
    <w:rsid w:val="000812DA"/>
    <w:rsid w:val="0009425C"/>
    <w:rsid w:val="0009462F"/>
    <w:rsid w:val="00096DAE"/>
    <w:rsid w:val="000A3339"/>
    <w:rsid w:val="000A56A9"/>
    <w:rsid w:val="000A7E92"/>
    <w:rsid w:val="000A7F95"/>
    <w:rsid w:val="000B4126"/>
    <w:rsid w:val="000B4792"/>
    <w:rsid w:val="000C2B6C"/>
    <w:rsid w:val="000C7C92"/>
    <w:rsid w:val="000D638F"/>
    <w:rsid w:val="000D74DE"/>
    <w:rsid w:val="000E0F68"/>
    <w:rsid w:val="000F59F3"/>
    <w:rsid w:val="001065C5"/>
    <w:rsid w:val="00107A83"/>
    <w:rsid w:val="00116899"/>
    <w:rsid w:val="00132D0F"/>
    <w:rsid w:val="00136C8E"/>
    <w:rsid w:val="00145F9B"/>
    <w:rsid w:val="00146CD9"/>
    <w:rsid w:val="00150547"/>
    <w:rsid w:val="00150AB9"/>
    <w:rsid w:val="001527DF"/>
    <w:rsid w:val="001528B2"/>
    <w:rsid w:val="0016638E"/>
    <w:rsid w:val="001744B9"/>
    <w:rsid w:val="0018150B"/>
    <w:rsid w:val="00184DD1"/>
    <w:rsid w:val="00187D23"/>
    <w:rsid w:val="001A05E2"/>
    <w:rsid w:val="001A224E"/>
    <w:rsid w:val="001B2D4F"/>
    <w:rsid w:val="001C13B6"/>
    <w:rsid w:val="001C6672"/>
    <w:rsid w:val="001C7180"/>
    <w:rsid w:val="001C77C3"/>
    <w:rsid w:val="001D4602"/>
    <w:rsid w:val="001D4FED"/>
    <w:rsid w:val="001D7CA5"/>
    <w:rsid w:val="001E397D"/>
    <w:rsid w:val="001E4587"/>
    <w:rsid w:val="001E76F0"/>
    <w:rsid w:val="001F06FE"/>
    <w:rsid w:val="001F1F0E"/>
    <w:rsid w:val="001F28EB"/>
    <w:rsid w:val="001F4323"/>
    <w:rsid w:val="001F7F3E"/>
    <w:rsid w:val="0020282B"/>
    <w:rsid w:val="002038D4"/>
    <w:rsid w:val="002049A5"/>
    <w:rsid w:val="002145D9"/>
    <w:rsid w:val="002166C7"/>
    <w:rsid w:val="00222033"/>
    <w:rsid w:val="00222964"/>
    <w:rsid w:val="002301EC"/>
    <w:rsid w:val="002304B1"/>
    <w:rsid w:val="0024648B"/>
    <w:rsid w:val="00246E86"/>
    <w:rsid w:val="002470BF"/>
    <w:rsid w:val="00265C47"/>
    <w:rsid w:val="0027162C"/>
    <w:rsid w:val="00276476"/>
    <w:rsid w:val="002811E2"/>
    <w:rsid w:val="00282CC0"/>
    <w:rsid w:val="0028345E"/>
    <w:rsid w:val="002924A1"/>
    <w:rsid w:val="00293C2E"/>
    <w:rsid w:val="002973AE"/>
    <w:rsid w:val="002A18C3"/>
    <w:rsid w:val="002A3263"/>
    <w:rsid w:val="002B1E92"/>
    <w:rsid w:val="002B42CC"/>
    <w:rsid w:val="002B7F33"/>
    <w:rsid w:val="002D1306"/>
    <w:rsid w:val="002D3209"/>
    <w:rsid w:val="002E0DE7"/>
    <w:rsid w:val="002E1638"/>
    <w:rsid w:val="002E2171"/>
    <w:rsid w:val="002E6B29"/>
    <w:rsid w:val="002F51AA"/>
    <w:rsid w:val="00301DA4"/>
    <w:rsid w:val="003344A1"/>
    <w:rsid w:val="003471DF"/>
    <w:rsid w:val="003505BF"/>
    <w:rsid w:val="003511B3"/>
    <w:rsid w:val="00363959"/>
    <w:rsid w:val="0036529E"/>
    <w:rsid w:val="00373B29"/>
    <w:rsid w:val="0037739E"/>
    <w:rsid w:val="0038050E"/>
    <w:rsid w:val="00380F0F"/>
    <w:rsid w:val="00396078"/>
    <w:rsid w:val="00397CE3"/>
    <w:rsid w:val="00397D34"/>
    <w:rsid w:val="003A6E32"/>
    <w:rsid w:val="003B00BF"/>
    <w:rsid w:val="003B2661"/>
    <w:rsid w:val="003B5D06"/>
    <w:rsid w:val="003B7D9C"/>
    <w:rsid w:val="003C0D41"/>
    <w:rsid w:val="003C7749"/>
    <w:rsid w:val="003D41E8"/>
    <w:rsid w:val="003D5F2B"/>
    <w:rsid w:val="003E0A73"/>
    <w:rsid w:val="003E1329"/>
    <w:rsid w:val="003E6726"/>
    <w:rsid w:val="003F7CAF"/>
    <w:rsid w:val="0040029D"/>
    <w:rsid w:val="00406901"/>
    <w:rsid w:val="00410982"/>
    <w:rsid w:val="004134BA"/>
    <w:rsid w:val="0042084D"/>
    <w:rsid w:val="0042194C"/>
    <w:rsid w:val="00433C79"/>
    <w:rsid w:val="00443CD0"/>
    <w:rsid w:val="00446DA1"/>
    <w:rsid w:val="004472C5"/>
    <w:rsid w:val="00454A93"/>
    <w:rsid w:val="00465308"/>
    <w:rsid w:val="00473CA7"/>
    <w:rsid w:val="00474C66"/>
    <w:rsid w:val="00485D16"/>
    <w:rsid w:val="00495A90"/>
    <w:rsid w:val="004977FF"/>
    <w:rsid w:val="004A0DDD"/>
    <w:rsid w:val="004A340D"/>
    <w:rsid w:val="004A36BE"/>
    <w:rsid w:val="004A5F1D"/>
    <w:rsid w:val="004B2730"/>
    <w:rsid w:val="004C2779"/>
    <w:rsid w:val="004C500F"/>
    <w:rsid w:val="004C6616"/>
    <w:rsid w:val="004C7B25"/>
    <w:rsid w:val="004D216C"/>
    <w:rsid w:val="004E101F"/>
    <w:rsid w:val="004E207F"/>
    <w:rsid w:val="004E226F"/>
    <w:rsid w:val="004E2A05"/>
    <w:rsid w:val="004E2F6C"/>
    <w:rsid w:val="004E468F"/>
    <w:rsid w:val="004F1DEC"/>
    <w:rsid w:val="004F614E"/>
    <w:rsid w:val="005048DD"/>
    <w:rsid w:val="005144B0"/>
    <w:rsid w:val="00521FEC"/>
    <w:rsid w:val="0052225C"/>
    <w:rsid w:val="00522899"/>
    <w:rsid w:val="00522AFB"/>
    <w:rsid w:val="00523BB9"/>
    <w:rsid w:val="00532C66"/>
    <w:rsid w:val="0054032C"/>
    <w:rsid w:val="0054249B"/>
    <w:rsid w:val="005454F6"/>
    <w:rsid w:val="00560ED8"/>
    <w:rsid w:val="0056394E"/>
    <w:rsid w:val="005645EF"/>
    <w:rsid w:val="005705BE"/>
    <w:rsid w:val="005735BA"/>
    <w:rsid w:val="00575225"/>
    <w:rsid w:val="0057524E"/>
    <w:rsid w:val="00580F41"/>
    <w:rsid w:val="00585271"/>
    <w:rsid w:val="00585E1F"/>
    <w:rsid w:val="005A5FDA"/>
    <w:rsid w:val="005B3214"/>
    <w:rsid w:val="005B381D"/>
    <w:rsid w:val="005B3CC2"/>
    <w:rsid w:val="005B45E4"/>
    <w:rsid w:val="005C7CA9"/>
    <w:rsid w:val="005E4BED"/>
    <w:rsid w:val="005E549C"/>
    <w:rsid w:val="00602E51"/>
    <w:rsid w:val="00607252"/>
    <w:rsid w:val="006078F8"/>
    <w:rsid w:val="00607F79"/>
    <w:rsid w:val="006151D9"/>
    <w:rsid w:val="0061717C"/>
    <w:rsid w:val="00623906"/>
    <w:rsid w:val="00625A51"/>
    <w:rsid w:val="0063095D"/>
    <w:rsid w:val="00635084"/>
    <w:rsid w:val="00635251"/>
    <w:rsid w:val="006426CF"/>
    <w:rsid w:val="00645DD9"/>
    <w:rsid w:val="00652D93"/>
    <w:rsid w:val="00653F16"/>
    <w:rsid w:val="00656072"/>
    <w:rsid w:val="0065643B"/>
    <w:rsid w:val="006570C9"/>
    <w:rsid w:val="00660192"/>
    <w:rsid w:val="00667FD1"/>
    <w:rsid w:val="00674FD0"/>
    <w:rsid w:val="0067519C"/>
    <w:rsid w:val="00675C90"/>
    <w:rsid w:val="0068225A"/>
    <w:rsid w:val="006838DB"/>
    <w:rsid w:val="0068729B"/>
    <w:rsid w:val="00687A30"/>
    <w:rsid w:val="00695732"/>
    <w:rsid w:val="006B1170"/>
    <w:rsid w:val="006C41E8"/>
    <w:rsid w:val="006C7EF1"/>
    <w:rsid w:val="006E18D0"/>
    <w:rsid w:val="006E26BA"/>
    <w:rsid w:val="006E2DBC"/>
    <w:rsid w:val="006E6576"/>
    <w:rsid w:val="006E7E27"/>
    <w:rsid w:val="006F3186"/>
    <w:rsid w:val="00703D70"/>
    <w:rsid w:val="00712CE2"/>
    <w:rsid w:val="00717EEA"/>
    <w:rsid w:val="00724C64"/>
    <w:rsid w:val="00724CD0"/>
    <w:rsid w:val="007252C7"/>
    <w:rsid w:val="00727FA2"/>
    <w:rsid w:val="00730D30"/>
    <w:rsid w:val="00732DEA"/>
    <w:rsid w:val="00740E69"/>
    <w:rsid w:val="00741CE1"/>
    <w:rsid w:val="00754EB3"/>
    <w:rsid w:val="0075784C"/>
    <w:rsid w:val="00762191"/>
    <w:rsid w:val="00764200"/>
    <w:rsid w:val="00766262"/>
    <w:rsid w:val="00767BB5"/>
    <w:rsid w:val="00771C70"/>
    <w:rsid w:val="00787DBB"/>
    <w:rsid w:val="00787E8E"/>
    <w:rsid w:val="00790114"/>
    <w:rsid w:val="007919AE"/>
    <w:rsid w:val="0079240B"/>
    <w:rsid w:val="00796878"/>
    <w:rsid w:val="0079733B"/>
    <w:rsid w:val="007A26A4"/>
    <w:rsid w:val="007A7CBA"/>
    <w:rsid w:val="007B3CB0"/>
    <w:rsid w:val="007C0825"/>
    <w:rsid w:val="007C3C14"/>
    <w:rsid w:val="007C4829"/>
    <w:rsid w:val="007C5A2E"/>
    <w:rsid w:val="007D7885"/>
    <w:rsid w:val="007D7E17"/>
    <w:rsid w:val="007F018B"/>
    <w:rsid w:val="007F24C7"/>
    <w:rsid w:val="007F40FA"/>
    <w:rsid w:val="007F5F84"/>
    <w:rsid w:val="007F7B45"/>
    <w:rsid w:val="00800913"/>
    <w:rsid w:val="008012DC"/>
    <w:rsid w:val="00802B4E"/>
    <w:rsid w:val="00803304"/>
    <w:rsid w:val="00803F3F"/>
    <w:rsid w:val="00804210"/>
    <w:rsid w:val="008047CC"/>
    <w:rsid w:val="0080495C"/>
    <w:rsid w:val="00807C6C"/>
    <w:rsid w:val="008109E5"/>
    <w:rsid w:val="00812849"/>
    <w:rsid w:val="0082678A"/>
    <w:rsid w:val="00833235"/>
    <w:rsid w:val="00837ED1"/>
    <w:rsid w:val="008408E0"/>
    <w:rsid w:val="00841AED"/>
    <w:rsid w:val="00844EB9"/>
    <w:rsid w:val="0085594A"/>
    <w:rsid w:val="00855B48"/>
    <w:rsid w:val="00856939"/>
    <w:rsid w:val="00860C6D"/>
    <w:rsid w:val="00870874"/>
    <w:rsid w:val="0087780A"/>
    <w:rsid w:val="00877B72"/>
    <w:rsid w:val="008841BF"/>
    <w:rsid w:val="00891228"/>
    <w:rsid w:val="00891A1A"/>
    <w:rsid w:val="008A2F5E"/>
    <w:rsid w:val="008A3D7D"/>
    <w:rsid w:val="008B0050"/>
    <w:rsid w:val="008B2F44"/>
    <w:rsid w:val="008B35E6"/>
    <w:rsid w:val="008B49C8"/>
    <w:rsid w:val="008C016F"/>
    <w:rsid w:val="008C5BAC"/>
    <w:rsid w:val="008D01AB"/>
    <w:rsid w:val="008D2D74"/>
    <w:rsid w:val="008D3CCF"/>
    <w:rsid w:val="008E390D"/>
    <w:rsid w:val="008E460B"/>
    <w:rsid w:val="008F068F"/>
    <w:rsid w:val="008F4884"/>
    <w:rsid w:val="008F6007"/>
    <w:rsid w:val="00901898"/>
    <w:rsid w:val="00904D29"/>
    <w:rsid w:val="0090517D"/>
    <w:rsid w:val="00905372"/>
    <w:rsid w:val="009060EA"/>
    <w:rsid w:val="00906AA4"/>
    <w:rsid w:val="00911DC5"/>
    <w:rsid w:val="00914961"/>
    <w:rsid w:val="00921DE4"/>
    <w:rsid w:val="009244E4"/>
    <w:rsid w:val="00925A30"/>
    <w:rsid w:val="00943AD9"/>
    <w:rsid w:val="00943B9B"/>
    <w:rsid w:val="0095705D"/>
    <w:rsid w:val="00961E59"/>
    <w:rsid w:val="00970A2A"/>
    <w:rsid w:val="00974496"/>
    <w:rsid w:val="009760D1"/>
    <w:rsid w:val="0097682C"/>
    <w:rsid w:val="00984301"/>
    <w:rsid w:val="00984663"/>
    <w:rsid w:val="009A24FF"/>
    <w:rsid w:val="009A5A3F"/>
    <w:rsid w:val="009A7C85"/>
    <w:rsid w:val="009B01FC"/>
    <w:rsid w:val="009B28A0"/>
    <w:rsid w:val="009C0ACC"/>
    <w:rsid w:val="009C114C"/>
    <w:rsid w:val="009C2FE2"/>
    <w:rsid w:val="009C6DDF"/>
    <w:rsid w:val="009D0299"/>
    <w:rsid w:val="009D0FF1"/>
    <w:rsid w:val="009D3377"/>
    <w:rsid w:val="009D51C3"/>
    <w:rsid w:val="009D5ACA"/>
    <w:rsid w:val="009D6934"/>
    <w:rsid w:val="009E08E9"/>
    <w:rsid w:val="009E3977"/>
    <w:rsid w:val="009E588D"/>
    <w:rsid w:val="009E5F36"/>
    <w:rsid w:val="009F0C8D"/>
    <w:rsid w:val="009F2E21"/>
    <w:rsid w:val="009F3AD9"/>
    <w:rsid w:val="00A01A77"/>
    <w:rsid w:val="00A05635"/>
    <w:rsid w:val="00A06BE5"/>
    <w:rsid w:val="00A07C1B"/>
    <w:rsid w:val="00A14034"/>
    <w:rsid w:val="00A1675E"/>
    <w:rsid w:val="00A1678D"/>
    <w:rsid w:val="00A23E7A"/>
    <w:rsid w:val="00A24BB3"/>
    <w:rsid w:val="00A30CD9"/>
    <w:rsid w:val="00A335A3"/>
    <w:rsid w:val="00A43C28"/>
    <w:rsid w:val="00A46481"/>
    <w:rsid w:val="00A46E10"/>
    <w:rsid w:val="00A47AEA"/>
    <w:rsid w:val="00A525B6"/>
    <w:rsid w:val="00A5288B"/>
    <w:rsid w:val="00A56604"/>
    <w:rsid w:val="00A64B80"/>
    <w:rsid w:val="00A70D76"/>
    <w:rsid w:val="00A72C00"/>
    <w:rsid w:val="00A8023D"/>
    <w:rsid w:val="00A82564"/>
    <w:rsid w:val="00A83D74"/>
    <w:rsid w:val="00A91F2D"/>
    <w:rsid w:val="00A9366F"/>
    <w:rsid w:val="00A972F7"/>
    <w:rsid w:val="00AA1229"/>
    <w:rsid w:val="00AA1429"/>
    <w:rsid w:val="00AA33A3"/>
    <w:rsid w:val="00AA40CC"/>
    <w:rsid w:val="00AA4CFE"/>
    <w:rsid w:val="00AB1CC0"/>
    <w:rsid w:val="00AB4B07"/>
    <w:rsid w:val="00AB60A1"/>
    <w:rsid w:val="00AB7F7A"/>
    <w:rsid w:val="00AC5F79"/>
    <w:rsid w:val="00AC7AE7"/>
    <w:rsid w:val="00AD6F92"/>
    <w:rsid w:val="00AD72D5"/>
    <w:rsid w:val="00AE4B6D"/>
    <w:rsid w:val="00AE5398"/>
    <w:rsid w:val="00AE6CC1"/>
    <w:rsid w:val="00AE6F4C"/>
    <w:rsid w:val="00AF4902"/>
    <w:rsid w:val="00B0128B"/>
    <w:rsid w:val="00B03177"/>
    <w:rsid w:val="00B03235"/>
    <w:rsid w:val="00B06FBB"/>
    <w:rsid w:val="00B07FAE"/>
    <w:rsid w:val="00B138FC"/>
    <w:rsid w:val="00B13E7B"/>
    <w:rsid w:val="00B24044"/>
    <w:rsid w:val="00B2592F"/>
    <w:rsid w:val="00B26B21"/>
    <w:rsid w:val="00B321B4"/>
    <w:rsid w:val="00B32409"/>
    <w:rsid w:val="00B3671C"/>
    <w:rsid w:val="00B41665"/>
    <w:rsid w:val="00B461F6"/>
    <w:rsid w:val="00B54CFF"/>
    <w:rsid w:val="00B565C1"/>
    <w:rsid w:val="00B6471B"/>
    <w:rsid w:val="00B658D7"/>
    <w:rsid w:val="00B665B8"/>
    <w:rsid w:val="00B7047F"/>
    <w:rsid w:val="00B70ED9"/>
    <w:rsid w:val="00B80D8D"/>
    <w:rsid w:val="00B81612"/>
    <w:rsid w:val="00B833B1"/>
    <w:rsid w:val="00B907D1"/>
    <w:rsid w:val="00B924DF"/>
    <w:rsid w:val="00B92909"/>
    <w:rsid w:val="00B93C19"/>
    <w:rsid w:val="00B96565"/>
    <w:rsid w:val="00BA1A96"/>
    <w:rsid w:val="00BA44A5"/>
    <w:rsid w:val="00BA7452"/>
    <w:rsid w:val="00BB0DA1"/>
    <w:rsid w:val="00BB56F5"/>
    <w:rsid w:val="00BC0D59"/>
    <w:rsid w:val="00BC1D9E"/>
    <w:rsid w:val="00BC3508"/>
    <w:rsid w:val="00BD1E14"/>
    <w:rsid w:val="00BD29CF"/>
    <w:rsid w:val="00BE1C20"/>
    <w:rsid w:val="00BE2329"/>
    <w:rsid w:val="00BE555E"/>
    <w:rsid w:val="00BE5B5C"/>
    <w:rsid w:val="00C02160"/>
    <w:rsid w:val="00C022CB"/>
    <w:rsid w:val="00C05FFA"/>
    <w:rsid w:val="00C1302D"/>
    <w:rsid w:val="00C14992"/>
    <w:rsid w:val="00C168EB"/>
    <w:rsid w:val="00C17301"/>
    <w:rsid w:val="00C242B4"/>
    <w:rsid w:val="00C2793A"/>
    <w:rsid w:val="00C30E25"/>
    <w:rsid w:val="00C40351"/>
    <w:rsid w:val="00C51BF3"/>
    <w:rsid w:val="00C531C8"/>
    <w:rsid w:val="00C55542"/>
    <w:rsid w:val="00C57EBD"/>
    <w:rsid w:val="00C65E5E"/>
    <w:rsid w:val="00C74F35"/>
    <w:rsid w:val="00C74F60"/>
    <w:rsid w:val="00C81427"/>
    <w:rsid w:val="00C81691"/>
    <w:rsid w:val="00C927EE"/>
    <w:rsid w:val="00C93C36"/>
    <w:rsid w:val="00C9617A"/>
    <w:rsid w:val="00CA7113"/>
    <w:rsid w:val="00CC09B4"/>
    <w:rsid w:val="00CC0A40"/>
    <w:rsid w:val="00CC2A23"/>
    <w:rsid w:val="00CC591B"/>
    <w:rsid w:val="00CE0841"/>
    <w:rsid w:val="00CE09CE"/>
    <w:rsid w:val="00CE45E0"/>
    <w:rsid w:val="00CE660F"/>
    <w:rsid w:val="00CF33BD"/>
    <w:rsid w:val="00CF3E53"/>
    <w:rsid w:val="00D023E9"/>
    <w:rsid w:val="00D06F57"/>
    <w:rsid w:val="00D107A7"/>
    <w:rsid w:val="00D10DAB"/>
    <w:rsid w:val="00D211A5"/>
    <w:rsid w:val="00D21843"/>
    <w:rsid w:val="00D227BC"/>
    <w:rsid w:val="00D26F20"/>
    <w:rsid w:val="00D31106"/>
    <w:rsid w:val="00D31F06"/>
    <w:rsid w:val="00D334B6"/>
    <w:rsid w:val="00D35631"/>
    <w:rsid w:val="00D43AA1"/>
    <w:rsid w:val="00D46167"/>
    <w:rsid w:val="00D5177F"/>
    <w:rsid w:val="00D54493"/>
    <w:rsid w:val="00D62672"/>
    <w:rsid w:val="00D64CF5"/>
    <w:rsid w:val="00D64E74"/>
    <w:rsid w:val="00D652D0"/>
    <w:rsid w:val="00D7535B"/>
    <w:rsid w:val="00D81341"/>
    <w:rsid w:val="00D85EF9"/>
    <w:rsid w:val="00D87E02"/>
    <w:rsid w:val="00DA01DB"/>
    <w:rsid w:val="00DA0373"/>
    <w:rsid w:val="00DA0925"/>
    <w:rsid w:val="00DA1B39"/>
    <w:rsid w:val="00DA3DE3"/>
    <w:rsid w:val="00DB5D5E"/>
    <w:rsid w:val="00DB6CDC"/>
    <w:rsid w:val="00DC155A"/>
    <w:rsid w:val="00DC4E4A"/>
    <w:rsid w:val="00DE0DC4"/>
    <w:rsid w:val="00DE7F48"/>
    <w:rsid w:val="00DF1BCE"/>
    <w:rsid w:val="00DF2615"/>
    <w:rsid w:val="00DF34D4"/>
    <w:rsid w:val="00DF425F"/>
    <w:rsid w:val="00E07B81"/>
    <w:rsid w:val="00E20693"/>
    <w:rsid w:val="00E2193C"/>
    <w:rsid w:val="00E21D2C"/>
    <w:rsid w:val="00E225A5"/>
    <w:rsid w:val="00E276DA"/>
    <w:rsid w:val="00E30B8C"/>
    <w:rsid w:val="00E31E34"/>
    <w:rsid w:val="00E5055D"/>
    <w:rsid w:val="00E50C72"/>
    <w:rsid w:val="00E577E1"/>
    <w:rsid w:val="00E62872"/>
    <w:rsid w:val="00E6319F"/>
    <w:rsid w:val="00E71878"/>
    <w:rsid w:val="00E8044D"/>
    <w:rsid w:val="00E81CB1"/>
    <w:rsid w:val="00E931B6"/>
    <w:rsid w:val="00E94030"/>
    <w:rsid w:val="00E95236"/>
    <w:rsid w:val="00E974EB"/>
    <w:rsid w:val="00E9765F"/>
    <w:rsid w:val="00EA4388"/>
    <w:rsid w:val="00EA5B7C"/>
    <w:rsid w:val="00EB2DB3"/>
    <w:rsid w:val="00EB48B7"/>
    <w:rsid w:val="00EB54BE"/>
    <w:rsid w:val="00EB79DC"/>
    <w:rsid w:val="00EB7F7F"/>
    <w:rsid w:val="00ED1AA3"/>
    <w:rsid w:val="00ED29BD"/>
    <w:rsid w:val="00ED61C0"/>
    <w:rsid w:val="00EE5319"/>
    <w:rsid w:val="00EE5AA4"/>
    <w:rsid w:val="00EF061C"/>
    <w:rsid w:val="00EF7D5D"/>
    <w:rsid w:val="00F07384"/>
    <w:rsid w:val="00F10E96"/>
    <w:rsid w:val="00F10F2E"/>
    <w:rsid w:val="00F12239"/>
    <w:rsid w:val="00F1772B"/>
    <w:rsid w:val="00F20424"/>
    <w:rsid w:val="00F221B0"/>
    <w:rsid w:val="00F235F5"/>
    <w:rsid w:val="00F2579B"/>
    <w:rsid w:val="00F26F68"/>
    <w:rsid w:val="00F273CC"/>
    <w:rsid w:val="00F279B1"/>
    <w:rsid w:val="00F30A3C"/>
    <w:rsid w:val="00F3256B"/>
    <w:rsid w:val="00F444DC"/>
    <w:rsid w:val="00F51B03"/>
    <w:rsid w:val="00F54369"/>
    <w:rsid w:val="00F54A68"/>
    <w:rsid w:val="00F56B73"/>
    <w:rsid w:val="00F70252"/>
    <w:rsid w:val="00F759EC"/>
    <w:rsid w:val="00F7667D"/>
    <w:rsid w:val="00F833B7"/>
    <w:rsid w:val="00F846B7"/>
    <w:rsid w:val="00F85190"/>
    <w:rsid w:val="00F85583"/>
    <w:rsid w:val="00F909EC"/>
    <w:rsid w:val="00F92EBC"/>
    <w:rsid w:val="00F94ABA"/>
    <w:rsid w:val="00FA0F8A"/>
    <w:rsid w:val="00FB3B41"/>
    <w:rsid w:val="00FB7966"/>
    <w:rsid w:val="00FC000F"/>
    <w:rsid w:val="00FC2AEB"/>
    <w:rsid w:val="00FC6D34"/>
    <w:rsid w:val="00FC71AA"/>
    <w:rsid w:val="00FD42B9"/>
    <w:rsid w:val="00FD68BF"/>
    <w:rsid w:val="00FD6BB0"/>
    <w:rsid w:val="00FD6FDE"/>
    <w:rsid w:val="00FE15A1"/>
    <w:rsid w:val="00FE2669"/>
    <w:rsid w:val="00FE306F"/>
    <w:rsid w:val="00FF14BA"/>
    <w:rsid w:val="00FF36C4"/>
    <w:rsid w:val="00FF4A83"/>
    <w:rsid w:val="00FF6ABF"/>
    <w:rsid w:val="00FF6FCB"/>
    <w:rsid w:val="00FF7B4E"/>
    <w:rsid w:val="04641C36"/>
    <w:rsid w:val="05175A3A"/>
    <w:rsid w:val="08BC27BE"/>
    <w:rsid w:val="09B31CDC"/>
    <w:rsid w:val="104E0427"/>
    <w:rsid w:val="15E55705"/>
    <w:rsid w:val="18D530CB"/>
    <w:rsid w:val="1BB12E8D"/>
    <w:rsid w:val="1CAD363D"/>
    <w:rsid w:val="1EA841BF"/>
    <w:rsid w:val="1EF61234"/>
    <w:rsid w:val="1FAD0427"/>
    <w:rsid w:val="2508046C"/>
    <w:rsid w:val="28A7134F"/>
    <w:rsid w:val="2B1D1784"/>
    <w:rsid w:val="32FC0F94"/>
    <w:rsid w:val="35750D19"/>
    <w:rsid w:val="37AA5009"/>
    <w:rsid w:val="3F1978AA"/>
    <w:rsid w:val="40680565"/>
    <w:rsid w:val="408F75AF"/>
    <w:rsid w:val="45506A30"/>
    <w:rsid w:val="47E73D69"/>
    <w:rsid w:val="505E66FC"/>
    <w:rsid w:val="55A21406"/>
    <w:rsid w:val="571B49EC"/>
    <w:rsid w:val="5E257383"/>
    <w:rsid w:val="5F982DCE"/>
    <w:rsid w:val="60754BC8"/>
    <w:rsid w:val="62310EF5"/>
    <w:rsid w:val="62823FE6"/>
    <w:rsid w:val="6AD422BE"/>
    <w:rsid w:val="6AE00BD6"/>
    <w:rsid w:val="75103F62"/>
    <w:rsid w:val="7D67194E"/>
    <w:rsid w:val="7D9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EDED4"/>
  <w15:docId w15:val="{05647BF3-95BD-4431-89D1-82D098BF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qFormat/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BalloonTextChar">
    <w:name w:val="Balloon Text Char"/>
    <w:link w:val="BalloonText"/>
    <w:qFormat/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link w:val="Header"/>
    <w:qFormat/>
    <w:rPr>
      <w:rFonts w:ascii="Calibri" w:hAnsi="Calibri"/>
      <w:kern w:val="2"/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cs="Calibri"/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rFonts w:ascii="Calibri" w:hAnsi="Calibri" w:cs="Calibri"/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qFormat/>
    <w:pPr>
      <w:jc w:val="left"/>
    </w:pPr>
    <w:rPr>
      <w:rFonts w:cs="Calibri"/>
      <w:sz w:val="20"/>
    </w:rPr>
  </w:style>
  <w:style w:type="character" w:customStyle="1" w:styleId="EndNoteBibliography0">
    <w:name w:val="EndNote Bibliography 字符"/>
    <w:link w:val="EndNoteBibliography"/>
    <w:qFormat/>
    <w:rPr>
      <w:rFonts w:ascii="Calibri" w:hAnsi="Calibri" w:cs="Calibri"/>
      <w:kern w:val="2"/>
      <w:szCs w:val="24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" w:hAnsi="Calibri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Calibri" w:hAnsi="Calibri"/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rFonts w:ascii="Calibri" w:hAnsi="Calibri"/>
      <w:kern w:val="2"/>
      <w:sz w:val="21"/>
      <w:szCs w:val="24"/>
    </w:rPr>
  </w:style>
  <w:style w:type="table" w:customStyle="1" w:styleId="11">
    <w:name w:val="网格型浅色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无格式表格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8A1085-35EF-418C-B4A2-8A65A6F79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Company>CHINA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wangyingalice</dc:creator>
  <cp:lastModifiedBy>Tom Flint</cp:lastModifiedBy>
  <cp:revision>2</cp:revision>
  <dcterms:created xsi:type="dcterms:W3CDTF">2021-11-15T14:53:00Z</dcterms:created>
  <dcterms:modified xsi:type="dcterms:W3CDTF">2021-11-15T14:53:00Z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1C4969BC6FED4FF5A443400CE04E5694</vt:lpwstr>
  </property>
</Properties>
</file>