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41BB3" w14:textId="13B15963" w:rsidR="002B23A0" w:rsidRPr="00345BE4" w:rsidRDefault="005674DB" w:rsidP="00DE0BA7">
      <w:pPr>
        <w:jc w:val="both"/>
        <w:rPr>
          <w:rFonts w:ascii="Times New Roman" w:hAnsi="Times New Roman" w:cs="Times New Roman"/>
          <w:sz w:val="24"/>
          <w:szCs w:val="24"/>
        </w:rPr>
      </w:pPr>
      <w:r w:rsidRPr="00345BE4">
        <w:rPr>
          <w:rFonts w:ascii="Times New Roman" w:hAnsi="Times New Roman" w:cs="Times New Roman"/>
          <w:b/>
          <w:sz w:val="24"/>
          <w:szCs w:val="24"/>
        </w:rPr>
        <w:t>Supplementary Note</w:t>
      </w:r>
      <w:r w:rsidR="006E2FE9" w:rsidRPr="00345BE4">
        <w:rPr>
          <w:rFonts w:ascii="Times New Roman" w:hAnsi="Times New Roman" w:cs="Times New Roman"/>
          <w:b/>
          <w:sz w:val="24"/>
          <w:szCs w:val="24"/>
        </w:rPr>
        <w:t xml:space="preserve"> 1</w:t>
      </w:r>
      <w:r w:rsidR="00345BE4" w:rsidRPr="00345BE4">
        <w:rPr>
          <w:rFonts w:ascii="Times New Roman" w:hAnsi="Times New Roman" w:cs="Times New Roman"/>
          <w:sz w:val="24"/>
          <w:szCs w:val="24"/>
        </w:rPr>
        <w:t>: Step-by-step instructions for preparing data for, and using singlecellVR</w:t>
      </w:r>
    </w:p>
    <w:p w14:paraId="35339305" w14:textId="169BF472" w:rsidR="00DF29BD" w:rsidRPr="00345BE4" w:rsidRDefault="00DF29BD" w:rsidP="00DE0BA7">
      <w:pPr>
        <w:jc w:val="both"/>
        <w:rPr>
          <w:rFonts w:ascii="Times New Roman" w:hAnsi="Times New Roman" w:cs="Times New Roman"/>
          <w:b/>
          <w:sz w:val="24"/>
          <w:szCs w:val="24"/>
        </w:rPr>
      </w:pPr>
    </w:p>
    <w:p w14:paraId="77FD73C8" w14:textId="03D80341" w:rsidR="00DF29BD" w:rsidRPr="00345BE4" w:rsidRDefault="00DF29BD" w:rsidP="00DE0BA7">
      <w:pPr>
        <w:spacing w:line="276" w:lineRule="auto"/>
        <w:jc w:val="both"/>
        <w:rPr>
          <w:rFonts w:ascii="Times New Roman" w:eastAsia="Times New Roman" w:hAnsi="Times New Roman" w:cs="Times New Roman"/>
          <w:bCs/>
          <w:color w:val="000000" w:themeColor="text1"/>
          <w:sz w:val="24"/>
          <w:szCs w:val="24"/>
        </w:rPr>
      </w:pPr>
      <w:r w:rsidRPr="00345BE4">
        <w:rPr>
          <w:rFonts w:ascii="Times New Roman" w:eastAsia="Times New Roman" w:hAnsi="Times New Roman" w:cs="Times New Roman"/>
          <w:color w:val="000000" w:themeColor="text1"/>
          <w:sz w:val="24"/>
          <w:szCs w:val="24"/>
        </w:rPr>
        <w:t xml:space="preserve">Here we </w:t>
      </w:r>
      <w:r w:rsidRPr="00345BE4">
        <w:rPr>
          <w:rFonts w:ascii="Times New Roman" w:eastAsia="Times New Roman" w:hAnsi="Times New Roman" w:cs="Times New Roman"/>
          <w:bCs/>
          <w:color w:val="000000" w:themeColor="text1"/>
          <w:sz w:val="24"/>
          <w:szCs w:val="24"/>
        </w:rPr>
        <w:t>summarize the capabilities of singlecellVR through a step-by-step protocol such that the user may learn how to use the tool the context of a typical data processing workflow. As such, we have included in each “step”, a detailed description of the required input and expected results. Therefore</w:t>
      </w:r>
      <w:r w:rsidR="00345BE4" w:rsidRPr="00345BE4">
        <w:rPr>
          <w:rFonts w:ascii="Times New Roman" w:eastAsia="Times New Roman" w:hAnsi="Times New Roman" w:cs="Times New Roman"/>
          <w:bCs/>
          <w:color w:val="000000" w:themeColor="text1"/>
          <w:sz w:val="24"/>
          <w:szCs w:val="24"/>
        </w:rPr>
        <w:t xml:space="preserve">, </w:t>
      </w:r>
      <w:r w:rsidRPr="00345BE4">
        <w:rPr>
          <w:rFonts w:ascii="Times New Roman" w:eastAsia="Times New Roman" w:hAnsi="Times New Roman" w:cs="Times New Roman"/>
          <w:bCs/>
          <w:color w:val="000000" w:themeColor="text1"/>
          <w:sz w:val="24"/>
          <w:szCs w:val="24"/>
        </w:rPr>
        <w:t xml:space="preserve">for </w:t>
      </w:r>
      <w:r w:rsidR="00345BE4" w:rsidRPr="00345BE4">
        <w:rPr>
          <w:rFonts w:ascii="Times New Roman" w:eastAsia="Times New Roman" w:hAnsi="Times New Roman" w:cs="Times New Roman"/>
          <w:bCs/>
          <w:color w:val="000000" w:themeColor="text1"/>
          <w:sz w:val="24"/>
          <w:szCs w:val="24"/>
        </w:rPr>
        <w:t>increased</w:t>
      </w:r>
      <w:r w:rsidRPr="00345BE4">
        <w:rPr>
          <w:rFonts w:ascii="Times New Roman" w:eastAsia="Times New Roman" w:hAnsi="Times New Roman" w:cs="Times New Roman"/>
          <w:bCs/>
          <w:color w:val="000000" w:themeColor="text1"/>
          <w:sz w:val="24"/>
          <w:szCs w:val="24"/>
        </w:rPr>
        <w:t xml:space="preserve"> clarity</w:t>
      </w:r>
      <w:r w:rsidR="00345BE4" w:rsidRPr="00345BE4">
        <w:rPr>
          <w:rFonts w:ascii="Times New Roman" w:eastAsia="Times New Roman" w:hAnsi="Times New Roman" w:cs="Times New Roman"/>
          <w:bCs/>
          <w:color w:val="000000" w:themeColor="text1"/>
          <w:sz w:val="24"/>
          <w:szCs w:val="24"/>
        </w:rPr>
        <w:t>,</w:t>
      </w:r>
      <w:r w:rsidRPr="00345BE4">
        <w:rPr>
          <w:rFonts w:ascii="Times New Roman" w:eastAsia="Times New Roman" w:hAnsi="Times New Roman" w:cs="Times New Roman"/>
          <w:bCs/>
          <w:color w:val="000000" w:themeColor="text1"/>
          <w:sz w:val="24"/>
          <w:szCs w:val="24"/>
        </w:rPr>
        <w:t xml:space="preserve"> we have added a note to the end of each step indicating the expected file types that </w:t>
      </w:r>
      <w:r w:rsidR="00345BE4" w:rsidRPr="00345BE4">
        <w:rPr>
          <w:rFonts w:ascii="Times New Roman" w:eastAsia="Times New Roman" w:hAnsi="Times New Roman" w:cs="Times New Roman"/>
          <w:bCs/>
          <w:color w:val="000000" w:themeColor="text1"/>
          <w:sz w:val="24"/>
          <w:szCs w:val="24"/>
        </w:rPr>
        <w:t>serve as</w:t>
      </w:r>
      <w:r w:rsidRPr="00345BE4">
        <w:rPr>
          <w:rFonts w:ascii="Times New Roman" w:eastAsia="Times New Roman" w:hAnsi="Times New Roman" w:cs="Times New Roman"/>
          <w:bCs/>
          <w:color w:val="000000" w:themeColor="text1"/>
          <w:sz w:val="24"/>
          <w:szCs w:val="24"/>
        </w:rPr>
        <w:t xml:space="preserve"> input to </w:t>
      </w:r>
      <w:r w:rsidR="00345BE4" w:rsidRPr="00345BE4">
        <w:rPr>
          <w:rFonts w:ascii="Times New Roman" w:eastAsia="Times New Roman" w:hAnsi="Times New Roman" w:cs="Times New Roman"/>
          <w:bCs/>
          <w:color w:val="000000" w:themeColor="text1"/>
          <w:sz w:val="24"/>
          <w:szCs w:val="24"/>
        </w:rPr>
        <w:t>a</w:t>
      </w:r>
      <w:r w:rsidRPr="00345BE4">
        <w:rPr>
          <w:rFonts w:ascii="Times New Roman" w:eastAsia="Times New Roman" w:hAnsi="Times New Roman" w:cs="Times New Roman"/>
          <w:bCs/>
          <w:color w:val="000000" w:themeColor="text1"/>
          <w:sz w:val="24"/>
          <w:szCs w:val="24"/>
        </w:rPr>
        <w:t xml:space="preserve"> step and </w:t>
      </w:r>
      <w:r w:rsidR="00345BE4" w:rsidRPr="00345BE4">
        <w:rPr>
          <w:rFonts w:ascii="Times New Roman" w:eastAsia="Times New Roman" w:hAnsi="Times New Roman" w:cs="Times New Roman"/>
          <w:bCs/>
          <w:color w:val="000000" w:themeColor="text1"/>
          <w:sz w:val="24"/>
          <w:szCs w:val="24"/>
        </w:rPr>
        <w:t xml:space="preserve">are subsequently </w:t>
      </w:r>
      <w:r w:rsidRPr="00345BE4">
        <w:rPr>
          <w:rFonts w:ascii="Times New Roman" w:eastAsia="Times New Roman" w:hAnsi="Times New Roman" w:cs="Times New Roman"/>
          <w:bCs/>
          <w:color w:val="000000" w:themeColor="text1"/>
          <w:sz w:val="24"/>
          <w:szCs w:val="24"/>
        </w:rPr>
        <w:t>created by th</w:t>
      </w:r>
      <w:r w:rsidR="00345BE4" w:rsidRPr="00345BE4">
        <w:rPr>
          <w:rFonts w:ascii="Times New Roman" w:eastAsia="Times New Roman" w:hAnsi="Times New Roman" w:cs="Times New Roman"/>
          <w:bCs/>
          <w:color w:val="000000" w:themeColor="text1"/>
          <w:sz w:val="24"/>
          <w:szCs w:val="24"/>
        </w:rPr>
        <w:t>at step.</w:t>
      </w:r>
      <w:r w:rsidRPr="00345BE4">
        <w:rPr>
          <w:rFonts w:ascii="Times New Roman" w:eastAsia="Times New Roman" w:hAnsi="Times New Roman" w:cs="Times New Roman"/>
          <w:bCs/>
          <w:color w:val="000000" w:themeColor="text1"/>
          <w:sz w:val="24"/>
          <w:szCs w:val="24"/>
        </w:rPr>
        <w:t xml:space="preserve">  </w:t>
      </w:r>
      <w:r w:rsidR="00345BE4" w:rsidRPr="00345BE4">
        <w:rPr>
          <w:rFonts w:ascii="Times New Roman" w:eastAsia="Times New Roman" w:hAnsi="Times New Roman" w:cs="Times New Roman"/>
          <w:bCs/>
          <w:color w:val="000000" w:themeColor="text1"/>
          <w:sz w:val="24"/>
          <w:szCs w:val="24"/>
        </w:rPr>
        <w:t xml:space="preserve">At the end of this note, there is a brief overview summary of all steps described. </w:t>
      </w:r>
    </w:p>
    <w:p w14:paraId="0BAAAEDD" w14:textId="2E031314" w:rsidR="005674DB" w:rsidRPr="00345BE4" w:rsidRDefault="005674DB" w:rsidP="00DE0BA7">
      <w:pPr>
        <w:jc w:val="both"/>
        <w:rPr>
          <w:rFonts w:ascii="Times New Roman" w:hAnsi="Times New Roman" w:cs="Times New Roman"/>
          <w:sz w:val="24"/>
          <w:szCs w:val="24"/>
        </w:rPr>
      </w:pPr>
    </w:p>
    <w:p w14:paraId="46FFA1FC" w14:textId="7608FBF2" w:rsidR="005674DB" w:rsidRPr="00345BE4" w:rsidRDefault="005674DB" w:rsidP="00DE0BA7">
      <w:pPr>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b/>
          <w:color w:val="000000" w:themeColor="text1"/>
          <w:sz w:val="24"/>
          <w:szCs w:val="24"/>
        </w:rPr>
        <w:t>Step 1:</w:t>
      </w:r>
      <w:r w:rsidRPr="00345BE4">
        <w:rPr>
          <w:rFonts w:ascii="Times New Roman" w:eastAsia="Times New Roman" w:hAnsi="Times New Roman" w:cs="Times New Roman"/>
          <w:color w:val="000000" w:themeColor="text1"/>
          <w:sz w:val="24"/>
          <w:szCs w:val="24"/>
        </w:rPr>
        <w:t xml:space="preserve"> </w:t>
      </w:r>
      <w:r w:rsidRPr="00345BE4">
        <w:rPr>
          <w:rFonts w:ascii="Times New Roman" w:eastAsia="Times New Roman" w:hAnsi="Times New Roman" w:cs="Times New Roman"/>
          <w:b/>
          <w:color w:val="000000" w:themeColor="text1"/>
          <w:sz w:val="24"/>
          <w:szCs w:val="24"/>
        </w:rPr>
        <w:t>obtain and preprocess data</w:t>
      </w:r>
      <w:r w:rsidRPr="00345BE4">
        <w:rPr>
          <w:rFonts w:ascii="Times New Roman" w:eastAsia="Times New Roman" w:hAnsi="Times New Roman" w:cs="Times New Roman"/>
          <w:color w:val="000000" w:themeColor="text1"/>
          <w:sz w:val="24"/>
          <w:szCs w:val="24"/>
        </w:rPr>
        <w:t>.</w:t>
      </w:r>
    </w:p>
    <w:p w14:paraId="51B66255" w14:textId="5CE7349D" w:rsidR="005674DB" w:rsidRPr="00345BE4" w:rsidRDefault="005674DB" w:rsidP="00DE0BA7">
      <w:pPr>
        <w:jc w:val="both"/>
        <w:rPr>
          <w:rFonts w:ascii="Times New Roman" w:hAnsi="Times New Roman" w:cs="Times New Roman"/>
          <w:sz w:val="24"/>
          <w:szCs w:val="24"/>
        </w:rPr>
      </w:pPr>
    </w:p>
    <w:p w14:paraId="4DE727A8" w14:textId="77777777" w:rsidR="005674DB" w:rsidRPr="00345BE4" w:rsidRDefault="005674DB" w:rsidP="00DE0BA7">
      <w:pPr>
        <w:spacing w:line="276" w:lineRule="auto"/>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color w:val="000000" w:themeColor="text1"/>
          <w:sz w:val="24"/>
          <w:szCs w:val="24"/>
        </w:rPr>
        <w:t xml:space="preserve">An illustrative example for downloading and processing FASTQ files from public repositories is provided in </w:t>
      </w:r>
      <w:r w:rsidRPr="00345BE4">
        <w:rPr>
          <w:rFonts w:ascii="Times New Roman" w:eastAsia="Times New Roman" w:hAnsi="Times New Roman" w:cs="Times New Roman"/>
          <w:b/>
          <w:color w:val="000000" w:themeColor="text1"/>
          <w:sz w:val="24"/>
          <w:szCs w:val="24"/>
        </w:rPr>
        <w:t>Supplementary Notebook 1</w:t>
      </w:r>
      <w:r w:rsidRPr="00345BE4">
        <w:rPr>
          <w:rFonts w:ascii="Times New Roman" w:eastAsia="Times New Roman" w:hAnsi="Times New Roman" w:cs="Times New Roman"/>
          <w:color w:val="000000" w:themeColor="text1"/>
          <w:sz w:val="24"/>
          <w:szCs w:val="24"/>
        </w:rPr>
        <w:t xml:space="preserve">. This notebook details how to obtain the data with links to the sources as well as instructions for formatting and aligning the data to the genome using some of the most common tools. </w:t>
      </w:r>
    </w:p>
    <w:p w14:paraId="2CDA4DCB" w14:textId="36985A7F" w:rsidR="005674DB" w:rsidRPr="00345BE4" w:rsidRDefault="005674DB" w:rsidP="00DE0BA7">
      <w:pPr>
        <w:jc w:val="both"/>
        <w:rPr>
          <w:rFonts w:ascii="Times New Roman" w:hAnsi="Times New Roman" w:cs="Times New Roman"/>
          <w:sz w:val="24"/>
          <w:szCs w:val="24"/>
        </w:rPr>
      </w:pPr>
    </w:p>
    <w:p w14:paraId="2EAB1617" w14:textId="77777777" w:rsidR="005674DB" w:rsidRPr="00345BE4" w:rsidRDefault="005674DB" w:rsidP="00DE0BA7">
      <w:pPr>
        <w:spacing w:line="276" w:lineRule="auto"/>
        <w:jc w:val="both"/>
        <w:rPr>
          <w:rFonts w:ascii="Times New Roman" w:eastAsia="Times New Roman" w:hAnsi="Times New Roman" w:cs="Times New Roman"/>
          <w:i/>
          <w:color w:val="000000" w:themeColor="text1"/>
          <w:sz w:val="24"/>
          <w:szCs w:val="24"/>
        </w:rPr>
      </w:pPr>
      <w:r w:rsidRPr="00345BE4">
        <w:rPr>
          <w:rFonts w:ascii="Times New Roman" w:eastAsia="Times New Roman" w:hAnsi="Times New Roman" w:cs="Times New Roman"/>
          <w:b/>
          <w:i/>
          <w:color w:val="000000" w:themeColor="text1"/>
          <w:sz w:val="24"/>
          <w:szCs w:val="24"/>
        </w:rPr>
        <w:t>Input</w:t>
      </w:r>
      <w:r w:rsidRPr="00345BE4">
        <w:rPr>
          <w:rFonts w:ascii="Times New Roman" w:eastAsia="Times New Roman" w:hAnsi="Times New Roman" w:cs="Times New Roman"/>
          <w:i/>
          <w:color w:val="000000" w:themeColor="text1"/>
          <w:sz w:val="24"/>
          <w:szCs w:val="24"/>
        </w:rPr>
        <w:t>: FASTQ files or processed data matrices</w:t>
      </w:r>
    </w:p>
    <w:p w14:paraId="0DD49028" w14:textId="11017775" w:rsidR="005674DB" w:rsidRPr="00345BE4" w:rsidRDefault="005674DB" w:rsidP="00DE0BA7">
      <w:pPr>
        <w:spacing w:line="276" w:lineRule="auto"/>
        <w:jc w:val="both"/>
        <w:rPr>
          <w:rFonts w:ascii="Times New Roman" w:eastAsia="Times New Roman" w:hAnsi="Times New Roman" w:cs="Times New Roman"/>
          <w:i/>
          <w:color w:val="000000" w:themeColor="text1"/>
          <w:sz w:val="24"/>
          <w:szCs w:val="24"/>
        </w:rPr>
      </w:pPr>
      <w:r w:rsidRPr="00345BE4">
        <w:rPr>
          <w:rFonts w:ascii="Times New Roman" w:eastAsia="Times New Roman" w:hAnsi="Times New Roman" w:cs="Times New Roman"/>
          <w:b/>
          <w:i/>
          <w:color w:val="000000" w:themeColor="text1"/>
          <w:sz w:val="24"/>
          <w:szCs w:val="24"/>
        </w:rPr>
        <w:t>Output</w:t>
      </w:r>
      <w:r w:rsidRPr="00345BE4">
        <w:rPr>
          <w:rFonts w:ascii="Times New Roman" w:eastAsia="Times New Roman" w:hAnsi="Times New Roman" w:cs="Times New Roman"/>
          <w:i/>
          <w:color w:val="000000" w:themeColor="text1"/>
          <w:sz w:val="24"/>
          <w:szCs w:val="24"/>
        </w:rPr>
        <w:t>: processed data matrices (cell x feature)</w:t>
      </w:r>
    </w:p>
    <w:p w14:paraId="22D86EC2" w14:textId="641DD86C" w:rsidR="005674DB" w:rsidRPr="00345BE4" w:rsidRDefault="005674DB" w:rsidP="00DE0BA7">
      <w:pPr>
        <w:jc w:val="both"/>
        <w:rPr>
          <w:rFonts w:ascii="Times New Roman" w:hAnsi="Times New Roman" w:cs="Times New Roman"/>
          <w:sz w:val="24"/>
          <w:szCs w:val="24"/>
        </w:rPr>
      </w:pPr>
    </w:p>
    <w:p w14:paraId="6804A02B" w14:textId="410181CA" w:rsidR="005674DB" w:rsidRPr="00345BE4" w:rsidRDefault="005674DB" w:rsidP="00DE0BA7">
      <w:pPr>
        <w:jc w:val="both"/>
        <w:rPr>
          <w:rFonts w:ascii="Times New Roman" w:eastAsia="Times New Roman" w:hAnsi="Times New Roman" w:cs="Times New Roman"/>
          <w:i/>
          <w:color w:val="000000" w:themeColor="text1"/>
          <w:sz w:val="24"/>
          <w:szCs w:val="24"/>
        </w:rPr>
      </w:pPr>
      <w:r w:rsidRPr="00345BE4">
        <w:rPr>
          <w:rFonts w:ascii="Times New Roman" w:eastAsia="Times New Roman" w:hAnsi="Times New Roman" w:cs="Times New Roman"/>
          <w:b/>
          <w:color w:val="000000" w:themeColor="text1"/>
          <w:sz w:val="24"/>
          <w:szCs w:val="24"/>
        </w:rPr>
        <w:t>Step 2: processing your dataset with common single-cell analysis tools</w:t>
      </w:r>
      <w:r w:rsidRPr="00345BE4">
        <w:rPr>
          <w:rFonts w:ascii="Times New Roman" w:eastAsia="Times New Roman" w:hAnsi="Times New Roman" w:cs="Times New Roman"/>
          <w:i/>
          <w:color w:val="000000" w:themeColor="text1"/>
          <w:sz w:val="24"/>
          <w:szCs w:val="24"/>
        </w:rPr>
        <w:t>.</w:t>
      </w:r>
    </w:p>
    <w:p w14:paraId="04F58726" w14:textId="404E4F09" w:rsidR="005674DB" w:rsidRPr="00345BE4" w:rsidRDefault="005674DB" w:rsidP="00DE0BA7">
      <w:pPr>
        <w:jc w:val="both"/>
        <w:rPr>
          <w:rFonts w:ascii="Times New Roman" w:hAnsi="Times New Roman" w:cs="Times New Roman"/>
          <w:sz w:val="24"/>
          <w:szCs w:val="24"/>
        </w:rPr>
      </w:pPr>
    </w:p>
    <w:p w14:paraId="3205D1C2" w14:textId="211FCD01" w:rsidR="00055A2C" w:rsidRDefault="00055B20" w:rsidP="00DE0BA7">
      <w:pPr>
        <w:jc w:val="both"/>
        <w:rPr>
          <w:rFonts w:ascii="Times New Roman" w:hAnsi="Times New Roman" w:cs="Times New Roman"/>
          <w:sz w:val="24"/>
          <w:szCs w:val="24"/>
        </w:rPr>
      </w:pPr>
      <w:r>
        <w:rPr>
          <w:rFonts w:ascii="Times New Roman" w:hAnsi="Times New Roman" w:cs="Times New Roman"/>
          <w:sz w:val="24"/>
          <w:szCs w:val="24"/>
        </w:rPr>
        <w:t xml:space="preserve">In short, we used several of the most common frameworks for post-processing and analysis of single-cell data: </w:t>
      </w:r>
      <w:proofErr w:type="spellStart"/>
      <w:r>
        <w:rPr>
          <w:rFonts w:ascii="Times New Roman" w:hAnsi="Times New Roman" w:cs="Times New Roman"/>
          <w:i/>
          <w:sz w:val="24"/>
          <w:szCs w:val="24"/>
        </w:rPr>
        <w:t>Scanpy</w:t>
      </w:r>
      <w:proofErr w:type="spellEnd"/>
      <w:r>
        <w:rPr>
          <w:rFonts w:ascii="Times New Roman" w:hAnsi="Times New Roman" w:cs="Times New Roman"/>
          <w:sz w:val="24"/>
          <w:szCs w:val="24"/>
        </w:rPr>
        <w:t xml:space="preserve">, Seurat, </w:t>
      </w:r>
      <w:proofErr w:type="spellStart"/>
      <w:r>
        <w:rPr>
          <w:rFonts w:ascii="Times New Roman" w:hAnsi="Times New Roman" w:cs="Times New Roman"/>
          <w:sz w:val="24"/>
          <w:szCs w:val="24"/>
        </w:rPr>
        <w:t>Episcanpy</w:t>
      </w:r>
      <w:proofErr w:type="spellEnd"/>
      <w:r>
        <w:rPr>
          <w:rFonts w:ascii="Times New Roman" w:hAnsi="Times New Roman" w:cs="Times New Roman"/>
          <w:sz w:val="24"/>
          <w:szCs w:val="24"/>
        </w:rPr>
        <w:t>, PAGA, and STREAM</w:t>
      </w:r>
      <w:r w:rsidR="00055A2C">
        <w:rPr>
          <w:rFonts w:ascii="Times New Roman" w:hAnsi="Times New Roman" w:cs="Times New Roman"/>
          <w:sz w:val="24"/>
          <w:szCs w:val="24"/>
        </w:rPr>
        <w:t xml:space="preserve"> (Wolf et al., 2018; Hao et al., 2021; </w:t>
      </w:r>
      <w:proofErr w:type="spellStart"/>
      <w:r w:rsidR="00055A2C">
        <w:rPr>
          <w:rFonts w:ascii="Times New Roman" w:hAnsi="Times New Roman" w:cs="Times New Roman"/>
          <w:sz w:val="24"/>
          <w:szCs w:val="24"/>
        </w:rPr>
        <w:t>Danese</w:t>
      </w:r>
      <w:proofErr w:type="spellEnd"/>
      <w:r w:rsidR="00055A2C">
        <w:rPr>
          <w:rFonts w:ascii="Times New Roman" w:hAnsi="Times New Roman" w:cs="Times New Roman"/>
          <w:sz w:val="24"/>
          <w:szCs w:val="24"/>
        </w:rPr>
        <w:t xml:space="preserve"> et al., 2019; Wolf et al., 2019; Chen et al., 2019a)</w:t>
      </w:r>
      <w:r>
        <w:rPr>
          <w:rFonts w:ascii="Times New Roman" w:hAnsi="Times New Roman" w:cs="Times New Roman"/>
          <w:sz w:val="24"/>
          <w:szCs w:val="24"/>
        </w:rPr>
        <w:t xml:space="preserve">. We demonstrate the tool’s utility on scRNA-seq, scATAC-seq, paired scRNA-seq and scATAC-seq, scRNA-seq velocity, and </w:t>
      </w:r>
      <w:proofErr w:type="spellStart"/>
      <w:r>
        <w:rPr>
          <w:rFonts w:ascii="Times New Roman" w:hAnsi="Times New Roman" w:cs="Times New Roman"/>
          <w:sz w:val="24"/>
          <w:szCs w:val="24"/>
        </w:rPr>
        <w:t>sc</w:t>
      </w:r>
      <w:proofErr w:type="spellEnd"/>
      <w:r>
        <w:rPr>
          <w:rFonts w:ascii="Times New Roman" w:hAnsi="Times New Roman" w:cs="Times New Roman"/>
          <w:sz w:val="24"/>
          <w:szCs w:val="24"/>
        </w:rPr>
        <w:t>-proteomic data</w:t>
      </w:r>
      <w:r w:rsidR="00055A2C">
        <w:rPr>
          <w:rFonts w:ascii="Times New Roman" w:hAnsi="Times New Roman" w:cs="Times New Roman"/>
          <w:sz w:val="24"/>
          <w:szCs w:val="24"/>
        </w:rPr>
        <w:t>.</w:t>
      </w:r>
    </w:p>
    <w:p w14:paraId="6FFD8FBD" w14:textId="77777777" w:rsidR="00055B20" w:rsidRDefault="00055B20" w:rsidP="00DE0BA7">
      <w:pPr>
        <w:jc w:val="both"/>
        <w:rPr>
          <w:rFonts w:ascii="Times New Roman" w:hAnsi="Times New Roman" w:cs="Times New Roman"/>
          <w:sz w:val="24"/>
          <w:szCs w:val="24"/>
        </w:rPr>
      </w:pPr>
    </w:p>
    <w:p w14:paraId="1687FB10" w14:textId="4E5362AE" w:rsidR="00345BE4" w:rsidRPr="00345BE4" w:rsidRDefault="00345BE4" w:rsidP="00DE0BA7">
      <w:pPr>
        <w:jc w:val="both"/>
        <w:rPr>
          <w:rFonts w:ascii="Times New Roman" w:eastAsia="Times New Roman" w:hAnsi="Times New Roman" w:cs="Times New Roman"/>
          <w:color w:val="000000" w:themeColor="text1"/>
          <w:sz w:val="24"/>
          <w:szCs w:val="24"/>
        </w:rPr>
      </w:pPr>
      <w:r w:rsidRPr="00345BE4">
        <w:rPr>
          <w:rFonts w:ascii="Times New Roman" w:hAnsi="Times New Roman" w:cs="Times New Roman"/>
          <w:sz w:val="24"/>
          <w:szCs w:val="24"/>
        </w:rPr>
        <w:t xml:space="preserve">For all of the single-cell analyses used to create the figures in this manuscript, we have provided a series of supplementary notebooks such that each dataset and the resulting visualization may be easily reproduced. </w:t>
      </w:r>
      <w:r w:rsidR="005674DB" w:rsidRPr="00345BE4">
        <w:rPr>
          <w:rFonts w:ascii="Times New Roman" w:eastAsia="Times New Roman" w:hAnsi="Times New Roman" w:cs="Times New Roman"/>
          <w:color w:val="000000" w:themeColor="text1"/>
          <w:sz w:val="24"/>
          <w:szCs w:val="24"/>
        </w:rPr>
        <w:t xml:space="preserve">The </w:t>
      </w:r>
      <w:r w:rsidRPr="00345BE4">
        <w:rPr>
          <w:rFonts w:ascii="Times New Roman" w:eastAsia="Times New Roman" w:hAnsi="Times New Roman" w:cs="Times New Roman"/>
          <w:color w:val="000000" w:themeColor="text1"/>
          <w:sz w:val="24"/>
          <w:szCs w:val="24"/>
        </w:rPr>
        <w:t>label of each notebook</w:t>
      </w:r>
      <w:r w:rsidR="005674DB" w:rsidRPr="00345BE4">
        <w:rPr>
          <w:rFonts w:ascii="Times New Roman" w:eastAsia="Times New Roman" w:hAnsi="Times New Roman" w:cs="Times New Roman"/>
          <w:color w:val="000000" w:themeColor="text1"/>
          <w:sz w:val="24"/>
          <w:szCs w:val="24"/>
        </w:rPr>
        <w:t xml:space="preserve"> corresponds to the manuscript figure label in which the dataset is ultimately visualized in VR.</w:t>
      </w:r>
    </w:p>
    <w:p w14:paraId="3332914C" w14:textId="77777777" w:rsidR="00345BE4" w:rsidRPr="00345BE4" w:rsidRDefault="00345BE4" w:rsidP="00DE0BA7">
      <w:pPr>
        <w:jc w:val="both"/>
        <w:rPr>
          <w:rFonts w:ascii="Times New Roman" w:eastAsia="Times New Roman" w:hAnsi="Times New Roman" w:cs="Times New Roman"/>
          <w:color w:val="000000" w:themeColor="text1"/>
          <w:sz w:val="24"/>
          <w:szCs w:val="24"/>
        </w:rPr>
      </w:pPr>
    </w:p>
    <w:p w14:paraId="5BE5B3AE" w14:textId="37579B85" w:rsidR="00345BE4" w:rsidRPr="00345BE4" w:rsidRDefault="005674DB" w:rsidP="00DE0BA7">
      <w:pPr>
        <w:pStyle w:val="ListParagraph"/>
        <w:numPr>
          <w:ilvl w:val="0"/>
          <w:numId w:val="2"/>
        </w:numPr>
        <w:spacing w:after="120"/>
        <w:contextualSpacing w:val="0"/>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b/>
          <w:color w:val="000000" w:themeColor="text1"/>
          <w:sz w:val="24"/>
          <w:szCs w:val="24"/>
        </w:rPr>
        <w:t>Supplementary Notebook 3A</w:t>
      </w:r>
      <w:r w:rsidRPr="00345BE4">
        <w:rPr>
          <w:rFonts w:ascii="Times New Roman" w:eastAsia="Times New Roman" w:hAnsi="Times New Roman" w:cs="Times New Roman"/>
          <w:color w:val="000000" w:themeColor="text1"/>
          <w:sz w:val="24"/>
          <w:szCs w:val="24"/>
        </w:rPr>
        <w:t xml:space="preserve"> details the </w:t>
      </w:r>
      <w:proofErr w:type="spellStart"/>
      <w:r w:rsidRPr="00345BE4">
        <w:rPr>
          <w:rFonts w:ascii="Times New Roman" w:eastAsia="Times New Roman" w:hAnsi="Times New Roman" w:cs="Times New Roman"/>
          <w:i/>
          <w:color w:val="000000" w:themeColor="text1"/>
          <w:sz w:val="24"/>
          <w:szCs w:val="24"/>
        </w:rPr>
        <w:t>Scanpy</w:t>
      </w:r>
      <w:proofErr w:type="spellEnd"/>
      <w:r w:rsidRPr="00345BE4">
        <w:rPr>
          <w:rFonts w:ascii="Times New Roman" w:eastAsia="Times New Roman" w:hAnsi="Times New Roman" w:cs="Times New Roman"/>
          <w:color w:val="000000" w:themeColor="text1"/>
          <w:sz w:val="24"/>
          <w:szCs w:val="24"/>
        </w:rPr>
        <w:t xml:space="preserve"> analysis of a 1.1 million cell mouse brain scRNA-seq dataset (shown in </w:t>
      </w:r>
      <w:r w:rsidRPr="00345BE4">
        <w:rPr>
          <w:rFonts w:ascii="Times New Roman" w:eastAsia="Times New Roman" w:hAnsi="Times New Roman" w:cs="Times New Roman"/>
          <w:b/>
          <w:color w:val="000000" w:themeColor="text1"/>
          <w:sz w:val="24"/>
          <w:szCs w:val="24"/>
        </w:rPr>
        <w:t>Figure 3A</w:t>
      </w:r>
      <w:r w:rsidRPr="00345BE4">
        <w:rPr>
          <w:rFonts w:ascii="Times New Roman" w:eastAsia="Times New Roman" w:hAnsi="Times New Roman" w:cs="Times New Roman"/>
          <w:color w:val="000000" w:themeColor="text1"/>
          <w:sz w:val="24"/>
          <w:szCs w:val="24"/>
        </w:rPr>
        <w:t xml:space="preserve">) </w:t>
      </w:r>
      <w:r w:rsidRPr="00345BE4">
        <w:rPr>
          <w:rFonts w:ascii="Times New Roman" w:eastAsia="Times New Roman" w:hAnsi="Times New Roman" w:cs="Times New Roman"/>
          <w:color w:val="000000" w:themeColor="text1"/>
          <w:sz w:val="24"/>
          <w:szCs w:val="24"/>
        </w:rPr>
        <w:fldChar w:fldCharType="begin" w:fldLock="1"/>
      </w:r>
      <w:r w:rsidR="00DE0BA7">
        <w:rPr>
          <w:rFonts w:ascii="Times New Roman" w:eastAsia="Times New Roman" w:hAnsi="Times New Roman" w:cs="Times New Roman"/>
          <w:color w:val="000000" w:themeColor="text1"/>
          <w:sz w:val="24"/>
          <w:szCs w:val="24"/>
        </w:rPr>
        <w:instrText>ADDIN CSL_CITATION {"citationItems":[{"id":"ITEM-1","itemData":{"DOI":"https://doi.org/10.1101/2020.03.30.015214","abstract":"The isocortex and hippocampal formation are two major structures in the mammalian brain that play critical roles in perception, cognition, emotion and learning. Both structures contain multiple regions, for many of which the cellular composition is still poorly understood. In this study, we used two complementary single-cell RNA-sequencing approaches, SMART-Seq and 10x, to profile ~1.2 million cells covering all regions in the adultmouse isocortex and hippocampal formation,and derived a cell type taxonomy comprising 379 transcriptomic types. The completeness of coverage enabled us to define gene expression variations across the entire spatial landscape without significant gaps. We found that cell types are organized in a hierarchical manner and exhibit varying degrees of discrete or continuous relatedness with each other. Such molecular relationships correlate strongly with the spatial distribution patterns of the cell types,which can be region-specific, or shared across multiple regions, or part of one or more gradients along with other cell types. Glutamatergic neuron types have much greater diversity than GABAergic neuron types, both molecularly and spatially, and they define regional identities as well as inter-region relationships. For example, we found that glutamatergic cell types betweenthe isocortex and hippocampal formation are highly distinct from each other yet possess shared molecular signatures and corresponding layer specificities,indicating their homologous relationships. Overall, our study establishes a molecular architecture of the mammalian isocortex and hippocampal formationforthe first time,and begins to shed light on its underlying relationship with the development, evolution, connectivity and function of these two brain structures.","author":[{"dropping-particle":"","family":"Yao","given":"Zizhen","non-dropping-particle":"","parse-names":false,"suffix":""}],"container-title":"bioRxiv","id":"ITEM-1","issued":{"date-parts":[["2020"]]},"title":"A taxonomy of transcriptomic cell types across the isocortex and hippocampal formation","type":"article-journal"},"uris":["http://www.mendeley.com/documents/?uuid=d1d85e21-1f0a-4311-8046-9f008faf77db"]},{"id":"ITEM-2","itemData":{"DOI":"10.1186/s13059-017-1382-0","ISSN":"1474760X","PMID":"29409532","abstract":"Scanpy is a scalable toolkit for analyzing single-cell gene expression data. It includes methods for preprocessing, visualization, clustering, pseudotime and trajectory inference, differential expression testing, and simulation of gene regulatory networks. Its Python-based implementation efficiently deals with data sets of more than one million cells ( https://github.com/theislab/Scanpy ). Along with Scanpy, we present AnnData, a generic class for handling annotated data matrices ( https://github.com/theislab/anndata ).","author":[{"dropping-particle":"","family":"Wolf","given":"F. Alexander","non-dropping-particle":"","parse-names":false,"suffix":""},{"dropping-particle":"","family":"Angerer","given":"Philipp","non-dropping-particle":"","parse-names":false,"suffix":""},{"dropping-particle":"","family":"Theis","given":"Fabian J.","non-dropping-particle":"","parse-names":false,"suffix":""}],"container-title":"Genome Biology","id":"ITEM-2","issued":{"date-parts":[["2018"]]},"title":"SCANPY: Large-scale single-cell gene expression data analysis","type":"article-journal"},"uris":["http://www.mendeley.com/documents/?uuid=02d05ad1-f219-4a1e-9229-9ff78986e610"]}],"mendeley":{"formattedCitation":"(Wolf et al., 2018; Yao, 2020)"},"properties":{"noteIndex":0},"schema":"https://github.com/citation-style-language/schema/raw/master/csl-citation.json"}</w:instrText>
      </w:r>
      <w:r w:rsidRPr="00345BE4">
        <w:rPr>
          <w:rFonts w:ascii="Times New Roman" w:eastAsia="Times New Roman" w:hAnsi="Times New Roman" w:cs="Times New Roman"/>
          <w:color w:val="000000" w:themeColor="text1"/>
          <w:sz w:val="24"/>
          <w:szCs w:val="24"/>
        </w:rPr>
        <w:fldChar w:fldCharType="separate"/>
      </w:r>
      <w:r w:rsidR="00DE0BA7" w:rsidRPr="00DE0BA7">
        <w:rPr>
          <w:rFonts w:ascii="Times New Roman" w:eastAsia="Times New Roman" w:hAnsi="Times New Roman" w:cs="Times New Roman"/>
          <w:noProof/>
          <w:color w:val="000000" w:themeColor="text1"/>
          <w:sz w:val="24"/>
          <w:szCs w:val="24"/>
        </w:rPr>
        <w:t>(Wolf et al., 2018; Yao, 2020)</w:t>
      </w:r>
      <w:r w:rsidRPr="00345BE4">
        <w:rPr>
          <w:rFonts w:ascii="Times New Roman" w:eastAsia="Times New Roman" w:hAnsi="Times New Roman" w:cs="Times New Roman"/>
          <w:color w:val="000000" w:themeColor="text1"/>
          <w:sz w:val="24"/>
          <w:szCs w:val="24"/>
        </w:rPr>
        <w:fldChar w:fldCharType="end"/>
      </w:r>
      <w:r w:rsidRPr="00345BE4">
        <w:rPr>
          <w:rFonts w:ascii="Times New Roman" w:eastAsia="Times New Roman" w:hAnsi="Times New Roman" w:cs="Times New Roman"/>
          <w:color w:val="000000" w:themeColor="text1"/>
          <w:sz w:val="24"/>
          <w:szCs w:val="24"/>
        </w:rPr>
        <w:t xml:space="preserve">. </w:t>
      </w:r>
    </w:p>
    <w:p w14:paraId="4079C9EB" w14:textId="7B26FA25" w:rsidR="00345BE4" w:rsidRPr="00345BE4" w:rsidRDefault="005674DB" w:rsidP="00DE0BA7">
      <w:pPr>
        <w:pStyle w:val="ListParagraph"/>
        <w:numPr>
          <w:ilvl w:val="0"/>
          <w:numId w:val="2"/>
        </w:numPr>
        <w:spacing w:after="120"/>
        <w:contextualSpacing w:val="0"/>
        <w:jc w:val="both"/>
        <w:rPr>
          <w:rFonts w:ascii="Times New Roman" w:eastAsia="Times New Roman" w:hAnsi="Times New Roman" w:cs="Times New Roman"/>
          <w:color w:val="000000"/>
          <w:sz w:val="24"/>
          <w:szCs w:val="24"/>
        </w:rPr>
      </w:pPr>
      <w:r w:rsidRPr="00345BE4">
        <w:rPr>
          <w:rFonts w:ascii="Times New Roman" w:eastAsia="Times New Roman" w:hAnsi="Times New Roman" w:cs="Times New Roman"/>
          <w:b/>
          <w:color w:val="000000" w:themeColor="text1"/>
          <w:sz w:val="24"/>
          <w:szCs w:val="24"/>
        </w:rPr>
        <w:t>Supplementary Notebook 3B-1</w:t>
      </w:r>
      <w:r w:rsidRPr="00345BE4">
        <w:rPr>
          <w:rFonts w:ascii="Times New Roman" w:eastAsia="Times New Roman" w:hAnsi="Times New Roman" w:cs="Times New Roman"/>
          <w:color w:val="000000" w:themeColor="text1"/>
          <w:sz w:val="24"/>
          <w:szCs w:val="24"/>
        </w:rPr>
        <w:t xml:space="preserve"> offers the trajectory inferenc</w:t>
      </w:r>
      <w:bookmarkStart w:id="0" w:name="_GoBack"/>
      <w:bookmarkEnd w:id="0"/>
      <w:r w:rsidRPr="00345BE4">
        <w:rPr>
          <w:rFonts w:ascii="Times New Roman" w:eastAsia="Times New Roman" w:hAnsi="Times New Roman" w:cs="Times New Roman"/>
          <w:color w:val="000000" w:themeColor="text1"/>
          <w:sz w:val="24"/>
          <w:szCs w:val="24"/>
        </w:rPr>
        <w:t xml:space="preserve">e analysis of a myeloid and erythroid differentiation scRNA-seq dataset from Paul, et al., 2015 </w:t>
      </w:r>
      <w:r w:rsidRPr="00345BE4">
        <w:rPr>
          <w:rFonts w:ascii="Times New Roman" w:hAnsi="Times New Roman" w:cs="Times New Roman"/>
          <w:sz w:val="24"/>
          <w:szCs w:val="24"/>
        </w:rPr>
        <w:fldChar w:fldCharType="begin" w:fldLock="1"/>
      </w:r>
      <w:r w:rsidR="00DE0BA7">
        <w:rPr>
          <w:rFonts w:ascii="Times New Roman" w:eastAsia="Times New Roman" w:hAnsi="Times New Roman" w:cs="Times New Roman"/>
          <w:color w:val="000000"/>
          <w:sz w:val="24"/>
          <w:szCs w:val="24"/>
        </w:rPr>
        <w:instrText>ADDIN CSL_CITATION {"citationItems":[{"id":"ITEM-1","itemData":{"DOI":"10.1016/j.cell.2015.11.013","ISSN":"10974172","abstract":"Within the bone marrow, stem cells differentiate and give rise to diverse blood cell types and functions. Currently, hematopoietic progenitors are defined using surface markers combined with functional assays that are not directly linked with in vivo differentiation potential or gene regulatory mechanisms. Here, we comprehensively map myeloid progenitor subpopulations by transcriptional sorting of single cells from the bone marrow. We describe multiple progenitor subgroups, showing unexpected transcriptional priming toward seven differentiation fates but no progenitors with a mixed state. Transcriptional differentiation is correlated with combinations of known and previously undefined transcription factors, suggesting that the process is tightly regulated. Histone maps and knockout assays are consistent with early transcriptional priming, while traditional transplantation experiments suggest that in vivo priming may still allow for plasticity given strong perturbations. These data establish a reference model and general framework for studying hematopoiesis at single-cell resolution.","author":[{"dropping-particle":"","family":"Paul","given":"Franziska","non-dropping-particle":"","parse-names":false,"suffix":""},{"dropping-particle":"","family":"Arkin","given":"Ya'Ara","non-dropping-particle":"","parse-names":false,"suffix":""},{"dropping-particle":"","family":"Giladi","given":"Amir","non-dropping-particle":"","parse-names":false,"suffix":""},{"dropping-particle":"","family":"Jaitin","given":"Diego Adhemar","non-dropping-particle":"","parse-names":false,"suffix":""},{"dropping-particle":"","family":"Kenigsberg","given":"Ephraim","non-dropping-particle":"","parse-names":false,"suffix":""},{"dropping-particle":"","family":"Keren-Shaul","given":"Hadas","non-dropping-particle":"","parse-names":false,"suffix":""},{"dropping-particle":"","family":"Winter","given":"Deborah","non-dropping-particle":"","parse-names":false,"suffix":""},{"dropping-particle":"","family":"Lara-Astiaso","given":"David","non-dropping-particle":"","parse-names":false,"suffix":""},{"dropping-particle":"","family":"Gury","given":"Meital","non-dropping-particle":"","parse-names":false,"suffix":""},{"dropping-particle":"","family":"Weiner","given":"Assaf","non-dropping-particle":"","parse-names":false,"suffix":""},{"dropping-particle":"","family":"David","given":"Eyal","non-dropping-particle":"","parse-names":false,"suffix":""},{"dropping-particle":"","family":"Cohen","given":"Nadav","non-dropping-particle":"","parse-names":false,"suffix":""},{"dropping-particle":"","family":"Lauridsen","given":"Felicia Kathrine Bratt","non-dropping-particle":"","parse-names":false,"suffix":""},{"dropping-particle":"","family":"Haas","given":"Simon","non-dropping-particle":"","parse-names":false,"suffix":""},{"dropping-particle":"","family":"Schlitzer","given":"Andreas","non-dropping-particle":"","parse-names":false,"suffix":""},{"dropping-particle":"","family":"Mildner","given":"Alexander","non-dropping-particle":"","parse-names":false,"suffix":""},{"dropping-particle":"","family":"Ginhoux","given":"Florent","non-dropping-particle":"","parse-names":false,"suffix":""},{"dropping-particle":"","family":"Jung","given":"Steffen","non-dropping-particle":"","parse-names":false,"suffix":""},{"dropping-particle":"","family":"Trumpp","given":"Andreas","non-dropping-particle":"","parse-names":false,"suffix":""},{"dropping-particle":"","family":"Porse","given":"Bo Torben","non-dropping-particle":"","parse-names":false,"suffix":""},{"dropping-particle":"","family":"Tanay","given":"Amos","non-dropping-particle":"","parse-names":false,"suffix":""},{"dropping-particle":"","family":"Amit","given":"Ido","non-dropping-particle":"","parse-names":false,"suffix":""}],"container-title":"Cell","id":"ITEM-1","issued":{"date-parts":[["2015"]]},"title":"Transcriptional Heterogeneity and Lineage Commitment in Myeloid Progenitors","type":"article-journal"},"uris":["http://www.mendeley.com/documents/?uuid=f84bc7d1-d080-4e96-aff3-a9b0e79d83ef"]}],"mendeley":{"formattedCitation":"(Paul et al., 2015)","plainTextFormattedCitation":"(Paul et al., 2015)","previouslyFormattedCitation":"(Paul et al., 2015)"},"properties":{"noteIndex":0},"schema":"https://github.com/citation-style-language/schema/raw/master/csl-citation.json"}</w:instrText>
      </w:r>
      <w:r w:rsidRPr="00345BE4">
        <w:rPr>
          <w:rFonts w:ascii="Times New Roman" w:eastAsia="Times New Roman" w:hAnsi="Times New Roman" w:cs="Times New Roman"/>
          <w:color w:val="000000"/>
          <w:sz w:val="24"/>
          <w:szCs w:val="24"/>
        </w:rPr>
        <w:fldChar w:fldCharType="separate"/>
      </w:r>
      <w:r w:rsidR="00DE0BA7" w:rsidRPr="00DE0BA7">
        <w:rPr>
          <w:rFonts w:ascii="Times New Roman" w:eastAsia="Times New Roman" w:hAnsi="Times New Roman" w:cs="Times New Roman"/>
          <w:noProof/>
          <w:color w:val="000000" w:themeColor="text1"/>
          <w:sz w:val="24"/>
          <w:szCs w:val="24"/>
        </w:rPr>
        <w:t>(Paul et al., 2015)</w:t>
      </w:r>
      <w:r w:rsidRPr="00345BE4">
        <w:rPr>
          <w:rFonts w:ascii="Times New Roman" w:eastAsia="Times New Roman" w:hAnsi="Times New Roman" w:cs="Times New Roman"/>
          <w:color w:val="000000"/>
          <w:sz w:val="24"/>
          <w:szCs w:val="24"/>
        </w:rPr>
        <w:fldChar w:fldCharType="end"/>
      </w:r>
      <w:r w:rsidRPr="00345BE4">
        <w:rPr>
          <w:rFonts w:ascii="Times New Roman" w:eastAsia="Times New Roman" w:hAnsi="Times New Roman" w:cs="Times New Roman"/>
          <w:color w:val="000000"/>
          <w:sz w:val="24"/>
          <w:szCs w:val="24"/>
        </w:rPr>
        <w:t xml:space="preserve"> using </w:t>
      </w:r>
      <w:r w:rsidRPr="00345BE4">
        <w:rPr>
          <w:rFonts w:ascii="Times New Roman" w:eastAsia="Times New Roman" w:hAnsi="Times New Roman" w:cs="Times New Roman"/>
          <w:i/>
          <w:color w:val="000000"/>
          <w:sz w:val="24"/>
          <w:szCs w:val="24"/>
        </w:rPr>
        <w:t>PAGA</w:t>
      </w:r>
      <w:r w:rsidRPr="00345BE4">
        <w:rPr>
          <w:rFonts w:ascii="Times New Roman" w:eastAsia="Times New Roman" w:hAnsi="Times New Roman" w:cs="Times New Roman"/>
          <w:color w:val="000000"/>
          <w:sz w:val="24"/>
          <w:szCs w:val="24"/>
        </w:rPr>
        <w:t xml:space="preserve"> </w:t>
      </w:r>
      <w:r w:rsidRPr="00345BE4">
        <w:rPr>
          <w:rFonts w:ascii="Times New Roman" w:eastAsia="Times New Roman" w:hAnsi="Times New Roman" w:cs="Times New Roman"/>
          <w:color w:val="000000" w:themeColor="text1"/>
          <w:sz w:val="24"/>
          <w:szCs w:val="24"/>
        </w:rPr>
        <w:t>(corresponding to the visualization shown in</w:t>
      </w:r>
      <w:r w:rsidRPr="00345BE4">
        <w:rPr>
          <w:rFonts w:ascii="Times New Roman" w:eastAsia="Times New Roman" w:hAnsi="Times New Roman" w:cs="Times New Roman"/>
          <w:b/>
          <w:color w:val="000000" w:themeColor="text1"/>
          <w:sz w:val="24"/>
          <w:szCs w:val="24"/>
        </w:rPr>
        <w:t xml:space="preserve"> Figure 3B (top)</w:t>
      </w:r>
      <w:r w:rsidRPr="00345BE4">
        <w:rPr>
          <w:rFonts w:ascii="Times New Roman" w:eastAsia="Times New Roman" w:hAnsi="Times New Roman" w:cs="Times New Roman"/>
          <w:color w:val="000000" w:themeColor="text1"/>
          <w:sz w:val="24"/>
          <w:szCs w:val="24"/>
        </w:rPr>
        <w:t xml:space="preserve">) </w:t>
      </w:r>
      <w:r w:rsidRPr="00345BE4">
        <w:rPr>
          <w:rFonts w:ascii="Times New Roman" w:eastAsia="Times New Roman" w:hAnsi="Times New Roman" w:cs="Times New Roman"/>
          <w:color w:val="000000" w:themeColor="text1"/>
          <w:sz w:val="24"/>
          <w:szCs w:val="24"/>
        </w:rPr>
        <w:fldChar w:fldCharType="begin" w:fldLock="1"/>
      </w:r>
      <w:r w:rsidR="00DE0BA7">
        <w:rPr>
          <w:rFonts w:ascii="Times New Roman" w:eastAsia="Times New Roman" w:hAnsi="Times New Roman" w:cs="Times New Roman"/>
          <w:color w:val="000000" w:themeColor="text1"/>
          <w:sz w:val="24"/>
          <w:szCs w:val="24"/>
        </w:rPr>
        <w:instrText>ADDIN CSL_CITATION {"citationItems":[{"id":"ITEM-1","itemData":{"DOI":"10.1186/s13059-019-1663-x","ISSN":"1474760X","PMID":"30890159","abstract":"Single-cell RNA-seq quantifies biological heterogeneity across both discrete cell types and continuous cell transitions. Partition-based graph abstraction (PAGA) provides an interpretable graph-like map of the arising data manifold, based on estimating connectivity of manifold partitions ( https://github.com/theislab/paga ). PAGA maps preserve the global topology of data, allow analyzing data at different resolutions, and result in much higher computational efficiency of the typical exploratory data analysis workflow. We demonstrate the method by inferring structure-rich cell maps with consistent topology across four hematopoietic datasets, adult planaria and the zebrafish embryo and benchmark computational performance on one million neurons.","author":[{"dropping-particle":"","family":"Wolf","given":"F. Alexander","non-dropping-particle":"","parse-names":false,"suffix":""},{"dropping-particle":"","family":"Hamey","given":"Fiona K.","non-dropping-particle":"","parse-names":false,"suffix":""},{"dropping-particle":"","family":"Plass","given":"Mireya","non-dropping-particle":"","parse-names":false,"suffix":""},{"dropping-particle":"","family":"Solana","given":"Jordi","non-dropping-particle":"","parse-names":false,"suffix":""},{"dropping-particle":"","family":"Dahlin","given":"Joakim S.","non-dropping-particle":"","parse-names":false,"suffix":""},{"dropping-particle":"","family":"Göttgens","given":"Berthold","non-dropping-particle":"","parse-names":false,"suffix":""},{"dropping-particle":"","family":"Rajewsky","given":"Nikolaus","non-dropping-particle":"","parse-names":false,"suffix":""},{"dropping-particle":"","family":"Simon","given":"Lukas","non-dropping-particle":"","parse-names":false,"suffix":""},{"dropping-particle":"","family":"Theis","given":"Fabian J.","non-dropping-particle":"","parse-names":false,"suffix":""}],"container-title":"Genome Biology","id":"ITEM-1","issued":{"date-parts":[["2019"]]},"title":"PAGA: graph abstraction reconciles clustering with trajectory inference through a topology preserving map of single cells","type":"article-journal"},"uris":["http://www.mendeley.com/documents/?uuid=95618582-fd1d-411b-94d3-4f3b27d41f35"]}],"mendeley":{"formattedCitation":"(Wolf et al., 2019)","plainTextFormattedCitation":"(Wolf et al., 2019)","previouslyFormattedCitation":"(Wolf et al., 2019)"},"properties":{"noteIndex":0},"schema":"https://github.com/citation-style-language/schema/raw/master/csl-citation.json"}</w:instrText>
      </w:r>
      <w:r w:rsidRPr="00345BE4">
        <w:rPr>
          <w:rFonts w:ascii="Times New Roman" w:eastAsia="Times New Roman" w:hAnsi="Times New Roman" w:cs="Times New Roman"/>
          <w:color w:val="000000" w:themeColor="text1"/>
          <w:sz w:val="24"/>
          <w:szCs w:val="24"/>
        </w:rPr>
        <w:fldChar w:fldCharType="separate"/>
      </w:r>
      <w:r w:rsidR="00DE0BA7" w:rsidRPr="00DE0BA7">
        <w:rPr>
          <w:rFonts w:ascii="Times New Roman" w:eastAsia="Times New Roman" w:hAnsi="Times New Roman" w:cs="Times New Roman"/>
          <w:noProof/>
          <w:color w:val="000000" w:themeColor="text1"/>
          <w:sz w:val="24"/>
          <w:szCs w:val="24"/>
        </w:rPr>
        <w:t>(Wolf et al., 2019)</w:t>
      </w:r>
      <w:r w:rsidRPr="00345BE4">
        <w:rPr>
          <w:rFonts w:ascii="Times New Roman" w:eastAsia="Times New Roman" w:hAnsi="Times New Roman" w:cs="Times New Roman"/>
          <w:color w:val="000000" w:themeColor="text1"/>
          <w:sz w:val="24"/>
          <w:szCs w:val="24"/>
        </w:rPr>
        <w:fldChar w:fldCharType="end"/>
      </w:r>
      <w:r w:rsidRPr="00345BE4">
        <w:rPr>
          <w:rFonts w:ascii="Times New Roman" w:eastAsia="Times New Roman" w:hAnsi="Times New Roman" w:cs="Times New Roman"/>
          <w:color w:val="000000"/>
          <w:sz w:val="24"/>
          <w:szCs w:val="24"/>
        </w:rPr>
        <w:t xml:space="preserve">. </w:t>
      </w:r>
    </w:p>
    <w:p w14:paraId="4A8FB08E" w14:textId="21982257" w:rsidR="00345BE4" w:rsidRPr="00345BE4" w:rsidRDefault="005674DB" w:rsidP="00DE0BA7">
      <w:pPr>
        <w:pStyle w:val="ListParagraph"/>
        <w:numPr>
          <w:ilvl w:val="0"/>
          <w:numId w:val="2"/>
        </w:numPr>
        <w:spacing w:after="120"/>
        <w:contextualSpacing w:val="0"/>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b/>
          <w:color w:val="000000"/>
          <w:sz w:val="24"/>
          <w:szCs w:val="24"/>
        </w:rPr>
        <w:t>Supplementary Notebook 3B-2</w:t>
      </w:r>
      <w:r w:rsidRPr="00345BE4">
        <w:rPr>
          <w:rFonts w:ascii="Times New Roman" w:eastAsia="Times New Roman" w:hAnsi="Times New Roman" w:cs="Times New Roman"/>
          <w:color w:val="000000"/>
          <w:sz w:val="24"/>
          <w:szCs w:val="24"/>
        </w:rPr>
        <w:t xml:space="preserve"> </w:t>
      </w:r>
      <w:r w:rsidRPr="00345BE4">
        <w:rPr>
          <w:rFonts w:ascii="Times New Roman" w:eastAsia="Times New Roman" w:hAnsi="Times New Roman" w:cs="Times New Roman"/>
          <w:color w:val="000000" w:themeColor="text1"/>
          <w:sz w:val="24"/>
          <w:szCs w:val="24"/>
        </w:rPr>
        <w:t xml:space="preserve">details the </w:t>
      </w:r>
      <w:r w:rsidRPr="00345BE4">
        <w:rPr>
          <w:rFonts w:ascii="Times New Roman" w:eastAsia="Times New Roman" w:hAnsi="Times New Roman" w:cs="Times New Roman"/>
          <w:i/>
          <w:color w:val="000000" w:themeColor="text1"/>
          <w:sz w:val="24"/>
          <w:szCs w:val="24"/>
        </w:rPr>
        <w:t>STREAM</w:t>
      </w:r>
      <w:r w:rsidRPr="00345BE4">
        <w:rPr>
          <w:rFonts w:ascii="Times New Roman" w:eastAsia="Times New Roman" w:hAnsi="Times New Roman" w:cs="Times New Roman"/>
          <w:color w:val="000000" w:themeColor="text1"/>
          <w:sz w:val="24"/>
          <w:szCs w:val="24"/>
        </w:rPr>
        <w:t xml:space="preserve"> trajectory inference analysis of a mouse blood scRNA-seq dataset </w:t>
      </w:r>
      <w:r w:rsidRPr="00345BE4">
        <w:rPr>
          <w:rFonts w:ascii="Times New Roman" w:eastAsia="Times New Roman" w:hAnsi="Times New Roman" w:cs="Times New Roman"/>
          <w:iCs/>
          <w:color w:val="000000" w:themeColor="text1"/>
          <w:sz w:val="24"/>
          <w:szCs w:val="24"/>
        </w:rPr>
        <w:t>from Nestorowa, et al</w:t>
      </w:r>
      <w:r w:rsidRPr="00345BE4">
        <w:rPr>
          <w:rFonts w:ascii="Times New Roman" w:eastAsia="Times New Roman" w:hAnsi="Times New Roman" w:cs="Times New Roman"/>
          <w:color w:val="000000" w:themeColor="text1"/>
          <w:sz w:val="24"/>
          <w:szCs w:val="24"/>
        </w:rPr>
        <w:t xml:space="preserve">., 2016 </w:t>
      </w:r>
      <w:r w:rsidRPr="00345BE4">
        <w:rPr>
          <w:rFonts w:ascii="Times New Roman" w:eastAsia="Times New Roman" w:hAnsi="Times New Roman" w:cs="Times New Roman"/>
          <w:color w:val="000000" w:themeColor="text1"/>
          <w:sz w:val="24"/>
          <w:szCs w:val="24"/>
        </w:rPr>
        <w:fldChar w:fldCharType="begin" w:fldLock="1"/>
      </w:r>
      <w:r w:rsidR="00DE0BA7">
        <w:rPr>
          <w:rFonts w:ascii="Times New Roman" w:eastAsia="Times New Roman" w:hAnsi="Times New Roman" w:cs="Times New Roman"/>
          <w:color w:val="000000" w:themeColor="text1"/>
          <w:sz w:val="24"/>
          <w:szCs w:val="24"/>
        </w:rPr>
        <w:instrText>ADDIN CSL_CITATION {"citationItems":[{"id":"ITEM-1","itemData":{"DOI":"10.1182/blood-2016-05-716480","ISSN":"15280020","abstract":"Maintenance of the blood system requires balanced cell fate decisions by hematopoietic stem and progenitor cells (HSPCs). Because cell fate choices are executed at the individual cell level, new single-cell profiling technologies offer exciting possibilities for mapping the dynamic molecular changes underlying HSPC differentiation. Here, we have used single-cell RNA sequencing to profile more than 1600 single HSPCs, and deep sequencing has enabled detection of an average of 6558 protein-coding genes per cell. Index sorting, in combination with broad sorting gates, allowed us to retrospectively assign cells to 12 commonly sorted HSPC phenotypes while also capturing intermediate cells typically excluded by conventional gating. We further show that independently generated single-cell data sets can be projected onto the single-cell resolution expression map to directly compare data from multiple groups and to build and refine new hypotheses. Reconstruction of differentiation trajectories reveals dynamic expression changes associated with early lymphoid, erythroid, and granulocyte-macrophage differentiation. The latter two trajectories were characterized by common upregulation of cell cycle and oxidative phosphorylation transcriptional programs. By using external spike-in controls, we estimate absolute messenger RNA (mRNA) levels per cell, showing for the first time that despite a general reduction in total mRNA, a subset of genes shows higher expression levels in immature stem cells consistent with active maintenance of the stem-cell state. Finally, we report the development of an intuitive Web interface as a new community resource to permit visualization of gene expression in HSPCs at single-cell resolution for any gene of choice.","author":[{"dropping-particle":"","family":"Nestorowa","given":"Sonia","non-dropping-particle":"","parse-names":false,"suffix":""},{"dropping-particle":"","family":"Hamey","given":"Fiona K.","non-dropping-particle":"","parse-names":false,"suffix":""},{"dropping-particle":"","family":"Pijuan Sala","given":"Blanca","non-dropping-particle":"","parse-names":false,"suffix":""},{"dropping-particle":"","family":"Diamanti","given":"Evangelia","non-dropping-particle":"","parse-names":false,"suffix":""},{"dropping-particle":"","family":"Shepherd","given":"Mairi","non-dropping-particle":"","parse-names":false,"suffix":""},{"dropping-particle":"","family":"Laurenti","given":"Elisa","non-dropping-particle":"","parse-names":false,"suffix":""},{"dropping-particle":"","family":"Wilson","given":"Nicola K.","non-dropping-particle":"","parse-names":false,"suffix":""},{"dropping-particle":"","family":"Kent","given":"David G.","non-dropping-particle":"","parse-names":false,"suffix":""},{"dropping-particle":"","family":"Göttgens","given":"Berthold","non-dropping-particle":"","parse-names":false,"suffix":""}],"container-title":"Blood","id":"ITEM-1","issued":{"date-parts":[["2016"]]},"title":"A single-cell resolution map of mouse hematopoietic stem and progenitor cell differentiation","type":"article-journal"},"uris":["http://www.mendeley.com/documents/?uuid=ed0dcec2-aec5-45d8-8dcb-5ab391498668"]},{"id":"ITEM-2","itemData":{"DOI":"10.1038/s41467-019-09670-4","ISSN":"2041-1723","abstract":"Single-cell transcriptomic assays have enabled the de novo reconstruction of lineage differentiation trajectories, along with the characterization of cellular heterogeneity and state transitions. Several methods have been developed for reconstructing developmental trajectories from single-cell transcriptomic data, but efforts on analyzing single-cell epigenomic data and on trajectory visualization remain limited. Here we present STREAM, an interactive pipeline capable of disentangling and visualizing complex branching trajectories from both single-cell transcriptomic and epigenomic data. We have tested STREAM on several synthetic and real datasets generated with different single-cell technologies. We further demonstrate its utility for understanding myoblast differentiation and disentangling known heterogeneity in hematopoiesis for different organisms. STREAM is an open-source software package.","author":[{"dropping-particle":"","family":"Chen","given":"Huidong","non-dropping-particle":"","parse-names":false,"suffix":""},{"dropping-particle":"","family":"Albergante","given":"Luca","non-dropping-particle":"","parse-names":false,"suffix":""},{"dropping-particle":"","family":"Hsu","given":"Jonathan Y.","non-dropping-particle":"","parse-names":false,"suffix":""},{"dropping-particle":"","family":"Lareau","given":"Caleb A.","non-dropping-particle":"","parse-names":false,"suffix":""},{"dropping-particle":"","family":"Bosco","given":"Giosuè","non-dropping-particle":"Lo","parse-names":false,"suffix":""},{"dropping-particle":"","family":"Guan","given":"Jihong","non-dropping-particle":"","parse-names":false,"suffix":""},{"dropping-particle":"","family":"Zhou","given":"Shuigeng","non-dropping-particle":"","parse-names":false,"suffix":""},{"dropping-particle":"","family":"Gorban","given":"Alexander N.","non-dropping-particle":"","parse-names":false,"suffix":""},{"dropping-particle":"","family":"Bauer","given":"Daniel E.","non-dropping-particle":"","parse-names":false,"suffix":""},{"dropping-particle":"","family":"Aryee","given":"Martin J.","non-dropping-particle":"","parse-names":false,"suffix":""},{"dropping-particle":"","family":"Langenau","given":"David M.","non-dropping-particle":"","parse-names":false,"suffix":""},{"dropping-particle":"","family":"Zinovyev","given":"Andrei","non-dropping-particle":"","parse-names":false,"suffix":""},{"dropping-particle":"","family":"Buenrostro","given":"Jason D.","non-dropping-particle":"","parse-names":false,"suffix":""},{"dropping-particle":"","family":"Yuan","given":"Guo-Cheng","non-dropping-particle":"","parse-names":false,"suffix":""},{"dropping-particle":"","family":"Pinello","given":"Luca","non-dropping-particle":"","parse-names":false,"suffix":""}],"container-title":"Nature Communications","id":"ITEM-2","issued":{"date-parts":[["2019"]]},"title":"Single-cell trajectories reconstruction, exploration and mapping of omics data with STREAM","type":"article-journal"},"uris":["http://www.mendeley.com/documents/?uuid=25125090-80a2-44c4-a076-2d5d66743055"]}],"mendeley":{"formattedCitation":"(Nestorowa et al., 2016; Chen et al., 2019)","plainTextFormattedCitation":"(Nestorowa et al., 2016; Chen et al., 2019)","previouslyFormattedCitation":"(Nestorowa et al., 2016; Chen et al., 2019)"},"properties":{"noteIndex":0},"schema":"https://github.com/citation-style-language/schema/raw/master/csl-citation.json"}</w:instrText>
      </w:r>
      <w:r w:rsidRPr="00345BE4">
        <w:rPr>
          <w:rFonts w:ascii="Times New Roman" w:eastAsia="Times New Roman" w:hAnsi="Times New Roman" w:cs="Times New Roman"/>
          <w:color w:val="000000" w:themeColor="text1"/>
          <w:sz w:val="24"/>
          <w:szCs w:val="24"/>
        </w:rPr>
        <w:fldChar w:fldCharType="separate"/>
      </w:r>
      <w:r w:rsidR="00DE0BA7" w:rsidRPr="00DE0BA7">
        <w:rPr>
          <w:rFonts w:ascii="Times New Roman" w:eastAsia="Times New Roman" w:hAnsi="Times New Roman" w:cs="Times New Roman"/>
          <w:noProof/>
          <w:color w:val="000000" w:themeColor="text1"/>
          <w:sz w:val="24"/>
          <w:szCs w:val="24"/>
        </w:rPr>
        <w:t>(Nestorowa et al., 2016; Chen et al., 2019)</w:t>
      </w:r>
      <w:r w:rsidRPr="00345BE4">
        <w:rPr>
          <w:rFonts w:ascii="Times New Roman" w:eastAsia="Times New Roman" w:hAnsi="Times New Roman" w:cs="Times New Roman"/>
          <w:color w:val="000000" w:themeColor="text1"/>
          <w:sz w:val="24"/>
          <w:szCs w:val="24"/>
        </w:rPr>
        <w:fldChar w:fldCharType="end"/>
      </w:r>
      <w:r w:rsidRPr="00345BE4">
        <w:rPr>
          <w:rFonts w:ascii="Times New Roman" w:eastAsia="Times New Roman" w:hAnsi="Times New Roman" w:cs="Times New Roman"/>
          <w:color w:val="000000" w:themeColor="text1"/>
          <w:sz w:val="24"/>
          <w:szCs w:val="24"/>
        </w:rPr>
        <w:t xml:space="preserve"> (corresponding to the visualization shown in </w:t>
      </w:r>
      <w:r w:rsidRPr="00345BE4">
        <w:rPr>
          <w:rFonts w:ascii="Times New Roman" w:eastAsia="Times New Roman" w:hAnsi="Times New Roman" w:cs="Times New Roman"/>
          <w:b/>
          <w:color w:val="000000" w:themeColor="text1"/>
          <w:sz w:val="24"/>
          <w:szCs w:val="24"/>
        </w:rPr>
        <w:t>Figure 3B (bottom)</w:t>
      </w:r>
      <w:r w:rsidRPr="00345BE4">
        <w:rPr>
          <w:rFonts w:ascii="Times New Roman" w:eastAsia="Times New Roman" w:hAnsi="Times New Roman" w:cs="Times New Roman"/>
          <w:color w:val="000000" w:themeColor="text1"/>
          <w:sz w:val="24"/>
          <w:szCs w:val="24"/>
        </w:rPr>
        <w:t>)</w:t>
      </w:r>
      <w:r w:rsidRPr="00345BE4">
        <w:rPr>
          <w:rFonts w:ascii="Times New Roman" w:eastAsia="Times New Roman" w:hAnsi="Times New Roman" w:cs="Times New Roman"/>
          <w:b/>
          <w:color w:val="000000" w:themeColor="text1"/>
          <w:sz w:val="24"/>
          <w:szCs w:val="24"/>
        </w:rPr>
        <w:t>.</w:t>
      </w:r>
      <w:r w:rsidRPr="00345BE4">
        <w:rPr>
          <w:rFonts w:ascii="Times New Roman" w:eastAsia="Times New Roman" w:hAnsi="Times New Roman" w:cs="Times New Roman"/>
          <w:color w:val="000000" w:themeColor="text1"/>
          <w:sz w:val="24"/>
          <w:szCs w:val="24"/>
        </w:rPr>
        <w:t xml:space="preserve"> </w:t>
      </w:r>
    </w:p>
    <w:p w14:paraId="04FD9D9C" w14:textId="37A20BA7" w:rsidR="00345BE4" w:rsidRPr="00345BE4" w:rsidRDefault="005674DB" w:rsidP="00DE0BA7">
      <w:pPr>
        <w:pStyle w:val="ListParagraph"/>
        <w:numPr>
          <w:ilvl w:val="0"/>
          <w:numId w:val="2"/>
        </w:numPr>
        <w:spacing w:after="120"/>
        <w:contextualSpacing w:val="0"/>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b/>
          <w:color w:val="000000" w:themeColor="text1"/>
          <w:sz w:val="24"/>
          <w:szCs w:val="24"/>
        </w:rPr>
        <w:t>Supplementary Notebook 3C-1</w:t>
      </w:r>
      <w:r w:rsidRPr="00345BE4">
        <w:rPr>
          <w:rFonts w:ascii="Times New Roman" w:eastAsia="Times New Roman" w:hAnsi="Times New Roman" w:cs="Times New Roman"/>
          <w:color w:val="000000" w:themeColor="text1"/>
          <w:sz w:val="24"/>
          <w:szCs w:val="24"/>
        </w:rPr>
        <w:t xml:space="preserve"> offers the </w:t>
      </w:r>
      <w:proofErr w:type="spellStart"/>
      <w:r w:rsidRPr="00345BE4">
        <w:rPr>
          <w:rFonts w:ascii="Times New Roman" w:eastAsia="Times New Roman" w:hAnsi="Times New Roman" w:cs="Times New Roman"/>
          <w:i/>
          <w:color w:val="000000" w:themeColor="text1"/>
          <w:sz w:val="24"/>
          <w:szCs w:val="24"/>
        </w:rPr>
        <w:t>EpiScanpy</w:t>
      </w:r>
      <w:proofErr w:type="spellEnd"/>
      <w:r w:rsidRPr="00345BE4">
        <w:rPr>
          <w:rFonts w:ascii="Times New Roman" w:eastAsia="Times New Roman" w:hAnsi="Times New Roman" w:cs="Times New Roman"/>
          <w:color w:val="000000" w:themeColor="text1"/>
          <w:sz w:val="24"/>
          <w:szCs w:val="24"/>
        </w:rPr>
        <w:t xml:space="preserve"> analysis of a scATAC-seq PBMC dataset from 10x Genomics (corresponding to the visualization shown in </w:t>
      </w:r>
      <w:r w:rsidRPr="00345BE4">
        <w:rPr>
          <w:rFonts w:ascii="Times New Roman" w:eastAsia="Times New Roman" w:hAnsi="Times New Roman" w:cs="Times New Roman"/>
          <w:b/>
          <w:color w:val="000000" w:themeColor="text1"/>
          <w:sz w:val="24"/>
          <w:szCs w:val="24"/>
        </w:rPr>
        <w:t>Figure 3C (left)</w:t>
      </w:r>
      <w:r w:rsidRPr="00345BE4">
        <w:rPr>
          <w:rFonts w:ascii="Times New Roman" w:eastAsia="Times New Roman" w:hAnsi="Times New Roman" w:cs="Times New Roman"/>
          <w:color w:val="000000" w:themeColor="text1"/>
          <w:sz w:val="24"/>
          <w:szCs w:val="24"/>
        </w:rPr>
        <w:t xml:space="preserve">) </w:t>
      </w:r>
      <w:r w:rsidRPr="00345BE4">
        <w:rPr>
          <w:rFonts w:ascii="Times New Roman" w:eastAsia="Times New Roman" w:hAnsi="Times New Roman" w:cs="Times New Roman"/>
          <w:color w:val="000000" w:themeColor="text1"/>
          <w:sz w:val="24"/>
          <w:szCs w:val="24"/>
        </w:rPr>
        <w:fldChar w:fldCharType="begin" w:fldLock="1"/>
      </w:r>
      <w:r w:rsidR="00DE0BA7">
        <w:rPr>
          <w:rFonts w:ascii="Times New Roman" w:eastAsia="Times New Roman" w:hAnsi="Times New Roman" w:cs="Times New Roman"/>
          <w:color w:val="000000" w:themeColor="text1"/>
          <w:sz w:val="24"/>
          <w:szCs w:val="24"/>
        </w:rPr>
        <w:instrText>ADDIN CSL_CITATION {"citationItems":[{"id":"ITEM-1","itemData":{"DOI":"10.1101/648097","abstract":"Epigenetic single-cell measurements reveal a layer of regulatory information not accessible to single-cell transcriptomics, however single-cell-omics analysis tools mainly focus on gene expression data. To address this issue, we present epiScanpy , a computational framework for the analysis of single-cell DNA methylation and single-cell ATAC-seq data. EpiScanpy makes the many existing RNA-seq workflows from scanpy available to large-scale single-cell data from other -omics modalities. We introduce and compare multiple feature space constructions for epigenetic data and show the feasibility of common clustering, dimension reduction and trajectory learning techniques. We benchmark epiScanpy by interrogating different single-cell brain mouse atlases of DNA methylation, ATAC-seq and transcriptomics. We find that differentially methylated and differentially open markers between cell clusters enrich transcriptome-based cell type labels by orthogonal epigenetic information.","author":[{"dropping-particle":"","family":"Danese","given":"Anna","non-dropping-particle":"","parse-names":false,"suffix":""},{"dropping-particle":"","family":"Richter","given":"Maria L.","non-dropping-particle":"","parse-names":false,"suffix":""},{"dropping-particle":"","family":"Fischer","given":"David S.","non-dropping-particle":"","parse-names":false,"suffix":""},{"dropping-particle":"","family":"Theis","given":"Fabian J.","non-dropping-particle":"","parse-names":false,"suffix":""},{"dropping-particle":"","family":"Colomé-Tatché","given":"Maria","non-dropping-particle":"","parse-names":false,"suffix":""}],"container-title":"bioRxiv","id":"ITEM-1","issued":{"date-parts":[["2019"]]},"title":"EpiScanpy: integrated single-cell epigenomic analysis","type":"article-journal"},"uris":["http://www.mendeley.com/documents/?uuid=b52ee93b-535e-48f2-8a7c-71a7f4501e73"]}],"mendeley":{"formattedCitation":"(Danese et al., 2019)","plainTextFormattedCitation":"(Danese et al., 2019)","previouslyFormattedCitation":"(Danese et al., 2019)"},"properties":{"noteIndex":0},"schema":"https://github.com/citation-style-language/schema/raw/master/csl-citation.json"}</w:instrText>
      </w:r>
      <w:r w:rsidRPr="00345BE4">
        <w:rPr>
          <w:rFonts w:ascii="Times New Roman" w:eastAsia="Times New Roman" w:hAnsi="Times New Roman" w:cs="Times New Roman"/>
          <w:color w:val="000000" w:themeColor="text1"/>
          <w:sz w:val="24"/>
          <w:szCs w:val="24"/>
        </w:rPr>
        <w:fldChar w:fldCharType="separate"/>
      </w:r>
      <w:r w:rsidR="00DE0BA7" w:rsidRPr="00DE0BA7">
        <w:rPr>
          <w:rFonts w:ascii="Times New Roman" w:eastAsia="Times New Roman" w:hAnsi="Times New Roman" w:cs="Times New Roman"/>
          <w:noProof/>
          <w:color w:val="000000" w:themeColor="text1"/>
          <w:sz w:val="24"/>
          <w:szCs w:val="24"/>
        </w:rPr>
        <w:t>(Danese et al., 2019)</w:t>
      </w:r>
      <w:r w:rsidRPr="00345BE4">
        <w:rPr>
          <w:rFonts w:ascii="Times New Roman" w:eastAsia="Times New Roman" w:hAnsi="Times New Roman" w:cs="Times New Roman"/>
          <w:color w:val="000000" w:themeColor="text1"/>
          <w:sz w:val="24"/>
          <w:szCs w:val="24"/>
        </w:rPr>
        <w:fldChar w:fldCharType="end"/>
      </w:r>
      <w:r w:rsidRPr="00345BE4">
        <w:rPr>
          <w:rFonts w:ascii="Times New Roman" w:eastAsia="Times New Roman" w:hAnsi="Times New Roman" w:cs="Times New Roman"/>
          <w:color w:val="000000" w:themeColor="text1"/>
          <w:sz w:val="24"/>
          <w:szCs w:val="24"/>
        </w:rPr>
        <w:t>.</w:t>
      </w:r>
    </w:p>
    <w:p w14:paraId="7968B1FE" w14:textId="599C70CC" w:rsidR="00345BE4" w:rsidRPr="00345BE4" w:rsidRDefault="005674DB" w:rsidP="00DE0BA7">
      <w:pPr>
        <w:pStyle w:val="ListParagraph"/>
        <w:numPr>
          <w:ilvl w:val="0"/>
          <w:numId w:val="2"/>
        </w:numPr>
        <w:spacing w:after="120"/>
        <w:contextualSpacing w:val="0"/>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b/>
          <w:color w:val="000000" w:themeColor="text1"/>
          <w:sz w:val="24"/>
          <w:szCs w:val="24"/>
        </w:rPr>
        <w:t>Supplementary Notebook 3C-2</w:t>
      </w:r>
      <w:r w:rsidRPr="00345BE4">
        <w:rPr>
          <w:rFonts w:ascii="Times New Roman" w:eastAsia="Times New Roman" w:hAnsi="Times New Roman" w:cs="Times New Roman"/>
          <w:color w:val="000000" w:themeColor="text1"/>
          <w:sz w:val="24"/>
          <w:szCs w:val="24"/>
        </w:rPr>
        <w:t xml:space="preserve"> details the </w:t>
      </w:r>
      <w:r w:rsidRPr="00345BE4">
        <w:rPr>
          <w:rFonts w:ascii="Times New Roman" w:eastAsia="Times New Roman" w:hAnsi="Times New Roman" w:cs="Times New Roman"/>
          <w:i/>
          <w:color w:val="000000" w:themeColor="text1"/>
          <w:sz w:val="24"/>
          <w:szCs w:val="24"/>
        </w:rPr>
        <w:t>STREAM</w:t>
      </w:r>
      <w:r w:rsidRPr="00345BE4">
        <w:rPr>
          <w:rFonts w:ascii="Times New Roman" w:eastAsia="Times New Roman" w:hAnsi="Times New Roman" w:cs="Times New Roman"/>
          <w:color w:val="000000" w:themeColor="text1"/>
          <w:sz w:val="24"/>
          <w:szCs w:val="24"/>
        </w:rPr>
        <w:t xml:space="preserve"> analysis of a human hematopoietic differentiation scATAC-seq dataset from Buenrostro, et al., 2018 </w:t>
      </w:r>
      <w:r w:rsidRPr="00345BE4">
        <w:rPr>
          <w:rFonts w:ascii="Times New Roman" w:eastAsia="Times New Roman" w:hAnsi="Times New Roman" w:cs="Times New Roman"/>
          <w:color w:val="000000" w:themeColor="text1"/>
          <w:sz w:val="24"/>
          <w:szCs w:val="24"/>
        </w:rPr>
        <w:fldChar w:fldCharType="begin" w:fldLock="1"/>
      </w:r>
      <w:r w:rsidR="00DE0BA7">
        <w:rPr>
          <w:rFonts w:ascii="Times New Roman" w:eastAsia="Times New Roman" w:hAnsi="Times New Roman" w:cs="Times New Roman"/>
          <w:color w:val="000000" w:themeColor="text1"/>
          <w:sz w:val="24"/>
          <w:szCs w:val="24"/>
        </w:rPr>
        <w:instrText>ADDIN CSL_CITATION {"citationItems":[{"id":"ITEM-1","itemData":{"DOI":"10.1016/j.cell.2018.03.074","ISSN":"10974172","abstract":"Human hematopoiesis involves cellular differentiation of multipotent cells into progressively more lineage-restricted states. While the chromatin accessibility landscape of this process has been explored in defined populations, single-cell regulatory variation has been hidden by ensemble averaging. We collected single-cell chromatin accessibility profiles across 10 populations of immunophenotypically defined human hematopoietic cell types and constructed a chromatin accessibility landscape of human hematopoiesis to characterize differentiation trajectories. We find variation consistent with lineage bias toward different developmental branches in multipotent cell types. We observe heterogeneity within common myeloid progenitors (CMPs) and granulocyte-macrophage progenitors (GMPs) and develop a strategy to partition GMPs along their differentiation trajectory. Furthermore, we integrated single-cell RNA sequencing (scRNA-seq) data to associate transcription factors to chromatin accessibility changes and regulatory elements to target genes through correlations of expression and regulatory element accessibility. Overall, this work provides a framework for integrative exploration of complex regulatory dynamics in a primary human tissue at single-cell resolution. Integrative analysis of single-cell transcriptomics and chromatin accessibility provides insights into regulatory features and dynamics in human hematopoiesis.","author":[{"dropping-particle":"","family":"Buenrostro","given":"Jason D.","non-dropping-particle":"","parse-names":false,"suffix":""},{"dropping-particle":"","family":"Corces","given":"M. Ryan","non-dropping-particle":"","parse-names":false,"suffix":""},{"dropping-particle":"","family":"Lareau","given":"Caleb A.","non-dropping-particle":"","parse-names":false,"suffix":""},{"dropping-particle":"","family":"Wu","given":"Beijing","non-dropping-particle":"","parse-names":false,"suffix":""},{"dropping-particle":"","family":"Schep","given":"Alicia N.","non-dropping-particle":"","parse-names":false,"suffix":""},{"dropping-particle":"","family":"Aryee","given":"Martin J.","non-dropping-particle":"","parse-names":false,"suffix":""},{"dropping-particle":"","family":"Majeti","given":"Ravindra","non-dropping-particle":"","parse-names":false,"suffix":""},{"dropping-particle":"","family":"Chang","given":"Howard Y.","non-dropping-particle":"","parse-names":false,"suffix":""},{"dropping-particle":"","family":"Greenleaf","given":"William J.","non-dropping-particle":"","parse-names":false,"suffix":""}],"container-title":"Cell","id":"ITEM-1","issued":{"date-parts":[["2018"]]},"title":"Integrated Single-Cell Analysis Maps the Continuous Regulatory Landscape of Human Hematopoietic Differentiation","type":"article-journal"},"uris":["http://www.mendeley.com/documents/?uuid=0bf2c4c5-3d6f-4abb-a3c5-3f31c6143631"]},{"id":"ITEM-2","itemData":{"DOI":"10.1038/s41467-019-09670-4","ISSN":"2041-1723","abstract":"Single-cell transcriptomic assays have enabled the de novo reconstruction of lineage differentiation trajectories, along with the characterization of cellular heterogeneity and state transitions. Several methods have been developed for reconstructing developmental trajectories from single-cell transcriptomic data, but efforts on analyzing single-cell epigenomic data and on trajectory visualization remain limited. Here we present STREAM, an interactive pipeline capable of disentangling and visualizing complex branching trajectories from both single-cell transcriptomic and epigenomic data. We have tested STREAM on several synthetic and real datasets generated with different single-cell technologies. We further demonstrate its utility for understanding myoblast differentiation and disentangling known heterogeneity in hematopoiesis for different organisms. STREAM is an open-source software package.","author":[{"dropping-particle":"","family":"Chen","given":"Huidong","non-dropping-particle":"","parse-names":false,"suffix":""},{"dropping-particle":"","family":"Albergante","given":"Luca","non-dropping-particle":"","parse-names":false,"suffix":""},{"dropping-particle":"","family":"Hsu","given":"Jonathan Y.","non-dropping-particle":"","parse-names":false,"suffix":""},{"dropping-particle":"","family":"Lareau","given":"Caleb A.","non-dropping-particle":"","parse-names":false,"suffix":""},{"dropping-particle":"","family":"Bosco","given":"Giosuè","non-dropping-particle":"Lo","parse-names":false,"suffix":""},{"dropping-particle":"","family":"Guan","given":"Jihong","non-dropping-particle":"","parse-names":false,"suffix":""},{"dropping-particle":"","family":"Zhou","given":"Shuigeng","non-dropping-particle":"","parse-names":false,"suffix":""},{"dropping-particle":"","family":"Gorban","given":"Alexander N.","non-dropping-particle":"","parse-names":false,"suffix":""},{"dropping-particle":"","family":"Bauer","given":"Daniel E.","non-dropping-particle":"","parse-names":false,"suffix":""},{"dropping-particle":"","family":"Aryee","given":"Martin J.","non-dropping-particle":"","parse-names":false,"suffix":""},{"dropping-particle":"","family":"Langenau","given":"David M.","non-dropping-particle":"","parse-names":false,"suffix":""},{"dropping-particle":"","family":"Zinovyev","given":"Andrei","non-dropping-particle":"","parse-names":false,"suffix":""},{"dropping-particle":"","family":"Buenrostro","given":"Jason D.","non-dropping-particle":"","parse-names":false,"suffix":""},{"dropping-particle":"","family":"Yuan","given":"Guo-Cheng","non-dropping-particle":"","parse-names":false,"suffix":""},{"dropping-particle":"","family":"Pinello","given":"Luca","non-dropping-particle":"","parse-names":false,"suffix":""}],"container-title":"Nature Communications","id":"ITEM-2","issued":{"date-parts":[["2019"]]},"title":"Single-cell trajectories reconstruction, exploration and mapping of omics data with STREAM","type":"article-journal"},"uris":["http://www.mendeley.com/documents/?uuid=25125090-80a2-44c4-a076-2d5d66743055"]}],"mendeley":{"formattedCitation":"(Buenrostro et al., 2018; Chen et al., 2019)","plainTextFormattedCitation":"(Buenrostro et al., 2018; Chen et al., 2019)","previouslyFormattedCitation":"(Buenrostro et al., 2018; Chen et al., 2019)"},"properties":{"noteIndex":0},"schema":"https://github.com/citation-style-language/schema/raw/master/csl-citation.json"}</w:instrText>
      </w:r>
      <w:r w:rsidRPr="00345BE4">
        <w:rPr>
          <w:rFonts w:ascii="Times New Roman" w:eastAsia="Times New Roman" w:hAnsi="Times New Roman" w:cs="Times New Roman"/>
          <w:color w:val="000000" w:themeColor="text1"/>
          <w:sz w:val="24"/>
          <w:szCs w:val="24"/>
        </w:rPr>
        <w:fldChar w:fldCharType="separate"/>
      </w:r>
      <w:r w:rsidR="00DE0BA7" w:rsidRPr="00DE0BA7">
        <w:rPr>
          <w:rFonts w:ascii="Times New Roman" w:eastAsia="Times New Roman" w:hAnsi="Times New Roman" w:cs="Times New Roman"/>
          <w:noProof/>
          <w:color w:val="000000" w:themeColor="text1"/>
          <w:sz w:val="24"/>
          <w:szCs w:val="24"/>
        </w:rPr>
        <w:t>(Buenrostro et al., 2018; Chen et al., 2019)</w:t>
      </w:r>
      <w:r w:rsidRPr="00345BE4">
        <w:rPr>
          <w:rFonts w:ascii="Times New Roman" w:eastAsia="Times New Roman" w:hAnsi="Times New Roman" w:cs="Times New Roman"/>
          <w:color w:val="000000" w:themeColor="text1"/>
          <w:sz w:val="24"/>
          <w:szCs w:val="24"/>
        </w:rPr>
        <w:fldChar w:fldCharType="end"/>
      </w:r>
      <w:r w:rsidRPr="00345BE4">
        <w:rPr>
          <w:rFonts w:ascii="Times New Roman" w:eastAsia="Times New Roman" w:hAnsi="Times New Roman" w:cs="Times New Roman"/>
          <w:color w:val="000000" w:themeColor="text1"/>
          <w:sz w:val="24"/>
          <w:szCs w:val="24"/>
        </w:rPr>
        <w:t xml:space="preserve"> (corresponding to the visualization shown in </w:t>
      </w:r>
      <w:r w:rsidRPr="00345BE4">
        <w:rPr>
          <w:rFonts w:ascii="Times New Roman" w:eastAsia="Times New Roman" w:hAnsi="Times New Roman" w:cs="Times New Roman"/>
          <w:b/>
          <w:color w:val="000000" w:themeColor="text1"/>
          <w:sz w:val="24"/>
          <w:szCs w:val="24"/>
        </w:rPr>
        <w:t>Figure 3C (right)</w:t>
      </w:r>
      <w:r w:rsidRPr="00345BE4">
        <w:rPr>
          <w:rFonts w:ascii="Times New Roman" w:eastAsia="Times New Roman" w:hAnsi="Times New Roman" w:cs="Times New Roman"/>
          <w:color w:val="000000" w:themeColor="text1"/>
          <w:sz w:val="24"/>
          <w:szCs w:val="24"/>
        </w:rPr>
        <w:t xml:space="preserve">). </w:t>
      </w:r>
    </w:p>
    <w:p w14:paraId="79A027E6" w14:textId="7C4CDFA5" w:rsidR="005674DB" w:rsidRPr="00D542C8" w:rsidRDefault="005674DB" w:rsidP="00DE0BA7">
      <w:pPr>
        <w:pStyle w:val="ListParagraph"/>
        <w:numPr>
          <w:ilvl w:val="0"/>
          <w:numId w:val="2"/>
        </w:numPr>
        <w:spacing w:after="120"/>
        <w:contextualSpacing w:val="0"/>
        <w:jc w:val="both"/>
        <w:rPr>
          <w:rFonts w:ascii="Times New Roman" w:eastAsiaTheme="minorHAnsi" w:hAnsi="Times New Roman" w:cs="Times New Roman"/>
          <w:sz w:val="24"/>
          <w:szCs w:val="24"/>
        </w:rPr>
      </w:pPr>
      <w:r w:rsidRPr="00345BE4">
        <w:rPr>
          <w:rFonts w:ascii="Times New Roman" w:eastAsia="Times New Roman" w:hAnsi="Times New Roman" w:cs="Times New Roman"/>
          <w:b/>
          <w:color w:val="000000" w:themeColor="text1"/>
          <w:sz w:val="24"/>
          <w:szCs w:val="24"/>
        </w:rPr>
        <w:t>Supplementary Notebook 3D</w:t>
      </w:r>
      <w:r w:rsidRPr="00345BE4">
        <w:rPr>
          <w:rFonts w:ascii="Times New Roman" w:eastAsia="Times New Roman" w:hAnsi="Times New Roman" w:cs="Times New Roman"/>
          <w:color w:val="000000" w:themeColor="text1"/>
          <w:sz w:val="24"/>
          <w:szCs w:val="24"/>
        </w:rPr>
        <w:t xml:space="preserve"> shows the </w:t>
      </w:r>
      <w:r w:rsidRPr="00345BE4">
        <w:rPr>
          <w:rFonts w:ascii="Times New Roman" w:eastAsia="Times New Roman" w:hAnsi="Times New Roman" w:cs="Times New Roman"/>
          <w:i/>
          <w:color w:val="000000" w:themeColor="text1"/>
          <w:sz w:val="24"/>
          <w:szCs w:val="24"/>
        </w:rPr>
        <w:t>Seurat</w:t>
      </w:r>
      <w:r w:rsidRPr="00345BE4">
        <w:rPr>
          <w:rFonts w:ascii="Times New Roman" w:eastAsia="Times New Roman" w:hAnsi="Times New Roman" w:cs="Times New Roman"/>
          <w:color w:val="000000" w:themeColor="text1"/>
          <w:sz w:val="24"/>
          <w:szCs w:val="24"/>
        </w:rPr>
        <w:t xml:space="preserve"> analysis used to analyze a paired scATAC-seq + scRNA-seq dataset from 10x Genomics </w:t>
      </w:r>
      <w:r w:rsidRPr="00345BE4">
        <w:rPr>
          <w:rFonts w:ascii="Times New Roman" w:eastAsia="Times New Roman" w:hAnsi="Times New Roman" w:cs="Times New Roman"/>
          <w:color w:val="000000" w:themeColor="text1"/>
          <w:sz w:val="24"/>
          <w:szCs w:val="24"/>
        </w:rPr>
        <w:fldChar w:fldCharType="begin" w:fldLock="1"/>
      </w:r>
      <w:r w:rsidR="00DE0BA7">
        <w:rPr>
          <w:rFonts w:ascii="Times New Roman" w:eastAsia="Times New Roman" w:hAnsi="Times New Roman" w:cs="Times New Roman"/>
          <w:color w:val="000000" w:themeColor="text1"/>
          <w:sz w:val="24"/>
          <w:szCs w:val="24"/>
        </w:rPr>
        <w:instrText>ADDIN CSL_CITATION {"citationItems":[{"id":"ITEM-1","itemData":{"DOI":"10.1016/j.cell.2019.05.031","ISSN":"10974172","PMID":"31178118","abstract":"Single-cell transcriptomics has transformed our ability to characterize cell states, but deep biological understanding requires more than a taxonomic listing of clusters. As new methods arise to measure distinct cellular modalities, a key analytical challenge is to integrate these datasets to better understand cellular identity and function. Here, we develop a strategy to “anchor” diverse datasets together, enabling us to integrate single-cell measurements not only across scRNA-seq technologies, but also across different modalities. After demonstrating improvement over existing methods for integrating scRNA-seq data, we anchor scRNA-seq experiments with scATAC-seq to explore chromatin differences in closely related interneuron subsets and project protein expression measurements onto a bone marrow atlas to characterize lymphocyte populations. Lastly, we harmonize in situ gene expression and scRNA-seq datasets, allowing transcriptome-wide imputation of spatial gene expression patterns. Our work presents a strategy for the assembly of harmonized references and transfer of information across datasets.","author":[{"dropping-particle":"","family":"Stuart","given":"Tim","non-dropping-particle":"","parse-names":false,"suffix":""},{"dropping-particle":"","family":"Butler","given":"Andrew","non-dropping-particle":"","parse-names":false,"suffix":""},{"dropping-particle":"","family":"Hoffman","given":"Paul","non-dropping-particle":"","parse-names":false,"suffix":""},{"dropping-particle":"","family":"Hafemeister","given":"Christoph","non-dropping-particle":"","parse-names":false,"suffix":""},{"dropping-particle":"","family":"Papalexi","given":"Efthymia","non-dropping-particle":"","parse-names":false,"suffix":""},{"dropping-particle":"","family":"Mauck","given":"William M.","non-dropping-particle":"","parse-names":false,"suffix":""},{"dropping-particle":"","family":"Hao","given":"Yuhan","non-dropping-particle":"","parse-names":false,"suffix":""},{"dropping-particle":"","family":"Stoeckius","given":"Marlon","non-dropping-particle":"","parse-names":false,"suffix":""},{"dropping-particle":"","family":"Smibert","given":"Peter","non-dropping-particle":"","parse-names":false,"suffix":""},{"dropping-particle":"","family":"Satija","given":"Rahul","non-dropping-particle":"","parse-names":false,"suffix":""}],"container-title":"Cell","id":"ITEM-1","issued":{"date-parts":[["2019"]]},"title":"Comprehensive Integration of Single-Cell Data","type":"article-journal"},"uris":["http://www.mendeley.com/documents/?uuid=a97e3eb2-d584-465c-925f-209e0ac84dae"]}],"mendeley":{"formattedCitation":"(Stuart et al., 2019)","plainTextFormattedCitation":"(Stuart et al., 2019)","previouslyFormattedCitation":"(Stuart et al., 2019)"},"properties":{"noteIndex":0},"schema":"https://github.com/citation-style-language/schema/raw/master/csl-citation.json"}</w:instrText>
      </w:r>
      <w:r w:rsidRPr="00345BE4">
        <w:rPr>
          <w:rFonts w:ascii="Times New Roman" w:eastAsia="Times New Roman" w:hAnsi="Times New Roman" w:cs="Times New Roman"/>
          <w:color w:val="000000" w:themeColor="text1"/>
          <w:sz w:val="24"/>
          <w:szCs w:val="24"/>
        </w:rPr>
        <w:fldChar w:fldCharType="separate"/>
      </w:r>
      <w:r w:rsidR="00DE0BA7" w:rsidRPr="00DE0BA7">
        <w:rPr>
          <w:rFonts w:ascii="Times New Roman" w:eastAsia="Times New Roman" w:hAnsi="Times New Roman" w:cs="Times New Roman"/>
          <w:noProof/>
          <w:color w:val="000000" w:themeColor="text1"/>
          <w:sz w:val="24"/>
          <w:szCs w:val="24"/>
        </w:rPr>
        <w:t>(Stuart et al., 2019)</w:t>
      </w:r>
      <w:r w:rsidRPr="00345BE4">
        <w:rPr>
          <w:rFonts w:ascii="Times New Roman" w:eastAsia="Times New Roman" w:hAnsi="Times New Roman" w:cs="Times New Roman"/>
          <w:color w:val="000000" w:themeColor="text1"/>
          <w:sz w:val="24"/>
          <w:szCs w:val="24"/>
        </w:rPr>
        <w:fldChar w:fldCharType="end"/>
      </w:r>
      <w:r w:rsidRPr="00345BE4">
        <w:rPr>
          <w:rFonts w:ascii="Times New Roman" w:eastAsia="Times New Roman" w:hAnsi="Times New Roman" w:cs="Times New Roman"/>
          <w:color w:val="000000" w:themeColor="text1"/>
          <w:sz w:val="24"/>
          <w:szCs w:val="24"/>
        </w:rPr>
        <w:t xml:space="preserve">. </w:t>
      </w:r>
    </w:p>
    <w:p w14:paraId="3C48F857" w14:textId="5AD0B7D1" w:rsidR="00D542C8" w:rsidRPr="00345BE4" w:rsidRDefault="00D542C8" w:rsidP="00DE0BA7">
      <w:pPr>
        <w:pStyle w:val="ListParagraph"/>
        <w:numPr>
          <w:ilvl w:val="0"/>
          <w:numId w:val="2"/>
        </w:numPr>
        <w:spacing w:after="120"/>
        <w:contextualSpacing w:val="0"/>
        <w:jc w:val="both"/>
        <w:rPr>
          <w:rFonts w:ascii="Times New Roman" w:eastAsiaTheme="minorHAnsi" w:hAnsi="Times New Roman" w:cs="Times New Roman"/>
          <w:sz w:val="24"/>
          <w:szCs w:val="24"/>
        </w:rPr>
      </w:pPr>
      <w:r>
        <w:rPr>
          <w:rFonts w:ascii="Times New Roman" w:eastAsia="Times New Roman" w:hAnsi="Times New Roman" w:cs="Times New Roman"/>
          <w:b/>
          <w:color w:val="000000" w:themeColor="text1"/>
          <w:sz w:val="24"/>
          <w:szCs w:val="24"/>
        </w:rPr>
        <w:t xml:space="preserve">Supplementary Notebook 4 </w:t>
      </w:r>
      <w:r>
        <w:rPr>
          <w:rFonts w:ascii="Times New Roman" w:eastAsia="Times New Roman" w:hAnsi="Times New Roman" w:cs="Times New Roman"/>
          <w:color w:val="000000" w:themeColor="text1"/>
          <w:sz w:val="24"/>
          <w:szCs w:val="24"/>
        </w:rPr>
        <w:t xml:space="preserve">shows the </w:t>
      </w:r>
      <w:proofErr w:type="spellStart"/>
      <w:r w:rsidRPr="00D542C8">
        <w:rPr>
          <w:rFonts w:ascii="Times New Roman" w:eastAsia="Times New Roman" w:hAnsi="Times New Roman" w:cs="Times New Roman"/>
          <w:i/>
          <w:color w:val="000000" w:themeColor="text1"/>
          <w:sz w:val="24"/>
          <w:szCs w:val="24"/>
        </w:rPr>
        <w:t>scVelo</w:t>
      </w:r>
      <w:proofErr w:type="spellEnd"/>
      <w:r>
        <w:rPr>
          <w:rFonts w:ascii="Times New Roman" w:eastAsia="Times New Roman" w:hAnsi="Times New Roman" w:cs="Times New Roman"/>
          <w:color w:val="000000" w:themeColor="text1"/>
          <w:sz w:val="24"/>
          <w:szCs w:val="24"/>
        </w:rPr>
        <w:t xml:space="preserve"> analysis used to analyze data for which spliced and un-spliced reads had been analyzed to offer dynamical insights using </w:t>
      </w:r>
      <w:proofErr w:type="spellStart"/>
      <w:r w:rsidRPr="00D542C8">
        <w:rPr>
          <w:rFonts w:ascii="Times New Roman" w:eastAsia="Times New Roman" w:hAnsi="Times New Roman" w:cs="Times New Roman"/>
          <w:i/>
          <w:color w:val="000000" w:themeColor="text1"/>
          <w:sz w:val="24"/>
          <w:szCs w:val="24"/>
        </w:rPr>
        <w:t>velocyto</w:t>
      </w:r>
      <w:proofErr w:type="spellEnd"/>
      <w:r w:rsidR="00DE0BA7">
        <w:rPr>
          <w:rFonts w:ascii="Times New Roman" w:eastAsia="Times New Roman" w:hAnsi="Times New Roman" w:cs="Times New Roman"/>
          <w:i/>
          <w:color w:val="000000" w:themeColor="text1"/>
          <w:sz w:val="24"/>
          <w:szCs w:val="24"/>
        </w:rPr>
        <w:fldChar w:fldCharType="begin" w:fldLock="1"/>
      </w:r>
      <w:r w:rsidR="00DE0BA7">
        <w:rPr>
          <w:rFonts w:ascii="Times New Roman" w:eastAsia="Times New Roman" w:hAnsi="Times New Roman" w:cs="Times New Roman"/>
          <w:i/>
          <w:color w:val="000000" w:themeColor="text1"/>
          <w:sz w:val="24"/>
          <w:szCs w:val="24"/>
        </w:rPr>
        <w:instrText>ADDIN CSL_CITATION {"citationItems":[{"id":"ITEM-1","itemData":{"DOI":"10.1038/s41587-020-0591-3","ISSN":"1546-1696","abstract":"RNA velocity has opened up new ways of studying cellular differentiation in single-cell RNA-sequencing data. It describes the rate of gene expression change for an individual gene at a given time point based on the ratio of its spliced and unspliced messenger RNA (mRNA). However, errors in velocity estimates arise if the central assumptions of a common splicing rate and the observation of the full splicing dynamics with steady-state mRNA levels are violated. Here we present scVelo, a method that overcomes these limitations by solving the full transcriptional dynamics of splicing kinetics using a likelihood-based dynamical model. This generalizes RNA velocity to systems with transient cell states, which are common in development and in response to perturbations. We apply scVelo to disentangling subpopulation kinetics in neurogenesis and pancreatic endocrinogenesis. We infer gene-specific rates of transcription, splicing and degradation, recover each cell’s position in the underlying differentiation processes and detect putative driver genes. scVelo will facilitate the study of lineage decisions and gene regulation. scVelo reconstructs transient cell states and differentiation pathways from single-cell RNA-sequencing data.","author":[{"dropping-particle":"","family":"Bergen","given":"Volker","non-dropping-particle":"","parse-names":false,"suffix":""},{"dropping-particle":"","family":"Lange","given":"Marius","non-dropping-particle":"","parse-names":false,"suffix":""},{"dropping-particle":"","family":"Peidli","given":"Stefan","non-dropping-particle":"","parse-names":false,"suffix":""},{"dropping-particle":"","family":"Wolf","given":"F. Alexander","non-dropping-particle":"","parse-names":false,"suffix":""},{"dropping-particle":"","family":"Theis","given":"Fabian J.","non-dropping-particle":"","parse-names":false,"suffix":""}],"container-title":"Nature Biotechnology 2020 38:12","id":"ITEM-1","issue":"12","issued":{"date-parts":[["2020","8","3"]]},"page":"1408-1414","publisher":"Nature Publishing Group","title":"Generalizing RNA velocity to transient cell states through dynamical modeling","type":"article-journal","volume":"38"},"uris":["http://www.mendeley.com/documents/?uuid=0d8711c6-8f7d-3a36-a37a-f1021765b684"]},{"id":"ITEM-2","itemData":{"DOI":"10.1038/s41586-018-0414-6","ISSN":"14764687","PMID":"30089906","abstract":"RNA abundance is a powerful indicator of the state of individual cells. Single-cell RNA sequencing can reveal RNA abundance with high quantitative accuracy, sensitivity and throughput 1 . However, this approach captures only a static snapshot at a point in time, posing a challenge for the analysis of time-resolved phenomena such as embryogenesis or tissue regeneration. Here we show that RNA velocity—the time derivative of the gene expression state—can be directly estimated by distinguishing between unspliced and spliced mRNAs in common single-cell RNA sequencing protocols. RNA velocity is a high-dimensional vector that predicts the future state of individual cells on a timescale of hours. We validate its accuracy in the neural crest lineage, demonstrate its use on multiple published datasets and technical platforms, reveal the branching lineage tree of the developing mouse hippocampus, and examine the kinetics of transcription in human embryonic brain. We expect RNA velocity to greatly aid the analysis of developmental lineages and cellular dynamics, particularly in humans.","author":[{"dropping-particle":"","family":"Manno","given":"Gioele","non-dropping-particle":"La","parse-names":false,"suffix":""},{"dropping-particle":"","family":"Soldatov","given":"Ruslan","non-dropping-particle":"","parse-names":false,"suffix":""},{"dropping-particle":"","family":"Zeisel","given":"Amit","non-dropping-particle":"","parse-names":false,"suffix":""},{"dropping-particle":"","family":"Braun","given":"Emelie","non-dropping-particle":"","parse-names":false,"suffix":""},{"dropping-particle":"","family":"Hochgerner","given":"Hannah","non-dropping-particle":"","parse-names":false,"suffix":""},{"dropping-particle":"","family":"Petukhov","given":"Viktor","non-dropping-particle":"","parse-names":false,"suffix":""},{"dropping-particle":"","family":"Lidschreiber","given":"Katja","non-dropping-particle":"","parse-names":false,"suffix":""},{"dropping-particle":"","family":"Kastriti","given":"Maria E.","non-dropping-particle":"","parse-names":false,"suffix":""},{"dropping-particle":"","family":"Lönnerberg","given":"Peter","non-dropping-particle":"","parse-names":false,"suffix":""},{"dropping-particle":"","family":"Furlan","given":"Alessandro","non-dropping-particle":"","parse-names":false,"suffix":""},{"dropping-particle":"","family":"Fan","given":"Jean","non-dropping-particle":"","parse-names":false,"suffix":""},{"dropping-particle":"","family":"Borm","given":"Lars E.","non-dropping-particle":"","parse-names":false,"suffix":""},{"dropping-particle":"","family":"Liu","given":"Zehua","non-dropping-particle":"","parse-names":false,"suffix":""},{"dropping-particle":"","family":"Bruggen","given":"David","non-dropping-particle":"van","parse-names":false,"suffix":""},{"dropping-particle":"","family":"Guo","given":"Jimin","non-dropping-particle":"","parse-names":false,"suffix":""},{"dropping-particle":"","family":"He","given":"Xiaoling","non-dropping-particle":"","parse-names":false,"suffix":""},{"dropping-particle":"","family":"Barker","given":"Roger","non-dropping-particle":"","parse-names":false,"suffix":""},{"dropping-particle":"","family":"Sundström","given":"Erik","non-dropping-particle":"","parse-names":false,"suffix":""},{"dropping-particle":"","family":"Castelo-Branco","given":"Gonçalo","non-dropping-particle":"","parse-names":false,"suffix":""},{"dropping-particle":"","family":"Cramer","given":"Patrick","non-dropping-particle":"","parse-names":false,"suffix":""},{"dropping-particle":"","family":"Adameyko","given":"Igor","non-dropping-particle":"","parse-names":false,"suffix":""},{"dropping-particle":"","family":"Linnarsson","given":"Sten","non-dropping-particle":"","parse-names":false,"suffix":""},{"dropping-particle":"V.","family":"Kharchenko","given":"Peter","non-dropping-particle":"","parse-names":false,"suffix":""}],"container-title":"Nature","id":"ITEM-2","issued":{"date-parts":[["2018"]]},"title":"RNA velocity of single cells","type":"article"},"uris":["http://www.mendeley.com/documents/?uuid=e00bb377-1c1d-4c4d-9458-d1220d5b6994"]}],"mendeley":{"formattedCitation":"(La Manno et al., 2018; Bergen et al., 2020)","plainTextFormattedCitation":"(La Manno et al., 2018; Bergen et al., 2020)","previouslyFormattedCitation":"(La Manno et al., 2018; Bergen et al., 2020)"},"properties":{"noteIndex":0},"schema":"https://github.com/citation-style-language/schema/raw/master/csl-citation.json"}</w:instrText>
      </w:r>
      <w:r w:rsidR="00DE0BA7">
        <w:rPr>
          <w:rFonts w:ascii="Times New Roman" w:eastAsia="Times New Roman" w:hAnsi="Times New Roman" w:cs="Times New Roman"/>
          <w:i/>
          <w:color w:val="000000" w:themeColor="text1"/>
          <w:sz w:val="24"/>
          <w:szCs w:val="24"/>
        </w:rPr>
        <w:fldChar w:fldCharType="separate"/>
      </w:r>
      <w:r w:rsidR="00DE0BA7" w:rsidRPr="00DE0BA7">
        <w:rPr>
          <w:rFonts w:ascii="Times New Roman" w:eastAsia="Times New Roman" w:hAnsi="Times New Roman" w:cs="Times New Roman"/>
          <w:noProof/>
          <w:color w:val="000000" w:themeColor="text1"/>
          <w:sz w:val="24"/>
          <w:szCs w:val="24"/>
        </w:rPr>
        <w:t>(La Manno et al., 2018; Bergen et al., 2020)</w:t>
      </w:r>
      <w:r w:rsidR="00DE0BA7">
        <w:rPr>
          <w:rFonts w:ascii="Times New Roman" w:eastAsia="Times New Roman" w:hAnsi="Times New Roman" w:cs="Times New Roman"/>
          <w:i/>
          <w:color w:val="000000" w:themeColor="text1"/>
          <w:sz w:val="24"/>
          <w:szCs w:val="24"/>
        </w:rPr>
        <w:fldChar w:fldCharType="end"/>
      </w:r>
      <w:r>
        <w:rPr>
          <w:rFonts w:ascii="Times New Roman" w:eastAsia="Times New Roman" w:hAnsi="Times New Roman" w:cs="Times New Roman"/>
          <w:color w:val="000000" w:themeColor="text1"/>
          <w:sz w:val="24"/>
          <w:szCs w:val="24"/>
        </w:rPr>
        <w:t xml:space="preserve">. </w:t>
      </w:r>
    </w:p>
    <w:p w14:paraId="1027998B" w14:textId="77777777" w:rsidR="005674DB" w:rsidRPr="00345BE4" w:rsidRDefault="005674DB" w:rsidP="00DE0BA7">
      <w:pPr>
        <w:spacing w:line="276" w:lineRule="auto"/>
        <w:jc w:val="both"/>
        <w:rPr>
          <w:rFonts w:ascii="Times New Roman" w:eastAsia="Times New Roman" w:hAnsi="Times New Roman" w:cs="Times New Roman"/>
          <w:color w:val="000000" w:themeColor="text1"/>
          <w:sz w:val="24"/>
          <w:szCs w:val="24"/>
        </w:rPr>
      </w:pPr>
    </w:p>
    <w:p w14:paraId="5A3A2E0E" w14:textId="77777777" w:rsidR="005674DB" w:rsidRPr="00345BE4" w:rsidRDefault="005674DB" w:rsidP="00DE0BA7">
      <w:pPr>
        <w:spacing w:line="276" w:lineRule="auto"/>
        <w:jc w:val="both"/>
        <w:rPr>
          <w:rFonts w:ascii="Times New Roman" w:eastAsia="Times New Roman" w:hAnsi="Times New Roman" w:cs="Times New Roman"/>
          <w:i/>
          <w:color w:val="000000" w:themeColor="text1"/>
          <w:sz w:val="24"/>
          <w:szCs w:val="24"/>
        </w:rPr>
      </w:pPr>
      <w:r w:rsidRPr="00345BE4">
        <w:rPr>
          <w:rFonts w:ascii="Times New Roman" w:eastAsia="Times New Roman" w:hAnsi="Times New Roman" w:cs="Times New Roman"/>
          <w:b/>
          <w:i/>
          <w:color w:val="000000" w:themeColor="text1"/>
          <w:sz w:val="24"/>
          <w:szCs w:val="24"/>
        </w:rPr>
        <w:t>Input</w:t>
      </w:r>
      <w:r w:rsidRPr="00345BE4">
        <w:rPr>
          <w:rFonts w:ascii="Times New Roman" w:eastAsia="Times New Roman" w:hAnsi="Times New Roman" w:cs="Times New Roman"/>
          <w:i/>
          <w:color w:val="000000" w:themeColor="text1"/>
          <w:sz w:val="24"/>
          <w:szCs w:val="24"/>
        </w:rPr>
        <w:t>: cell x feature matrix</w:t>
      </w:r>
    </w:p>
    <w:p w14:paraId="0505B0A6" w14:textId="77777777" w:rsidR="005674DB" w:rsidRPr="00345BE4" w:rsidRDefault="005674DB" w:rsidP="00DE0BA7">
      <w:pPr>
        <w:spacing w:line="276" w:lineRule="auto"/>
        <w:jc w:val="both"/>
        <w:rPr>
          <w:rFonts w:ascii="Times New Roman" w:eastAsia="Times New Roman" w:hAnsi="Times New Roman" w:cs="Times New Roman"/>
          <w:i/>
          <w:color w:val="000000" w:themeColor="text1"/>
          <w:sz w:val="24"/>
          <w:szCs w:val="24"/>
        </w:rPr>
      </w:pPr>
      <w:r w:rsidRPr="00345BE4">
        <w:rPr>
          <w:rFonts w:ascii="Times New Roman" w:eastAsia="Times New Roman" w:hAnsi="Times New Roman" w:cs="Times New Roman"/>
          <w:b/>
          <w:i/>
          <w:color w:val="000000" w:themeColor="text1"/>
          <w:sz w:val="24"/>
          <w:szCs w:val="24"/>
        </w:rPr>
        <w:t>Output</w:t>
      </w:r>
      <w:r w:rsidRPr="00345BE4">
        <w:rPr>
          <w:rFonts w:ascii="Times New Roman" w:eastAsia="Times New Roman" w:hAnsi="Times New Roman" w:cs="Times New Roman"/>
          <w:i/>
          <w:color w:val="000000" w:themeColor="text1"/>
          <w:sz w:val="24"/>
          <w:szCs w:val="24"/>
        </w:rPr>
        <w:t>: data analysis object / file (.h5ad</w:t>
      </w:r>
      <w:proofErr w:type="gramStart"/>
      <w:r w:rsidRPr="00345BE4">
        <w:rPr>
          <w:rFonts w:ascii="Times New Roman" w:eastAsia="Times New Roman" w:hAnsi="Times New Roman" w:cs="Times New Roman"/>
          <w:i/>
          <w:color w:val="000000" w:themeColor="text1"/>
          <w:sz w:val="24"/>
          <w:szCs w:val="24"/>
        </w:rPr>
        <w:t>, .loom</w:t>
      </w:r>
      <w:proofErr w:type="gramEnd"/>
      <w:r w:rsidRPr="00345BE4">
        <w:rPr>
          <w:rFonts w:ascii="Times New Roman" w:eastAsia="Times New Roman" w:hAnsi="Times New Roman" w:cs="Times New Roman"/>
          <w:i/>
          <w:color w:val="000000" w:themeColor="text1"/>
          <w:sz w:val="24"/>
          <w:szCs w:val="24"/>
        </w:rPr>
        <w:t>, .</w:t>
      </w:r>
      <w:proofErr w:type="spellStart"/>
      <w:r w:rsidRPr="00345BE4">
        <w:rPr>
          <w:rFonts w:ascii="Times New Roman" w:eastAsia="Times New Roman" w:hAnsi="Times New Roman" w:cs="Times New Roman"/>
          <w:i/>
          <w:color w:val="000000" w:themeColor="text1"/>
          <w:sz w:val="24"/>
          <w:szCs w:val="24"/>
        </w:rPr>
        <w:t>pkl</w:t>
      </w:r>
      <w:proofErr w:type="spellEnd"/>
      <w:r w:rsidRPr="00345BE4">
        <w:rPr>
          <w:rFonts w:ascii="Times New Roman" w:eastAsia="Times New Roman" w:hAnsi="Times New Roman" w:cs="Times New Roman"/>
          <w:i/>
          <w:color w:val="000000" w:themeColor="text1"/>
          <w:sz w:val="24"/>
          <w:szCs w:val="24"/>
        </w:rPr>
        <w:t>)</w:t>
      </w:r>
    </w:p>
    <w:p w14:paraId="0D22583F" w14:textId="5AC7C69B" w:rsidR="005674DB" w:rsidRPr="00345BE4" w:rsidRDefault="005674DB" w:rsidP="00DE0BA7">
      <w:pPr>
        <w:jc w:val="both"/>
        <w:rPr>
          <w:rFonts w:ascii="Times New Roman" w:hAnsi="Times New Roman" w:cs="Times New Roman"/>
          <w:sz w:val="24"/>
          <w:szCs w:val="24"/>
        </w:rPr>
      </w:pPr>
    </w:p>
    <w:p w14:paraId="52B22082" w14:textId="77777777" w:rsidR="005674DB" w:rsidRPr="00345BE4" w:rsidRDefault="005674DB" w:rsidP="00DE0BA7">
      <w:pPr>
        <w:spacing w:line="276" w:lineRule="auto"/>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b/>
          <w:color w:val="000000" w:themeColor="text1"/>
          <w:sz w:val="24"/>
          <w:szCs w:val="24"/>
        </w:rPr>
        <w:t xml:space="preserve">Step 3: </w:t>
      </w:r>
      <w:r w:rsidRPr="00345BE4">
        <w:rPr>
          <w:rFonts w:ascii="Times New Roman" w:eastAsia="Times New Roman" w:hAnsi="Times New Roman" w:cs="Times New Roman"/>
          <w:b/>
          <w:bCs/>
          <w:iCs/>
          <w:color w:val="000000" w:themeColor="text1"/>
          <w:sz w:val="24"/>
          <w:szCs w:val="24"/>
        </w:rPr>
        <w:t>using the scvr preprocessing tool to prepare your data for VR</w:t>
      </w:r>
      <w:r w:rsidRPr="00345BE4">
        <w:rPr>
          <w:rFonts w:ascii="Times New Roman" w:eastAsia="Times New Roman" w:hAnsi="Times New Roman" w:cs="Times New Roman"/>
          <w:color w:val="000000" w:themeColor="text1"/>
          <w:sz w:val="24"/>
          <w:szCs w:val="24"/>
        </w:rPr>
        <w:t xml:space="preserve">. </w:t>
      </w:r>
    </w:p>
    <w:p w14:paraId="3D1B12EF" w14:textId="303AB58A" w:rsidR="005674DB" w:rsidRPr="00055B20" w:rsidRDefault="005674DB" w:rsidP="00DE0BA7">
      <w:pPr>
        <w:jc w:val="both"/>
        <w:rPr>
          <w:rFonts w:ascii="Times New Roman" w:hAnsi="Times New Roman" w:cs="Times New Roman"/>
          <w:sz w:val="24"/>
          <w:szCs w:val="24"/>
        </w:rPr>
      </w:pPr>
    </w:p>
    <w:p w14:paraId="5753368A" w14:textId="2859F216" w:rsidR="00055B20" w:rsidRPr="00055B20" w:rsidRDefault="00055B20" w:rsidP="00DE0BA7">
      <w:pPr>
        <w:jc w:val="both"/>
        <w:rPr>
          <w:rFonts w:ascii="Times New Roman" w:hAnsi="Times New Roman" w:cs="Times New Roman"/>
          <w:sz w:val="24"/>
          <w:szCs w:val="24"/>
        </w:rPr>
      </w:pPr>
      <w:r w:rsidRPr="00055B20">
        <w:rPr>
          <w:rFonts w:ascii="Times New Roman" w:hAnsi="Times New Roman" w:cs="Times New Roman"/>
          <w:sz w:val="24"/>
          <w:szCs w:val="24"/>
        </w:rPr>
        <w:t>After easy installation using pip (</w:t>
      </w:r>
      <w:r w:rsidR="00DE0BA7" w:rsidRPr="00DE0BA7">
        <w:rPr>
          <w:rFonts w:ascii="Times New Roman" w:hAnsi="Times New Roman" w:cs="Times New Roman"/>
          <w:b/>
          <w:sz w:val="24"/>
          <w:szCs w:val="24"/>
        </w:rPr>
        <w:t>Step 3a</w:t>
      </w:r>
      <w:r w:rsidRPr="00055B20">
        <w:rPr>
          <w:rFonts w:ascii="Times New Roman" w:hAnsi="Times New Roman" w:cs="Times New Roman"/>
          <w:sz w:val="24"/>
          <w:szCs w:val="24"/>
        </w:rPr>
        <w:t xml:space="preserve">), the </w:t>
      </w:r>
      <w:r w:rsidRPr="00055B20">
        <w:rPr>
          <w:rFonts w:ascii="Times New Roman" w:hAnsi="Times New Roman" w:cs="Times New Roman"/>
          <w:i/>
          <w:sz w:val="24"/>
          <w:szCs w:val="24"/>
        </w:rPr>
        <w:t>scvr</w:t>
      </w:r>
      <w:r w:rsidRPr="00055B20">
        <w:rPr>
          <w:rFonts w:ascii="Times New Roman" w:hAnsi="Times New Roman" w:cs="Times New Roman"/>
          <w:sz w:val="24"/>
          <w:szCs w:val="24"/>
        </w:rPr>
        <w:t xml:space="preserve"> command line tool runs with the execution of a single command from a terminal window. </w:t>
      </w:r>
    </w:p>
    <w:p w14:paraId="52D50D75" w14:textId="73400201" w:rsidR="00055B20" w:rsidRDefault="00055B20" w:rsidP="00DE0BA7">
      <w:pPr>
        <w:jc w:val="both"/>
        <w:rPr>
          <w:rFonts w:ascii="Times New Roman" w:hAnsi="Times New Roman" w:cs="Times New Roman"/>
          <w:sz w:val="24"/>
          <w:szCs w:val="24"/>
        </w:rPr>
      </w:pPr>
    </w:p>
    <w:p w14:paraId="7999DF97" w14:textId="5F7BD0E2" w:rsidR="00055B20" w:rsidRDefault="00055B20" w:rsidP="00DE0BA7">
      <w:pPr>
        <w:jc w:val="both"/>
        <w:rPr>
          <w:rFonts w:ascii="Times New Roman" w:hAnsi="Times New Roman" w:cs="Times New Roman"/>
          <w:sz w:val="24"/>
          <w:szCs w:val="24"/>
        </w:rPr>
      </w:pPr>
      <w:r>
        <w:rPr>
          <w:rFonts w:ascii="Times New Roman" w:hAnsi="Times New Roman" w:cs="Times New Roman"/>
          <w:sz w:val="24"/>
          <w:szCs w:val="24"/>
        </w:rPr>
        <w:t>Specifically, open a command-line terminal and then:</w:t>
      </w:r>
    </w:p>
    <w:p w14:paraId="0127E9C6" w14:textId="77777777" w:rsidR="00055B20" w:rsidRDefault="00055B20" w:rsidP="00DE0BA7">
      <w:pPr>
        <w:jc w:val="both"/>
        <w:rPr>
          <w:rFonts w:ascii="Times New Roman" w:hAnsi="Times New Roman" w:cs="Times New Roman"/>
          <w:sz w:val="24"/>
          <w:szCs w:val="24"/>
        </w:rPr>
      </w:pPr>
    </w:p>
    <w:p w14:paraId="68698AEC" w14:textId="02BAC99C" w:rsidR="00055B20" w:rsidRPr="00055B20" w:rsidRDefault="00055B20" w:rsidP="00DE0BA7">
      <w:pPr>
        <w:jc w:val="both"/>
        <w:rPr>
          <w:rFonts w:ascii="Times New Roman" w:hAnsi="Times New Roman" w:cs="Times New Roman"/>
          <w:sz w:val="24"/>
          <w:szCs w:val="24"/>
        </w:rPr>
      </w:pPr>
      <w:r w:rsidRPr="00055B20">
        <w:rPr>
          <w:rFonts w:ascii="Times New Roman" w:hAnsi="Times New Roman" w:cs="Times New Roman"/>
          <w:b/>
          <w:sz w:val="24"/>
          <w:szCs w:val="24"/>
        </w:rPr>
        <w:t>Step 3a</w:t>
      </w:r>
      <w:r w:rsidRPr="00055B20">
        <w:rPr>
          <w:rFonts w:ascii="Times New Roman" w:hAnsi="Times New Roman" w:cs="Times New Roman"/>
          <w:sz w:val="24"/>
          <w:szCs w:val="24"/>
        </w:rPr>
        <w:t xml:space="preserve">. Install using `pip install scvr` </w:t>
      </w:r>
    </w:p>
    <w:p w14:paraId="30A68954" w14:textId="5C1F6F41" w:rsidR="00055B20" w:rsidRDefault="00055B20" w:rsidP="00DE0BA7">
      <w:pPr>
        <w:jc w:val="both"/>
        <w:rPr>
          <w:rFonts w:ascii="Times New Roman" w:hAnsi="Times New Roman" w:cs="Times New Roman"/>
          <w:sz w:val="24"/>
          <w:szCs w:val="24"/>
        </w:rPr>
      </w:pPr>
      <w:r w:rsidRPr="00055B20">
        <w:rPr>
          <w:rFonts w:ascii="Times New Roman" w:hAnsi="Times New Roman" w:cs="Times New Roman"/>
          <w:b/>
          <w:sz w:val="24"/>
          <w:szCs w:val="24"/>
        </w:rPr>
        <w:t>Step 3b.</w:t>
      </w:r>
      <w:r>
        <w:rPr>
          <w:rFonts w:ascii="Times New Roman" w:hAnsi="Times New Roman" w:cs="Times New Roman"/>
          <w:sz w:val="24"/>
          <w:szCs w:val="24"/>
        </w:rPr>
        <w:t xml:space="preserve"> </w:t>
      </w:r>
      <w:r w:rsidRPr="00055B20">
        <w:rPr>
          <w:rFonts w:ascii="Times New Roman" w:eastAsia="Times New Roman" w:hAnsi="Times New Roman" w:cs="Times New Roman"/>
          <w:color w:val="000000" w:themeColor="text1"/>
          <w:sz w:val="24"/>
          <w:szCs w:val="24"/>
        </w:rPr>
        <w:t xml:space="preserve">Once installation is completed, the user can navigate to </w:t>
      </w:r>
      <w:hyperlink r:id="rId6">
        <w:r w:rsidRPr="00055B20">
          <w:rPr>
            <w:rStyle w:val="Hyperlink"/>
            <w:rFonts w:ascii="Times New Roman" w:eastAsia="Times New Roman" w:hAnsi="Times New Roman" w:cs="Times New Roman"/>
            <w:sz w:val="24"/>
            <w:szCs w:val="24"/>
          </w:rPr>
          <w:t>https://github.com/pinellolab/singlecellvr</w:t>
        </w:r>
      </w:hyperlink>
      <w:r w:rsidRPr="00055B20">
        <w:rPr>
          <w:rFonts w:ascii="Times New Roman" w:eastAsia="Times New Roman" w:hAnsi="Times New Roman" w:cs="Times New Roman"/>
          <w:color w:val="000000" w:themeColor="text1"/>
          <w:sz w:val="24"/>
          <w:szCs w:val="24"/>
        </w:rPr>
        <w:t>, to copy and customize the example commands provided to execute the one-step process for converting their data to a VR-compatible format.</w:t>
      </w:r>
    </w:p>
    <w:p w14:paraId="3CFC020E" w14:textId="77777777" w:rsidR="00D542C8" w:rsidRPr="00055B20" w:rsidRDefault="00D542C8" w:rsidP="00DE0BA7">
      <w:pPr>
        <w:jc w:val="both"/>
        <w:rPr>
          <w:rFonts w:ascii="Times New Roman" w:hAnsi="Times New Roman" w:cs="Times New Roman"/>
          <w:sz w:val="24"/>
          <w:szCs w:val="24"/>
        </w:rPr>
      </w:pPr>
    </w:p>
    <w:p w14:paraId="7558017B" w14:textId="2C09458B" w:rsidR="00055B20" w:rsidRDefault="00055B20" w:rsidP="00DE0BA7">
      <w:pPr>
        <w:jc w:val="both"/>
        <w:rPr>
          <w:rFonts w:ascii="Times New Roman" w:hAnsi="Times New Roman" w:cs="Times New Roman"/>
          <w:sz w:val="24"/>
          <w:szCs w:val="24"/>
        </w:rPr>
      </w:pPr>
      <w:r w:rsidRPr="00055B20">
        <w:rPr>
          <w:rFonts w:ascii="Times New Roman" w:hAnsi="Times New Roman" w:cs="Times New Roman"/>
          <w:sz w:val="24"/>
          <w:szCs w:val="24"/>
        </w:rPr>
        <w:t>Scvr produces a relatively small file, which enables the continuous expansion of this VR-</w:t>
      </w:r>
      <w:proofErr w:type="spellStart"/>
      <w:r w:rsidRPr="00055B20">
        <w:rPr>
          <w:rFonts w:ascii="Times New Roman" w:hAnsi="Times New Roman" w:cs="Times New Roman"/>
          <w:sz w:val="24"/>
          <w:szCs w:val="24"/>
        </w:rPr>
        <w:t>visualizable</w:t>
      </w:r>
      <w:proofErr w:type="spellEnd"/>
      <w:r w:rsidRPr="00055B20">
        <w:rPr>
          <w:rFonts w:ascii="Times New Roman" w:hAnsi="Times New Roman" w:cs="Times New Roman"/>
          <w:sz w:val="24"/>
          <w:szCs w:val="24"/>
        </w:rPr>
        <w:t xml:space="preserve"> database. To submit your own data, please open a pull request at the </w:t>
      </w:r>
      <w:r w:rsidRPr="00055B20">
        <w:rPr>
          <w:rFonts w:ascii="Times New Roman" w:hAnsi="Times New Roman" w:cs="Times New Roman"/>
          <w:i/>
          <w:sz w:val="24"/>
          <w:szCs w:val="24"/>
        </w:rPr>
        <w:t>singlecellVR</w:t>
      </w:r>
      <w:r w:rsidRPr="00055B20">
        <w:rPr>
          <w:rFonts w:ascii="Times New Roman" w:hAnsi="Times New Roman" w:cs="Times New Roman"/>
          <w:sz w:val="24"/>
          <w:szCs w:val="24"/>
        </w:rPr>
        <w:t xml:space="preserve"> GitHub page (</w:t>
      </w:r>
      <w:hyperlink r:id="rId7">
        <w:r w:rsidRPr="00055B20">
          <w:rPr>
            <w:rStyle w:val="Hyperlink"/>
            <w:rFonts w:ascii="Times New Roman" w:eastAsia="Times New Roman" w:hAnsi="Times New Roman" w:cs="Times New Roman"/>
            <w:sz w:val="24"/>
            <w:szCs w:val="24"/>
          </w:rPr>
          <w:t>https://github.com/pinellolab/singlecellvr</w:t>
        </w:r>
      </w:hyperlink>
      <w:r w:rsidRPr="00055B20">
        <w:rPr>
          <w:rStyle w:val="Hyperlink"/>
          <w:rFonts w:ascii="Times New Roman" w:eastAsia="Times New Roman" w:hAnsi="Times New Roman" w:cs="Times New Roman"/>
          <w:sz w:val="24"/>
          <w:szCs w:val="24"/>
        </w:rPr>
        <w:t xml:space="preserve">). </w:t>
      </w:r>
    </w:p>
    <w:p w14:paraId="7850C5F7" w14:textId="77777777" w:rsidR="00055B20" w:rsidRPr="00345BE4" w:rsidRDefault="00055B20" w:rsidP="00DE0BA7">
      <w:pPr>
        <w:jc w:val="both"/>
        <w:rPr>
          <w:rFonts w:ascii="Times New Roman" w:hAnsi="Times New Roman" w:cs="Times New Roman"/>
          <w:sz w:val="24"/>
          <w:szCs w:val="24"/>
        </w:rPr>
      </w:pPr>
    </w:p>
    <w:p w14:paraId="46FCB856" w14:textId="77777777" w:rsidR="005674DB" w:rsidRPr="00345BE4" w:rsidRDefault="005674DB" w:rsidP="00DE0BA7">
      <w:pPr>
        <w:spacing w:line="276" w:lineRule="auto"/>
        <w:jc w:val="both"/>
        <w:rPr>
          <w:rFonts w:ascii="Times New Roman" w:eastAsia="Times New Roman" w:hAnsi="Times New Roman" w:cs="Times New Roman"/>
          <w:i/>
          <w:color w:val="000000" w:themeColor="text1"/>
          <w:sz w:val="24"/>
          <w:szCs w:val="24"/>
        </w:rPr>
      </w:pPr>
      <w:r w:rsidRPr="00345BE4">
        <w:rPr>
          <w:rFonts w:ascii="Times New Roman" w:eastAsia="Times New Roman" w:hAnsi="Times New Roman" w:cs="Times New Roman"/>
          <w:b/>
          <w:i/>
          <w:color w:val="000000" w:themeColor="text1"/>
          <w:sz w:val="24"/>
          <w:szCs w:val="24"/>
        </w:rPr>
        <w:t>Input</w:t>
      </w:r>
      <w:r w:rsidRPr="00345BE4">
        <w:rPr>
          <w:rFonts w:ascii="Times New Roman" w:eastAsia="Times New Roman" w:hAnsi="Times New Roman" w:cs="Times New Roman"/>
          <w:i/>
          <w:color w:val="000000" w:themeColor="text1"/>
          <w:sz w:val="24"/>
          <w:szCs w:val="24"/>
        </w:rPr>
        <w:t>: data analysis object / file (.h5ad</w:t>
      </w:r>
      <w:proofErr w:type="gramStart"/>
      <w:r w:rsidRPr="00345BE4">
        <w:rPr>
          <w:rFonts w:ascii="Times New Roman" w:eastAsia="Times New Roman" w:hAnsi="Times New Roman" w:cs="Times New Roman"/>
          <w:i/>
          <w:color w:val="000000" w:themeColor="text1"/>
          <w:sz w:val="24"/>
          <w:szCs w:val="24"/>
        </w:rPr>
        <w:t>, .loom</w:t>
      </w:r>
      <w:proofErr w:type="gramEnd"/>
      <w:r w:rsidRPr="00345BE4">
        <w:rPr>
          <w:rFonts w:ascii="Times New Roman" w:eastAsia="Times New Roman" w:hAnsi="Times New Roman" w:cs="Times New Roman"/>
          <w:i/>
          <w:color w:val="000000" w:themeColor="text1"/>
          <w:sz w:val="24"/>
          <w:szCs w:val="24"/>
        </w:rPr>
        <w:t>, .</w:t>
      </w:r>
      <w:proofErr w:type="spellStart"/>
      <w:r w:rsidRPr="00345BE4">
        <w:rPr>
          <w:rFonts w:ascii="Times New Roman" w:eastAsia="Times New Roman" w:hAnsi="Times New Roman" w:cs="Times New Roman"/>
          <w:i/>
          <w:color w:val="000000" w:themeColor="text1"/>
          <w:sz w:val="24"/>
          <w:szCs w:val="24"/>
        </w:rPr>
        <w:t>pkl</w:t>
      </w:r>
      <w:proofErr w:type="spellEnd"/>
      <w:r w:rsidRPr="00345BE4">
        <w:rPr>
          <w:rFonts w:ascii="Times New Roman" w:eastAsia="Times New Roman" w:hAnsi="Times New Roman" w:cs="Times New Roman"/>
          <w:i/>
          <w:color w:val="000000" w:themeColor="text1"/>
          <w:sz w:val="24"/>
          <w:szCs w:val="24"/>
        </w:rPr>
        <w:t>)</w:t>
      </w:r>
    </w:p>
    <w:p w14:paraId="6838A830" w14:textId="77777777" w:rsidR="005674DB" w:rsidRPr="00345BE4" w:rsidRDefault="005674DB" w:rsidP="00DE0BA7">
      <w:pPr>
        <w:spacing w:line="276" w:lineRule="auto"/>
        <w:jc w:val="both"/>
        <w:rPr>
          <w:rFonts w:ascii="Times New Roman" w:eastAsia="Times New Roman" w:hAnsi="Times New Roman" w:cs="Times New Roman"/>
          <w:i/>
          <w:color w:val="000000" w:themeColor="text1"/>
          <w:sz w:val="24"/>
          <w:szCs w:val="24"/>
        </w:rPr>
      </w:pPr>
      <w:r w:rsidRPr="00345BE4">
        <w:rPr>
          <w:rFonts w:ascii="Times New Roman" w:eastAsia="Times New Roman" w:hAnsi="Times New Roman" w:cs="Times New Roman"/>
          <w:b/>
          <w:i/>
          <w:color w:val="000000" w:themeColor="text1"/>
          <w:sz w:val="24"/>
          <w:szCs w:val="24"/>
        </w:rPr>
        <w:t>Output</w:t>
      </w:r>
      <w:r w:rsidRPr="00345BE4">
        <w:rPr>
          <w:rFonts w:ascii="Times New Roman" w:eastAsia="Times New Roman" w:hAnsi="Times New Roman" w:cs="Times New Roman"/>
          <w:i/>
          <w:color w:val="000000" w:themeColor="text1"/>
          <w:sz w:val="24"/>
          <w:szCs w:val="24"/>
        </w:rPr>
        <w:t>: .JSON file compatible with singlecellVR</w:t>
      </w:r>
    </w:p>
    <w:p w14:paraId="59E52657" w14:textId="45639253" w:rsidR="005674DB" w:rsidRPr="00345BE4" w:rsidRDefault="005674DB" w:rsidP="00DE0BA7">
      <w:pPr>
        <w:jc w:val="both"/>
        <w:rPr>
          <w:rFonts w:ascii="Times New Roman" w:hAnsi="Times New Roman" w:cs="Times New Roman"/>
          <w:sz w:val="24"/>
          <w:szCs w:val="24"/>
        </w:rPr>
      </w:pPr>
    </w:p>
    <w:p w14:paraId="17F14D1A" w14:textId="4C312CBA" w:rsidR="005674DB" w:rsidRPr="00345BE4" w:rsidRDefault="005674DB" w:rsidP="00DE0BA7">
      <w:pPr>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b/>
          <w:color w:val="000000" w:themeColor="text1"/>
          <w:sz w:val="24"/>
          <w:szCs w:val="24"/>
        </w:rPr>
        <w:t xml:space="preserve">Step 4: uploading your data or selecting pre-loaded data for visualization in </w:t>
      </w:r>
      <w:r w:rsidRPr="00345BE4">
        <w:rPr>
          <w:rFonts w:ascii="Times New Roman" w:eastAsia="Times New Roman" w:hAnsi="Times New Roman" w:cs="Times New Roman"/>
          <w:b/>
          <w:i/>
          <w:color w:val="000000" w:themeColor="text1"/>
          <w:sz w:val="24"/>
          <w:szCs w:val="24"/>
        </w:rPr>
        <w:t>singlecellVR</w:t>
      </w:r>
      <w:r w:rsidRPr="00345BE4">
        <w:rPr>
          <w:rFonts w:ascii="Times New Roman" w:eastAsia="Times New Roman" w:hAnsi="Times New Roman" w:cs="Times New Roman"/>
          <w:color w:val="000000" w:themeColor="text1"/>
          <w:sz w:val="24"/>
          <w:szCs w:val="24"/>
        </w:rPr>
        <w:t>:</w:t>
      </w:r>
    </w:p>
    <w:p w14:paraId="6557A12B" w14:textId="77777777" w:rsidR="00D542C8" w:rsidRDefault="00D542C8" w:rsidP="00DE0BA7">
      <w:pPr>
        <w:jc w:val="both"/>
        <w:rPr>
          <w:rFonts w:ascii="Times New Roman" w:hAnsi="Times New Roman" w:cs="Times New Roman"/>
          <w:sz w:val="24"/>
          <w:szCs w:val="24"/>
        </w:rPr>
      </w:pPr>
    </w:p>
    <w:p w14:paraId="423DFBB3" w14:textId="2588FC05" w:rsidR="00D542C8" w:rsidRDefault="00D542C8" w:rsidP="00DE0BA7">
      <w:pPr>
        <w:jc w:val="both"/>
        <w:rPr>
          <w:rFonts w:ascii="Times New Roman" w:hAnsi="Times New Roman" w:cs="Times New Roman"/>
          <w:sz w:val="24"/>
          <w:szCs w:val="24"/>
        </w:rPr>
      </w:pPr>
      <w:r>
        <w:rPr>
          <w:rFonts w:ascii="Times New Roman" w:hAnsi="Times New Roman" w:cs="Times New Roman"/>
          <w:sz w:val="24"/>
          <w:szCs w:val="24"/>
        </w:rPr>
        <w:t xml:space="preserve">Users who have prepared their data using the </w:t>
      </w:r>
      <w:r>
        <w:rPr>
          <w:rFonts w:ascii="Times New Roman" w:hAnsi="Times New Roman" w:cs="Times New Roman"/>
          <w:i/>
          <w:sz w:val="24"/>
          <w:szCs w:val="24"/>
        </w:rPr>
        <w:t xml:space="preserve">scvr </w:t>
      </w:r>
      <w:r>
        <w:rPr>
          <w:rFonts w:ascii="Times New Roman" w:hAnsi="Times New Roman" w:cs="Times New Roman"/>
          <w:sz w:val="24"/>
          <w:szCs w:val="24"/>
        </w:rPr>
        <w:t xml:space="preserve">command-line tool described in </w:t>
      </w:r>
      <w:r w:rsidRPr="00D542C8">
        <w:rPr>
          <w:rFonts w:ascii="Times New Roman" w:hAnsi="Times New Roman" w:cs="Times New Roman"/>
          <w:b/>
          <w:sz w:val="24"/>
          <w:szCs w:val="24"/>
        </w:rPr>
        <w:t>Step 3</w:t>
      </w:r>
      <w:r>
        <w:rPr>
          <w:rFonts w:ascii="Times New Roman" w:hAnsi="Times New Roman" w:cs="Times New Roman"/>
          <w:sz w:val="24"/>
          <w:szCs w:val="24"/>
        </w:rPr>
        <w:t xml:space="preserve">, may upload their data to the website via a drag-and-drop interface. As described in the main text, a custom QR code is spontaneously generated, which enables easy portability to a mobile device for use with cheap smartphone-compatible hardware (e.g., Google Cardboard). Alternatively, users are able to view their data directly in the browser. </w:t>
      </w:r>
    </w:p>
    <w:p w14:paraId="376D85ED" w14:textId="77777777" w:rsidR="00D542C8" w:rsidRDefault="00D542C8" w:rsidP="00DE0BA7">
      <w:pPr>
        <w:jc w:val="both"/>
        <w:rPr>
          <w:rFonts w:ascii="Times New Roman" w:hAnsi="Times New Roman" w:cs="Times New Roman"/>
          <w:sz w:val="24"/>
          <w:szCs w:val="24"/>
        </w:rPr>
      </w:pPr>
    </w:p>
    <w:p w14:paraId="2AE7AD14" w14:textId="577BB292" w:rsidR="00D542C8" w:rsidRPr="00055B20" w:rsidRDefault="00D542C8" w:rsidP="00DE0BA7">
      <w:pPr>
        <w:jc w:val="both"/>
        <w:rPr>
          <w:rFonts w:ascii="Times New Roman" w:hAnsi="Times New Roman" w:cs="Times New Roman"/>
          <w:sz w:val="24"/>
          <w:szCs w:val="24"/>
        </w:rPr>
      </w:pPr>
      <w:r>
        <w:rPr>
          <w:rFonts w:ascii="Times New Roman" w:hAnsi="Times New Roman" w:cs="Times New Roman"/>
          <w:sz w:val="24"/>
          <w:szCs w:val="24"/>
        </w:rPr>
        <w:t xml:space="preserve">Using the </w:t>
      </w:r>
      <w:r w:rsidRPr="00D542C8">
        <w:rPr>
          <w:rFonts w:ascii="Times New Roman" w:hAnsi="Times New Roman" w:cs="Times New Roman"/>
          <w:i/>
          <w:sz w:val="24"/>
          <w:szCs w:val="24"/>
        </w:rPr>
        <w:t>scvr</w:t>
      </w:r>
      <w:r>
        <w:rPr>
          <w:rFonts w:ascii="Times New Roman" w:hAnsi="Times New Roman" w:cs="Times New Roman"/>
          <w:sz w:val="24"/>
          <w:szCs w:val="24"/>
        </w:rPr>
        <w:t xml:space="preserve"> command-line tool described in </w:t>
      </w:r>
      <w:r w:rsidRPr="00D542C8">
        <w:rPr>
          <w:rFonts w:ascii="Times New Roman" w:hAnsi="Times New Roman" w:cs="Times New Roman"/>
          <w:b/>
          <w:sz w:val="24"/>
          <w:szCs w:val="24"/>
        </w:rPr>
        <w:t>Step 3</w:t>
      </w:r>
      <w:r>
        <w:rPr>
          <w:rFonts w:ascii="Times New Roman" w:hAnsi="Times New Roman" w:cs="Times New Roman"/>
          <w:sz w:val="24"/>
          <w:szCs w:val="24"/>
        </w:rPr>
        <w:t>, w</w:t>
      </w:r>
      <w:r w:rsidRPr="00D542C8">
        <w:rPr>
          <w:rFonts w:ascii="Times New Roman" w:hAnsi="Times New Roman" w:cs="Times New Roman"/>
          <w:sz w:val="24"/>
          <w:szCs w:val="24"/>
        </w:rPr>
        <w:t>e</w:t>
      </w:r>
      <w:r w:rsidRPr="00055B20">
        <w:rPr>
          <w:rFonts w:ascii="Times New Roman" w:hAnsi="Times New Roman" w:cs="Times New Roman"/>
          <w:sz w:val="24"/>
          <w:szCs w:val="24"/>
        </w:rPr>
        <w:t xml:space="preserve"> have already preprocessed several datasets, including those which are shown in this manuscript. These preprocessed datasets are stored in a database configuration and may be loaded from a dropdown menu on the </w:t>
      </w:r>
      <w:r w:rsidRPr="00055B20">
        <w:rPr>
          <w:rFonts w:ascii="Times New Roman" w:hAnsi="Times New Roman" w:cs="Times New Roman"/>
          <w:i/>
          <w:sz w:val="24"/>
          <w:szCs w:val="24"/>
        </w:rPr>
        <w:t>singlecellVR</w:t>
      </w:r>
      <w:r w:rsidRPr="00055B20">
        <w:rPr>
          <w:rFonts w:ascii="Times New Roman" w:hAnsi="Times New Roman" w:cs="Times New Roman"/>
          <w:sz w:val="24"/>
          <w:szCs w:val="24"/>
        </w:rPr>
        <w:t xml:space="preserve"> web interface such that users can get started with ease. </w:t>
      </w:r>
    </w:p>
    <w:p w14:paraId="158DC49F" w14:textId="7ABCD48F" w:rsidR="005674DB" w:rsidRPr="00345BE4" w:rsidRDefault="005674DB" w:rsidP="00DE0BA7">
      <w:pPr>
        <w:jc w:val="both"/>
        <w:rPr>
          <w:rFonts w:ascii="Times New Roman" w:hAnsi="Times New Roman" w:cs="Times New Roman"/>
          <w:sz w:val="24"/>
          <w:szCs w:val="24"/>
        </w:rPr>
      </w:pPr>
    </w:p>
    <w:p w14:paraId="06BA67D1" w14:textId="77777777" w:rsidR="005674DB" w:rsidRPr="00345BE4" w:rsidRDefault="005674DB" w:rsidP="00DE0BA7">
      <w:pPr>
        <w:spacing w:line="276" w:lineRule="auto"/>
        <w:jc w:val="both"/>
        <w:rPr>
          <w:rFonts w:ascii="Times New Roman" w:eastAsia="Times New Roman" w:hAnsi="Times New Roman" w:cs="Times New Roman"/>
          <w:i/>
          <w:color w:val="000000" w:themeColor="text1"/>
          <w:sz w:val="24"/>
          <w:szCs w:val="24"/>
        </w:rPr>
      </w:pPr>
      <w:r w:rsidRPr="00345BE4">
        <w:rPr>
          <w:rFonts w:ascii="Times New Roman" w:eastAsia="Times New Roman" w:hAnsi="Times New Roman" w:cs="Times New Roman"/>
          <w:b/>
          <w:i/>
          <w:color w:val="000000" w:themeColor="text1"/>
          <w:sz w:val="24"/>
          <w:szCs w:val="24"/>
        </w:rPr>
        <w:t>Input</w:t>
      </w:r>
      <w:r w:rsidRPr="00345BE4">
        <w:rPr>
          <w:rFonts w:ascii="Times New Roman" w:eastAsia="Times New Roman" w:hAnsi="Times New Roman" w:cs="Times New Roman"/>
          <w:i/>
          <w:color w:val="000000" w:themeColor="text1"/>
          <w:sz w:val="24"/>
          <w:szCs w:val="24"/>
        </w:rPr>
        <w:t>: .JSON file compatible with singlecellVR</w:t>
      </w:r>
    </w:p>
    <w:p w14:paraId="1A28853E" w14:textId="59461D28" w:rsidR="00D542C8" w:rsidRPr="00D542C8" w:rsidRDefault="005674DB" w:rsidP="00DE0BA7">
      <w:pPr>
        <w:spacing w:line="276" w:lineRule="auto"/>
        <w:jc w:val="both"/>
        <w:rPr>
          <w:rFonts w:ascii="Times New Roman" w:eastAsia="Times New Roman" w:hAnsi="Times New Roman" w:cs="Times New Roman"/>
          <w:i/>
          <w:color w:val="000000" w:themeColor="text1"/>
          <w:sz w:val="24"/>
          <w:szCs w:val="24"/>
        </w:rPr>
      </w:pPr>
      <w:r w:rsidRPr="00345BE4">
        <w:rPr>
          <w:rFonts w:ascii="Times New Roman" w:eastAsia="Times New Roman" w:hAnsi="Times New Roman" w:cs="Times New Roman"/>
          <w:b/>
          <w:i/>
          <w:color w:val="000000" w:themeColor="text1"/>
          <w:sz w:val="24"/>
          <w:szCs w:val="24"/>
        </w:rPr>
        <w:t>Output</w:t>
      </w:r>
      <w:r w:rsidRPr="00345BE4">
        <w:rPr>
          <w:rFonts w:ascii="Times New Roman" w:eastAsia="Times New Roman" w:hAnsi="Times New Roman" w:cs="Times New Roman"/>
          <w:i/>
          <w:color w:val="000000" w:themeColor="text1"/>
          <w:sz w:val="24"/>
          <w:szCs w:val="24"/>
        </w:rPr>
        <w:t>: QR code / visualization</w:t>
      </w:r>
    </w:p>
    <w:p w14:paraId="65D937FF" w14:textId="71D97A78" w:rsidR="00D542C8" w:rsidRDefault="00D542C8" w:rsidP="00DE0BA7">
      <w:pPr>
        <w:spacing w:line="276" w:lineRule="auto"/>
        <w:jc w:val="both"/>
        <w:rPr>
          <w:rFonts w:ascii="Times New Roman" w:eastAsia="Times New Roman" w:hAnsi="Times New Roman" w:cs="Times New Roman"/>
          <w:b/>
          <w:color w:val="000000" w:themeColor="text1"/>
          <w:sz w:val="24"/>
          <w:szCs w:val="24"/>
        </w:rPr>
      </w:pPr>
    </w:p>
    <w:p w14:paraId="3F3C3FDC" w14:textId="51589114" w:rsidR="00D542C8" w:rsidRDefault="00D542C8" w:rsidP="00DE0BA7">
      <w:pPr>
        <w:spacing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Step 5: visualizing and analyzing single-cell data in VR</w:t>
      </w:r>
    </w:p>
    <w:p w14:paraId="4F5497A2" w14:textId="77777777" w:rsidR="0022269C" w:rsidRDefault="0022269C" w:rsidP="00DE0BA7">
      <w:pPr>
        <w:spacing w:line="276" w:lineRule="auto"/>
        <w:jc w:val="both"/>
        <w:rPr>
          <w:rFonts w:ascii="Times New Roman" w:eastAsia="Times New Roman" w:hAnsi="Times New Roman" w:cs="Times New Roman"/>
          <w:color w:val="000000" w:themeColor="text1"/>
          <w:sz w:val="24"/>
          <w:szCs w:val="24"/>
        </w:rPr>
      </w:pPr>
    </w:p>
    <w:p w14:paraId="56878221" w14:textId="796CE201" w:rsidR="0022269C" w:rsidRPr="0022269C" w:rsidRDefault="0022269C" w:rsidP="00DE0BA7">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Regardless of the analysis method from which their data was prepared, the user will here place their smartphone into the VR visor after scanning the QR code. Your data is now ready to be explored in VR – use your gaze</w:t>
      </w:r>
      <w:r w:rsidRPr="0022269C">
        <w:rPr>
          <w:rFonts w:ascii="Times New Roman" w:eastAsia="Times New Roman" w:hAnsi="Times New Roman" w:cs="Times New Roman"/>
          <w:color w:val="000000" w:themeColor="text1"/>
          <w:sz w:val="24"/>
          <w:szCs w:val="24"/>
        </w:rPr>
        <w:t xml:space="preserve"> (in VR) to interact with the menu and explore your data. </w:t>
      </w:r>
      <w:r>
        <w:rPr>
          <w:rFonts w:ascii="Times New Roman" w:eastAsia="Times New Roman" w:hAnsi="Times New Roman" w:cs="Times New Roman"/>
          <w:color w:val="000000" w:themeColor="text1"/>
          <w:sz w:val="24"/>
          <w:szCs w:val="24"/>
        </w:rPr>
        <w:t>For further assistance, we have produced a</w:t>
      </w:r>
      <w:r w:rsidRPr="0022269C">
        <w:rPr>
          <w:rFonts w:ascii="Times New Roman" w:eastAsia="Times New Roman" w:hAnsi="Times New Roman" w:cs="Times New Roman"/>
          <w:color w:val="000000" w:themeColor="text1"/>
          <w:sz w:val="24"/>
          <w:szCs w:val="24"/>
        </w:rPr>
        <w:t xml:space="preserve"> detailed walkthrough</w:t>
      </w:r>
      <w:r>
        <w:rPr>
          <w:rFonts w:ascii="Times New Roman" w:eastAsia="Times New Roman" w:hAnsi="Times New Roman" w:cs="Times New Roman"/>
          <w:color w:val="000000" w:themeColor="text1"/>
          <w:sz w:val="24"/>
          <w:szCs w:val="24"/>
        </w:rPr>
        <w:t xml:space="preserve"> and users can use</w:t>
      </w:r>
      <w:r w:rsidRPr="0022269C">
        <w:rPr>
          <w:rFonts w:ascii="Times New Roman" w:eastAsia="Times New Roman" w:hAnsi="Times New Roman" w:cs="Times New Roman"/>
          <w:color w:val="000000" w:themeColor="text1"/>
          <w:sz w:val="24"/>
          <w:szCs w:val="24"/>
        </w:rPr>
        <w:t xml:space="preserve"> the tutorials published on YouTube, linked on the homepage of </w:t>
      </w:r>
      <w:hyperlink r:id="rId8">
        <w:r w:rsidRPr="0022269C">
          <w:rPr>
            <w:rStyle w:val="Hyperlink"/>
            <w:rFonts w:ascii="Times New Roman" w:eastAsia="Times New Roman" w:hAnsi="Times New Roman" w:cs="Times New Roman"/>
            <w:sz w:val="24"/>
            <w:szCs w:val="24"/>
          </w:rPr>
          <w:t>https://singlecellvr.com</w:t>
        </w:r>
      </w:hyperlink>
      <w:r w:rsidRPr="0022269C">
        <w:rPr>
          <w:rFonts w:ascii="Times New Roman" w:eastAsia="Times New Roman" w:hAnsi="Times New Roman" w:cs="Times New Roman"/>
          <w:color w:val="000000" w:themeColor="text1"/>
          <w:sz w:val="24"/>
          <w:szCs w:val="24"/>
        </w:rPr>
        <w:t>.</w:t>
      </w:r>
    </w:p>
    <w:p w14:paraId="69AB2E40" w14:textId="77777777" w:rsidR="00D542C8" w:rsidRPr="00345BE4" w:rsidRDefault="00D542C8" w:rsidP="00DE0BA7">
      <w:pPr>
        <w:spacing w:line="276" w:lineRule="auto"/>
        <w:jc w:val="both"/>
        <w:rPr>
          <w:rFonts w:ascii="Times New Roman" w:eastAsia="Times New Roman" w:hAnsi="Times New Roman" w:cs="Times New Roman"/>
          <w:b/>
          <w:color w:val="000000" w:themeColor="text1"/>
          <w:sz w:val="24"/>
          <w:szCs w:val="24"/>
        </w:rPr>
      </w:pPr>
    </w:p>
    <w:p w14:paraId="3933791F" w14:textId="09AB037D" w:rsidR="005674DB" w:rsidRPr="00D542C8" w:rsidRDefault="005674DB" w:rsidP="00DE0BA7">
      <w:pPr>
        <w:jc w:val="both"/>
        <w:rPr>
          <w:rFonts w:ascii="Times New Roman" w:eastAsia="Times New Roman" w:hAnsi="Times New Roman" w:cs="Times New Roman"/>
          <w:i/>
          <w:color w:val="000000" w:themeColor="text1"/>
          <w:sz w:val="24"/>
          <w:szCs w:val="24"/>
        </w:rPr>
      </w:pPr>
      <w:r w:rsidRPr="00D542C8">
        <w:rPr>
          <w:rFonts w:ascii="Times New Roman" w:eastAsia="Times New Roman" w:hAnsi="Times New Roman" w:cs="Times New Roman"/>
          <w:b/>
          <w:i/>
          <w:color w:val="000000" w:themeColor="text1"/>
          <w:sz w:val="24"/>
          <w:szCs w:val="24"/>
        </w:rPr>
        <w:t>Step 5A</w:t>
      </w:r>
      <w:r w:rsidRPr="00D542C8">
        <w:rPr>
          <w:rFonts w:ascii="Times New Roman" w:eastAsia="Times New Roman" w:hAnsi="Times New Roman" w:cs="Times New Roman"/>
          <w:i/>
          <w:color w:val="000000" w:themeColor="text1"/>
          <w:sz w:val="24"/>
          <w:szCs w:val="24"/>
        </w:rPr>
        <w:t>:</w:t>
      </w:r>
      <w:r w:rsidRPr="00D542C8">
        <w:rPr>
          <w:rFonts w:ascii="Times New Roman" w:eastAsia="Times New Roman" w:hAnsi="Times New Roman" w:cs="Times New Roman"/>
          <w:b/>
          <w:i/>
          <w:color w:val="000000" w:themeColor="text1"/>
          <w:sz w:val="24"/>
          <w:szCs w:val="24"/>
        </w:rPr>
        <w:t xml:space="preserve"> visualizing single-cell clustering solutions in VR</w:t>
      </w:r>
      <w:r w:rsidRPr="00D542C8">
        <w:rPr>
          <w:rFonts w:ascii="Times New Roman" w:eastAsia="Times New Roman" w:hAnsi="Times New Roman" w:cs="Times New Roman"/>
          <w:i/>
          <w:color w:val="000000" w:themeColor="text1"/>
          <w:sz w:val="24"/>
          <w:szCs w:val="24"/>
        </w:rPr>
        <w:t>.</w:t>
      </w:r>
    </w:p>
    <w:p w14:paraId="00B19B05" w14:textId="6127334E" w:rsidR="005674DB" w:rsidRDefault="005674DB" w:rsidP="00DE0BA7">
      <w:pPr>
        <w:jc w:val="both"/>
        <w:rPr>
          <w:rFonts w:ascii="Times New Roman" w:hAnsi="Times New Roman" w:cs="Times New Roman"/>
          <w:sz w:val="24"/>
          <w:szCs w:val="24"/>
        </w:rPr>
      </w:pPr>
    </w:p>
    <w:p w14:paraId="37E80EC7" w14:textId="3C4E8DB2" w:rsidR="0022269C" w:rsidRPr="00345BE4" w:rsidRDefault="0022269C" w:rsidP="00DE0BA7">
      <w:pPr>
        <w:jc w:val="both"/>
        <w:rPr>
          <w:rFonts w:ascii="Times New Roman" w:hAnsi="Times New Roman" w:cs="Times New Roman"/>
          <w:sz w:val="24"/>
          <w:szCs w:val="24"/>
        </w:rPr>
      </w:pPr>
      <w:r>
        <w:rPr>
          <w:rFonts w:ascii="Times New Roman" w:hAnsi="Times New Roman" w:cs="Times New Roman"/>
          <w:sz w:val="24"/>
          <w:szCs w:val="24"/>
        </w:rPr>
        <w:t xml:space="preserve">The key user-interface to be aware of when visualizing clustering solutions in VR, are the menu options for toggling between various cluster labels and gene expression markers. The search bar enabled by an in-experience </w:t>
      </w:r>
      <w:r>
        <w:rPr>
          <w:rFonts w:ascii="Times New Roman" w:hAnsi="Times New Roman" w:cs="Times New Roman"/>
          <w:sz w:val="24"/>
          <w:szCs w:val="24"/>
        </w:rPr>
        <w:lastRenderedPageBreak/>
        <w:t xml:space="preserve">VR keyboard can be used to search for genes included in the dataset. </w:t>
      </w:r>
      <w:r w:rsidR="00A730E6">
        <w:rPr>
          <w:rFonts w:ascii="Times New Roman" w:hAnsi="Times New Roman" w:cs="Times New Roman"/>
          <w:sz w:val="24"/>
          <w:szCs w:val="24"/>
        </w:rPr>
        <w:t xml:space="preserve">Examples of visualizations using these results are featured in </w:t>
      </w:r>
      <w:r w:rsidR="00A730E6" w:rsidRPr="00A730E6">
        <w:rPr>
          <w:rFonts w:ascii="Times New Roman" w:hAnsi="Times New Roman" w:cs="Times New Roman"/>
          <w:b/>
          <w:sz w:val="24"/>
          <w:szCs w:val="24"/>
        </w:rPr>
        <w:t>Figure 3</w:t>
      </w:r>
      <w:r w:rsidR="00A730E6">
        <w:rPr>
          <w:rFonts w:ascii="Times New Roman" w:hAnsi="Times New Roman" w:cs="Times New Roman"/>
          <w:sz w:val="24"/>
          <w:szCs w:val="24"/>
        </w:rPr>
        <w:t xml:space="preserve"> and </w:t>
      </w:r>
      <w:r w:rsidR="00A730E6" w:rsidRPr="00A730E6">
        <w:rPr>
          <w:rFonts w:ascii="Times New Roman" w:hAnsi="Times New Roman" w:cs="Times New Roman"/>
          <w:b/>
          <w:sz w:val="24"/>
          <w:szCs w:val="24"/>
        </w:rPr>
        <w:t>Supplementary Figure 3</w:t>
      </w:r>
      <w:r w:rsidR="00A730E6">
        <w:rPr>
          <w:rFonts w:ascii="Times New Roman" w:hAnsi="Times New Roman" w:cs="Times New Roman"/>
          <w:sz w:val="24"/>
          <w:szCs w:val="24"/>
        </w:rPr>
        <w:t xml:space="preserve">.  </w:t>
      </w:r>
    </w:p>
    <w:p w14:paraId="2A6795AE" w14:textId="77777777" w:rsidR="005674DB" w:rsidRPr="00345BE4" w:rsidRDefault="005674DB" w:rsidP="00DE0BA7">
      <w:pPr>
        <w:spacing w:line="276" w:lineRule="auto"/>
        <w:jc w:val="both"/>
        <w:rPr>
          <w:rFonts w:ascii="Times New Roman" w:eastAsia="Times New Roman" w:hAnsi="Times New Roman" w:cs="Times New Roman"/>
          <w:color w:val="000000" w:themeColor="text1"/>
          <w:sz w:val="24"/>
          <w:szCs w:val="24"/>
        </w:rPr>
      </w:pPr>
    </w:p>
    <w:p w14:paraId="62E5FC4A" w14:textId="5324A1D9" w:rsidR="005674DB" w:rsidRPr="00345BE4" w:rsidRDefault="005674DB" w:rsidP="00DE0BA7">
      <w:pPr>
        <w:spacing w:line="276" w:lineRule="auto"/>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b/>
          <w:i/>
          <w:color w:val="000000" w:themeColor="text1"/>
          <w:sz w:val="24"/>
          <w:szCs w:val="24"/>
        </w:rPr>
        <w:t>Input</w:t>
      </w:r>
      <w:r w:rsidRPr="00345BE4">
        <w:rPr>
          <w:rFonts w:ascii="Times New Roman" w:eastAsia="Times New Roman" w:hAnsi="Times New Roman" w:cs="Times New Roman"/>
          <w:i/>
          <w:color w:val="000000" w:themeColor="text1"/>
          <w:sz w:val="24"/>
          <w:szCs w:val="24"/>
        </w:rPr>
        <w:t xml:space="preserve">: Selected or uploaded dataset from Seurat or </w:t>
      </w:r>
      <w:proofErr w:type="spellStart"/>
      <w:r w:rsidRPr="00345BE4">
        <w:rPr>
          <w:rFonts w:ascii="Times New Roman" w:eastAsia="Times New Roman" w:hAnsi="Times New Roman" w:cs="Times New Roman"/>
          <w:i/>
          <w:color w:val="000000" w:themeColor="text1"/>
          <w:sz w:val="24"/>
          <w:szCs w:val="24"/>
        </w:rPr>
        <w:t>Scanpy</w:t>
      </w:r>
      <w:proofErr w:type="spellEnd"/>
      <w:r w:rsidR="00C92B71">
        <w:rPr>
          <w:rFonts w:ascii="Times New Roman" w:eastAsia="Times New Roman" w:hAnsi="Times New Roman" w:cs="Times New Roman"/>
          <w:i/>
          <w:color w:val="000000" w:themeColor="text1"/>
          <w:sz w:val="24"/>
          <w:szCs w:val="24"/>
        </w:rPr>
        <w:t>, processed by scvr</w:t>
      </w:r>
    </w:p>
    <w:p w14:paraId="2C0C990C" w14:textId="550B0B19" w:rsidR="005674DB" w:rsidRPr="00345BE4" w:rsidRDefault="005674DB" w:rsidP="00DE0BA7">
      <w:pPr>
        <w:spacing w:line="276" w:lineRule="auto"/>
        <w:jc w:val="both"/>
        <w:rPr>
          <w:rFonts w:ascii="Times New Roman" w:eastAsia="Times New Roman" w:hAnsi="Times New Roman" w:cs="Times New Roman"/>
          <w:i/>
          <w:iCs/>
          <w:color w:val="000000" w:themeColor="text1"/>
          <w:sz w:val="24"/>
          <w:szCs w:val="24"/>
        </w:rPr>
      </w:pPr>
      <w:r w:rsidRPr="00345BE4">
        <w:rPr>
          <w:rFonts w:ascii="Times New Roman" w:eastAsia="Times New Roman" w:hAnsi="Times New Roman" w:cs="Times New Roman"/>
          <w:b/>
          <w:bCs/>
          <w:i/>
          <w:iCs/>
          <w:color w:val="000000" w:themeColor="text1"/>
          <w:sz w:val="24"/>
          <w:szCs w:val="24"/>
        </w:rPr>
        <w:t>Output</w:t>
      </w:r>
      <w:r w:rsidRPr="00345BE4">
        <w:rPr>
          <w:rFonts w:ascii="Times New Roman" w:eastAsia="Times New Roman" w:hAnsi="Times New Roman" w:cs="Times New Roman"/>
          <w:i/>
          <w:iCs/>
          <w:color w:val="000000" w:themeColor="text1"/>
          <w:sz w:val="24"/>
          <w:szCs w:val="24"/>
        </w:rPr>
        <w:t>: Exploration of the cell subpopulations and their features</w:t>
      </w:r>
    </w:p>
    <w:p w14:paraId="21564B5E" w14:textId="06961644" w:rsidR="005674DB" w:rsidRPr="00345BE4" w:rsidRDefault="005674DB" w:rsidP="00DE0BA7">
      <w:pPr>
        <w:jc w:val="both"/>
        <w:rPr>
          <w:rFonts w:ascii="Times New Roman" w:hAnsi="Times New Roman" w:cs="Times New Roman"/>
          <w:sz w:val="24"/>
          <w:szCs w:val="24"/>
        </w:rPr>
      </w:pPr>
    </w:p>
    <w:p w14:paraId="46E0DC42" w14:textId="77D9EC95" w:rsidR="005674DB" w:rsidRPr="00D542C8" w:rsidRDefault="005674DB" w:rsidP="00DE0BA7">
      <w:pPr>
        <w:jc w:val="both"/>
        <w:rPr>
          <w:rFonts w:ascii="Times New Roman" w:eastAsia="Times New Roman" w:hAnsi="Times New Roman" w:cs="Times New Roman"/>
          <w:i/>
          <w:color w:val="000000" w:themeColor="text1"/>
          <w:sz w:val="24"/>
          <w:szCs w:val="24"/>
        </w:rPr>
      </w:pPr>
      <w:r w:rsidRPr="00D542C8">
        <w:rPr>
          <w:rFonts w:ascii="Times New Roman" w:eastAsia="Times New Roman" w:hAnsi="Times New Roman" w:cs="Times New Roman"/>
          <w:b/>
          <w:i/>
          <w:color w:val="000000" w:themeColor="text1"/>
          <w:sz w:val="24"/>
          <w:szCs w:val="24"/>
        </w:rPr>
        <w:t>Step 5B</w:t>
      </w:r>
      <w:r w:rsidRPr="00D542C8">
        <w:rPr>
          <w:rFonts w:ascii="Times New Roman" w:eastAsia="Times New Roman" w:hAnsi="Times New Roman" w:cs="Times New Roman"/>
          <w:i/>
          <w:color w:val="000000" w:themeColor="text1"/>
          <w:sz w:val="24"/>
          <w:szCs w:val="24"/>
        </w:rPr>
        <w:t>:</w:t>
      </w:r>
      <w:r w:rsidRPr="00D542C8">
        <w:rPr>
          <w:rFonts w:ascii="Times New Roman" w:eastAsia="Times New Roman" w:hAnsi="Times New Roman" w:cs="Times New Roman"/>
          <w:b/>
          <w:i/>
          <w:color w:val="000000" w:themeColor="text1"/>
          <w:sz w:val="24"/>
          <w:szCs w:val="24"/>
        </w:rPr>
        <w:t xml:space="preserve"> visualizing single-cell trajectory inference results in VR</w:t>
      </w:r>
      <w:r w:rsidRPr="00D542C8">
        <w:rPr>
          <w:rFonts w:ascii="Times New Roman" w:eastAsia="Times New Roman" w:hAnsi="Times New Roman" w:cs="Times New Roman"/>
          <w:i/>
          <w:color w:val="000000" w:themeColor="text1"/>
          <w:sz w:val="24"/>
          <w:szCs w:val="24"/>
        </w:rPr>
        <w:t>.</w:t>
      </w:r>
    </w:p>
    <w:p w14:paraId="7E56077C" w14:textId="7A1DDDA9" w:rsidR="005674DB" w:rsidRDefault="005674DB" w:rsidP="00DE0BA7">
      <w:pPr>
        <w:jc w:val="both"/>
        <w:rPr>
          <w:rFonts w:ascii="Times New Roman" w:hAnsi="Times New Roman" w:cs="Times New Roman"/>
          <w:sz w:val="24"/>
          <w:szCs w:val="24"/>
        </w:rPr>
      </w:pPr>
    </w:p>
    <w:p w14:paraId="66CD9B05" w14:textId="49D6BA91" w:rsidR="0022269C" w:rsidRPr="0022269C" w:rsidRDefault="0022269C" w:rsidP="00DE0BA7">
      <w:pPr>
        <w:jc w:val="both"/>
        <w:rPr>
          <w:rFonts w:ascii="Times New Roman" w:hAnsi="Times New Roman" w:cs="Times New Roman"/>
          <w:sz w:val="24"/>
          <w:szCs w:val="24"/>
        </w:rPr>
      </w:pPr>
      <w:r>
        <w:rPr>
          <w:rFonts w:ascii="Times New Roman" w:hAnsi="Times New Roman" w:cs="Times New Roman"/>
          <w:sz w:val="24"/>
          <w:szCs w:val="24"/>
        </w:rPr>
        <w:t xml:space="preserve">All functionalities enabled by the analysis of cluster-level visualizations in VR are available to the user when visualizing the </w:t>
      </w:r>
      <w:r>
        <w:rPr>
          <w:rFonts w:ascii="Times New Roman" w:hAnsi="Times New Roman" w:cs="Times New Roman"/>
          <w:i/>
          <w:sz w:val="24"/>
          <w:szCs w:val="24"/>
        </w:rPr>
        <w:t>scvr</w:t>
      </w:r>
      <w:r>
        <w:rPr>
          <w:rFonts w:ascii="Times New Roman" w:hAnsi="Times New Roman" w:cs="Times New Roman"/>
          <w:sz w:val="24"/>
          <w:szCs w:val="24"/>
        </w:rPr>
        <w:t xml:space="preserve">-converted outputs of single-cell trajectory inference methods. In addition, cells may be highlighted by attributes generated by these methods including pseudotemporal ordering. The key advantage of this combination of outputs with the VR framework is the ability to visualize the backbone structure of the 3-D trajectory, which can be observed within the cloud of cells. </w:t>
      </w:r>
      <w:r w:rsidR="00A730E6">
        <w:rPr>
          <w:rFonts w:ascii="Times New Roman" w:hAnsi="Times New Roman" w:cs="Times New Roman"/>
          <w:sz w:val="24"/>
          <w:szCs w:val="24"/>
        </w:rPr>
        <w:t xml:space="preserve">Examples of visualizations using these results are featured in </w:t>
      </w:r>
      <w:r w:rsidR="00A730E6" w:rsidRPr="00A730E6">
        <w:rPr>
          <w:rFonts w:ascii="Times New Roman" w:hAnsi="Times New Roman" w:cs="Times New Roman"/>
          <w:b/>
          <w:sz w:val="24"/>
          <w:szCs w:val="24"/>
        </w:rPr>
        <w:t>Figure 3</w:t>
      </w:r>
      <w:r w:rsidR="00A730E6">
        <w:rPr>
          <w:rFonts w:ascii="Times New Roman" w:hAnsi="Times New Roman" w:cs="Times New Roman"/>
          <w:sz w:val="24"/>
          <w:szCs w:val="24"/>
        </w:rPr>
        <w:t xml:space="preserve"> and </w:t>
      </w:r>
      <w:r w:rsidR="00A730E6" w:rsidRPr="00A730E6">
        <w:rPr>
          <w:rFonts w:ascii="Times New Roman" w:hAnsi="Times New Roman" w:cs="Times New Roman"/>
          <w:b/>
          <w:sz w:val="24"/>
          <w:szCs w:val="24"/>
        </w:rPr>
        <w:t>Supplementary Figure 3</w:t>
      </w:r>
      <w:r w:rsidR="00A730E6">
        <w:rPr>
          <w:rFonts w:ascii="Times New Roman" w:hAnsi="Times New Roman" w:cs="Times New Roman"/>
          <w:sz w:val="24"/>
          <w:szCs w:val="24"/>
        </w:rPr>
        <w:t xml:space="preserve">.  </w:t>
      </w:r>
    </w:p>
    <w:p w14:paraId="2147860B" w14:textId="77777777" w:rsidR="0022269C" w:rsidRPr="00345BE4" w:rsidRDefault="0022269C" w:rsidP="00DE0BA7">
      <w:pPr>
        <w:jc w:val="both"/>
        <w:rPr>
          <w:rFonts w:ascii="Times New Roman" w:hAnsi="Times New Roman" w:cs="Times New Roman"/>
          <w:sz w:val="24"/>
          <w:szCs w:val="24"/>
        </w:rPr>
      </w:pPr>
    </w:p>
    <w:p w14:paraId="65C94718" w14:textId="77777777" w:rsidR="005674DB" w:rsidRPr="00345BE4" w:rsidRDefault="005674DB" w:rsidP="00DE0BA7">
      <w:pPr>
        <w:spacing w:line="276" w:lineRule="auto"/>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b/>
          <w:i/>
          <w:color w:val="000000" w:themeColor="text1"/>
          <w:sz w:val="24"/>
          <w:szCs w:val="24"/>
        </w:rPr>
        <w:t>Input</w:t>
      </w:r>
      <w:r w:rsidRPr="00345BE4">
        <w:rPr>
          <w:rFonts w:ascii="Times New Roman" w:eastAsia="Times New Roman" w:hAnsi="Times New Roman" w:cs="Times New Roman"/>
          <w:i/>
          <w:color w:val="000000" w:themeColor="text1"/>
          <w:sz w:val="24"/>
          <w:szCs w:val="24"/>
        </w:rPr>
        <w:t xml:space="preserve">: Selected or uploaded dataset from PAGA or STREAM </w:t>
      </w:r>
    </w:p>
    <w:p w14:paraId="75B94BA4" w14:textId="1794469C" w:rsidR="005674DB" w:rsidRDefault="005674DB" w:rsidP="00DE0BA7">
      <w:pPr>
        <w:spacing w:line="276" w:lineRule="auto"/>
        <w:jc w:val="both"/>
        <w:rPr>
          <w:rFonts w:ascii="Times New Roman" w:eastAsia="Times New Roman" w:hAnsi="Times New Roman" w:cs="Times New Roman"/>
          <w:i/>
          <w:iCs/>
          <w:color w:val="000000" w:themeColor="text1"/>
          <w:sz w:val="24"/>
          <w:szCs w:val="24"/>
        </w:rPr>
      </w:pPr>
      <w:r w:rsidRPr="00345BE4">
        <w:rPr>
          <w:rFonts w:ascii="Times New Roman" w:eastAsia="Times New Roman" w:hAnsi="Times New Roman" w:cs="Times New Roman"/>
          <w:b/>
          <w:bCs/>
          <w:i/>
          <w:iCs/>
          <w:color w:val="000000" w:themeColor="text1"/>
          <w:sz w:val="24"/>
          <w:szCs w:val="24"/>
        </w:rPr>
        <w:t>Output</w:t>
      </w:r>
      <w:r w:rsidRPr="00345BE4">
        <w:rPr>
          <w:rFonts w:ascii="Times New Roman" w:eastAsia="Times New Roman" w:hAnsi="Times New Roman" w:cs="Times New Roman"/>
          <w:i/>
          <w:iCs/>
          <w:color w:val="000000" w:themeColor="text1"/>
          <w:sz w:val="24"/>
          <w:szCs w:val="24"/>
        </w:rPr>
        <w:t xml:space="preserve">: Exploration of the cell subpopulations and their features in VR </w:t>
      </w:r>
    </w:p>
    <w:p w14:paraId="6E045AE5" w14:textId="77777777" w:rsidR="0022269C" w:rsidRPr="00345BE4" w:rsidRDefault="0022269C" w:rsidP="00DE0BA7">
      <w:pPr>
        <w:jc w:val="both"/>
        <w:rPr>
          <w:rFonts w:ascii="Times New Roman" w:hAnsi="Times New Roman" w:cs="Times New Roman"/>
          <w:sz w:val="24"/>
          <w:szCs w:val="24"/>
        </w:rPr>
      </w:pPr>
    </w:p>
    <w:p w14:paraId="381FEFB0" w14:textId="509807E2" w:rsidR="0022269C" w:rsidRPr="00D542C8" w:rsidRDefault="0022269C" w:rsidP="00DE0BA7">
      <w:pPr>
        <w:jc w:val="both"/>
        <w:rPr>
          <w:rFonts w:ascii="Times New Roman" w:eastAsia="Times New Roman" w:hAnsi="Times New Roman" w:cs="Times New Roman"/>
          <w:i/>
          <w:color w:val="000000" w:themeColor="text1"/>
          <w:sz w:val="24"/>
          <w:szCs w:val="24"/>
        </w:rPr>
      </w:pPr>
      <w:r w:rsidRPr="00D542C8">
        <w:rPr>
          <w:rFonts w:ascii="Times New Roman" w:eastAsia="Times New Roman" w:hAnsi="Times New Roman" w:cs="Times New Roman"/>
          <w:b/>
          <w:i/>
          <w:color w:val="000000" w:themeColor="text1"/>
          <w:sz w:val="24"/>
          <w:szCs w:val="24"/>
        </w:rPr>
        <w:t>Step 5</w:t>
      </w:r>
      <w:r>
        <w:rPr>
          <w:rFonts w:ascii="Times New Roman" w:eastAsia="Times New Roman" w:hAnsi="Times New Roman" w:cs="Times New Roman"/>
          <w:b/>
          <w:i/>
          <w:color w:val="000000" w:themeColor="text1"/>
          <w:sz w:val="24"/>
          <w:szCs w:val="24"/>
        </w:rPr>
        <w:t>C</w:t>
      </w:r>
      <w:r w:rsidRPr="00D542C8">
        <w:rPr>
          <w:rFonts w:ascii="Times New Roman" w:eastAsia="Times New Roman" w:hAnsi="Times New Roman" w:cs="Times New Roman"/>
          <w:i/>
          <w:color w:val="000000" w:themeColor="text1"/>
          <w:sz w:val="24"/>
          <w:szCs w:val="24"/>
        </w:rPr>
        <w:t>:</w:t>
      </w:r>
      <w:r w:rsidRPr="00D542C8">
        <w:rPr>
          <w:rFonts w:ascii="Times New Roman" w:eastAsia="Times New Roman" w:hAnsi="Times New Roman" w:cs="Times New Roman"/>
          <w:b/>
          <w:i/>
          <w:color w:val="000000" w:themeColor="text1"/>
          <w:sz w:val="24"/>
          <w:szCs w:val="24"/>
        </w:rPr>
        <w:t xml:space="preserve"> visualizing single-cell </w:t>
      </w:r>
      <w:r>
        <w:rPr>
          <w:rFonts w:ascii="Times New Roman" w:eastAsia="Times New Roman" w:hAnsi="Times New Roman" w:cs="Times New Roman"/>
          <w:b/>
          <w:i/>
          <w:color w:val="000000" w:themeColor="text1"/>
          <w:sz w:val="24"/>
          <w:szCs w:val="24"/>
        </w:rPr>
        <w:t>RNA velocity</w:t>
      </w:r>
      <w:r w:rsidRPr="00D542C8">
        <w:rPr>
          <w:rFonts w:ascii="Times New Roman" w:eastAsia="Times New Roman" w:hAnsi="Times New Roman" w:cs="Times New Roman"/>
          <w:b/>
          <w:i/>
          <w:color w:val="000000" w:themeColor="text1"/>
          <w:sz w:val="24"/>
          <w:szCs w:val="24"/>
        </w:rPr>
        <w:t xml:space="preserve"> results in VR</w:t>
      </w:r>
      <w:r w:rsidRPr="00D542C8">
        <w:rPr>
          <w:rFonts w:ascii="Times New Roman" w:eastAsia="Times New Roman" w:hAnsi="Times New Roman" w:cs="Times New Roman"/>
          <w:i/>
          <w:color w:val="000000" w:themeColor="text1"/>
          <w:sz w:val="24"/>
          <w:szCs w:val="24"/>
        </w:rPr>
        <w:t>.</w:t>
      </w:r>
    </w:p>
    <w:p w14:paraId="3C3B0D60" w14:textId="5DDDCF9C" w:rsidR="0022269C" w:rsidRDefault="0022269C" w:rsidP="00DE0BA7">
      <w:pPr>
        <w:jc w:val="both"/>
        <w:rPr>
          <w:rFonts w:ascii="Times New Roman" w:hAnsi="Times New Roman" w:cs="Times New Roman"/>
          <w:sz w:val="24"/>
          <w:szCs w:val="24"/>
        </w:rPr>
      </w:pPr>
    </w:p>
    <w:p w14:paraId="2172809F" w14:textId="703AEAB6" w:rsidR="0022269C" w:rsidRPr="00A730E6" w:rsidRDefault="0022269C" w:rsidP="00DE0BA7">
      <w:pPr>
        <w:jc w:val="both"/>
        <w:rPr>
          <w:rFonts w:ascii="Times New Roman" w:hAnsi="Times New Roman" w:cs="Times New Roman"/>
          <w:sz w:val="24"/>
          <w:szCs w:val="24"/>
          <w:u w:val="single"/>
        </w:rPr>
      </w:pPr>
      <w:r>
        <w:rPr>
          <w:rFonts w:ascii="Times New Roman" w:hAnsi="Times New Roman" w:cs="Times New Roman"/>
          <w:sz w:val="24"/>
          <w:szCs w:val="24"/>
        </w:rPr>
        <w:t xml:space="preserve">As in </w:t>
      </w:r>
      <w:r w:rsidRPr="0022269C">
        <w:rPr>
          <w:rFonts w:ascii="Times New Roman" w:hAnsi="Times New Roman" w:cs="Times New Roman"/>
          <w:b/>
          <w:sz w:val="24"/>
          <w:szCs w:val="24"/>
        </w:rPr>
        <w:t>Steps 5A</w:t>
      </w:r>
      <w:r>
        <w:rPr>
          <w:rFonts w:ascii="Times New Roman" w:hAnsi="Times New Roman" w:cs="Times New Roman"/>
          <w:sz w:val="24"/>
          <w:szCs w:val="24"/>
        </w:rPr>
        <w:t xml:space="preserve"> and </w:t>
      </w:r>
      <w:r w:rsidRPr="0022269C">
        <w:rPr>
          <w:rFonts w:ascii="Times New Roman" w:hAnsi="Times New Roman" w:cs="Times New Roman"/>
          <w:b/>
          <w:sz w:val="24"/>
          <w:szCs w:val="24"/>
        </w:rPr>
        <w:t>5B</w:t>
      </w:r>
      <w:r>
        <w:rPr>
          <w:rFonts w:ascii="Times New Roman" w:hAnsi="Times New Roman" w:cs="Times New Roman"/>
          <w:sz w:val="24"/>
          <w:szCs w:val="24"/>
        </w:rPr>
        <w:t xml:space="preserve">, the user can search for genes and other cell annotations generated by </w:t>
      </w:r>
      <w:proofErr w:type="spellStart"/>
      <w:r>
        <w:rPr>
          <w:rFonts w:ascii="Times New Roman" w:hAnsi="Times New Roman" w:cs="Times New Roman"/>
          <w:i/>
          <w:sz w:val="24"/>
          <w:szCs w:val="24"/>
        </w:rPr>
        <w:t>scVelo</w:t>
      </w:r>
      <w:proofErr w:type="spellEnd"/>
      <w:r>
        <w:rPr>
          <w:rFonts w:ascii="Times New Roman" w:hAnsi="Times New Roman" w:cs="Times New Roman"/>
          <w:sz w:val="24"/>
          <w:szCs w:val="24"/>
        </w:rPr>
        <w:t xml:space="preserve"> and associated tools that may have deposited cell information in the predecessor </w:t>
      </w:r>
      <w:r w:rsidRPr="0022269C">
        <w:rPr>
          <w:rFonts w:ascii="Times New Roman" w:hAnsi="Times New Roman" w:cs="Times New Roman"/>
          <w:i/>
          <w:sz w:val="24"/>
          <w:szCs w:val="24"/>
        </w:rPr>
        <w:t xml:space="preserve">AnnData </w:t>
      </w:r>
      <w:r w:rsidRPr="0022269C">
        <w:rPr>
          <w:rFonts w:ascii="Times New Roman" w:hAnsi="Times New Roman" w:cs="Times New Roman"/>
          <w:sz w:val="24"/>
          <w:szCs w:val="24"/>
        </w:rPr>
        <w:t>object</w:t>
      </w:r>
      <w:r>
        <w:rPr>
          <w:rFonts w:ascii="Times New Roman" w:hAnsi="Times New Roman" w:cs="Times New Roman"/>
          <w:sz w:val="24"/>
          <w:szCs w:val="24"/>
        </w:rPr>
        <w:t xml:space="preserve"> before </w:t>
      </w:r>
      <w:r>
        <w:rPr>
          <w:rFonts w:ascii="Times New Roman" w:hAnsi="Times New Roman" w:cs="Times New Roman"/>
          <w:i/>
          <w:sz w:val="24"/>
          <w:szCs w:val="24"/>
        </w:rPr>
        <w:t>scvr</w:t>
      </w:r>
      <w:r>
        <w:rPr>
          <w:rFonts w:ascii="Times New Roman" w:hAnsi="Times New Roman" w:cs="Times New Roman"/>
          <w:sz w:val="24"/>
          <w:szCs w:val="24"/>
        </w:rPr>
        <w:t xml:space="preserve"> conversion. They key feature of the VR visualization focused on RNA Velocity is the ability to view the velocity vector for every cell (default</w:t>
      </w:r>
      <w:r w:rsidR="00A730E6">
        <w:rPr>
          <w:rFonts w:ascii="Times New Roman" w:hAnsi="Times New Roman" w:cs="Times New Roman"/>
          <w:sz w:val="24"/>
          <w:szCs w:val="24"/>
        </w:rPr>
        <w:t xml:space="preserve">, </w:t>
      </w:r>
      <w:r w:rsidR="00A730E6">
        <w:rPr>
          <w:rFonts w:ascii="Times New Roman" w:hAnsi="Times New Roman" w:cs="Times New Roman"/>
          <w:b/>
          <w:sz w:val="24"/>
          <w:szCs w:val="24"/>
        </w:rPr>
        <w:t>Figure 4</w:t>
      </w:r>
      <w:r w:rsidR="00A730E6" w:rsidRPr="00A730E6">
        <w:rPr>
          <w:rFonts w:ascii="Times New Roman" w:hAnsi="Times New Roman" w:cs="Times New Roman"/>
          <w:sz w:val="24"/>
          <w:szCs w:val="24"/>
        </w:rPr>
        <w:t>,</w:t>
      </w:r>
      <w:r w:rsidR="00A730E6">
        <w:rPr>
          <w:rFonts w:ascii="Times New Roman" w:hAnsi="Times New Roman" w:cs="Times New Roman"/>
          <w:b/>
          <w:sz w:val="24"/>
          <w:szCs w:val="24"/>
        </w:rPr>
        <w:t xml:space="preserve"> left</w:t>
      </w:r>
      <w:r>
        <w:rPr>
          <w:rFonts w:ascii="Times New Roman" w:hAnsi="Times New Roman" w:cs="Times New Roman"/>
          <w:sz w:val="24"/>
          <w:szCs w:val="24"/>
        </w:rPr>
        <w:t xml:space="preserve">). These vectors can also be project forwards in time by using the time-step enlargement or </w:t>
      </w:r>
      <w:r w:rsidR="00A730E6">
        <w:rPr>
          <w:rFonts w:ascii="Times New Roman" w:hAnsi="Times New Roman" w:cs="Times New Roman"/>
          <w:sz w:val="24"/>
          <w:szCs w:val="24"/>
        </w:rPr>
        <w:t xml:space="preserve">reduction buttons in the in-experience menu. Additionally, a grid of velocity vectors analogous to what one might observe while processing data in 2-D, using </w:t>
      </w:r>
      <w:proofErr w:type="spellStart"/>
      <w:r w:rsidR="00A730E6">
        <w:rPr>
          <w:rFonts w:ascii="Times New Roman" w:hAnsi="Times New Roman" w:cs="Times New Roman"/>
          <w:i/>
          <w:sz w:val="24"/>
          <w:szCs w:val="24"/>
        </w:rPr>
        <w:t>scVelo</w:t>
      </w:r>
      <w:proofErr w:type="spellEnd"/>
      <w:r w:rsidR="00A730E6">
        <w:rPr>
          <w:rFonts w:ascii="Times New Roman" w:hAnsi="Times New Roman" w:cs="Times New Roman"/>
          <w:sz w:val="24"/>
          <w:szCs w:val="24"/>
        </w:rPr>
        <w:t xml:space="preserve"> can be projected onto the 3-D VR visualization. This is especially useful for visualizing the overall dynamical movement of cell populations and subpopulations in the dimensionally-reduced projection space (</w:t>
      </w:r>
      <w:r w:rsidR="00A730E6">
        <w:rPr>
          <w:rFonts w:ascii="Times New Roman" w:hAnsi="Times New Roman" w:cs="Times New Roman"/>
          <w:b/>
          <w:sz w:val="24"/>
          <w:szCs w:val="24"/>
        </w:rPr>
        <w:t>Figure 4</w:t>
      </w:r>
      <w:r w:rsidR="00A730E6" w:rsidRPr="00A730E6">
        <w:rPr>
          <w:rFonts w:ascii="Times New Roman" w:hAnsi="Times New Roman" w:cs="Times New Roman"/>
          <w:sz w:val="24"/>
          <w:szCs w:val="24"/>
        </w:rPr>
        <w:t>,</w:t>
      </w:r>
      <w:r w:rsidR="00A730E6">
        <w:rPr>
          <w:rFonts w:ascii="Times New Roman" w:hAnsi="Times New Roman" w:cs="Times New Roman"/>
          <w:b/>
          <w:sz w:val="24"/>
          <w:szCs w:val="24"/>
        </w:rPr>
        <w:t xml:space="preserve"> right</w:t>
      </w:r>
      <w:r w:rsidR="00A730E6">
        <w:rPr>
          <w:rFonts w:ascii="Times New Roman" w:hAnsi="Times New Roman" w:cs="Times New Roman"/>
          <w:sz w:val="24"/>
          <w:szCs w:val="24"/>
        </w:rPr>
        <w:t>).</w:t>
      </w:r>
    </w:p>
    <w:p w14:paraId="2F66B9DA" w14:textId="77777777" w:rsidR="0022269C" w:rsidRPr="00345BE4" w:rsidRDefault="0022269C" w:rsidP="00DE0BA7">
      <w:pPr>
        <w:jc w:val="both"/>
        <w:rPr>
          <w:rFonts w:ascii="Times New Roman" w:hAnsi="Times New Roman" w:cs="Times New Roman"/>
          <w:sz w:val="24"/>
          <w:szCs w:val="24"/>
        </w:rPr>
      </w:pPr>
    </w:p>
    <w:p w14:paraId="407CFEEE" w14:textId="4882D2CD" w:rsidR="0022269C" w:rsidRPr="00345BE4" w:rsidRDefault="0022269C" w:rsidP="00DE0BA7">
      <w:pPr>
        <w:spacing w:line="276" w:lineRule="auto"/>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b/>
          <w:i/>
          <w:color w:val="000000" w:themeColor="text1"/>
          <w:sz w:val="24"/>
          <w:szCs w:val="24"/>
        </w:rPr>
        <w:t>Input</w:t>
      </w:r>
      <w:r w:rsidRPr="00345BE4">
        <w:rPr>
          <w:rFonts w:ascii="Times New Roman" w:eastAsia="Times New Roman" w:hAnsi="Times New Roman" w:cs="Times New Roman"/>
          <w:i/>
          <w:color w:val="000000" w:themeColor="text1"/>
          <w:sz w:val="24"/>
          <w:szCs w:val="24"/>
        </w:rPr>
        <w:t xml:space="preserve">: Selected or uploaded dataset from </w:t>
      </w:r>
      <w:proofErr w:type="spellStart"/>
      <w:r>
        <w:rPr>
          <w:rFonts w:ascii="Times New Roman" w:eastAsia="Times New Roman" w:hAnsi="Times New Roman" w:cs="Times New Roman"/>
          <w:i/>
          <w:color w:val="000000" w:themeColor="text1"/>
          <w:sz w:val="24"/>
          <w:szCs w:val="24"/>
        </w:rPr>
        <w:t>scVelo</w:t>
      </w:r>
      <w:proofErr w:type="spellEnd"/>
      <w:r w:rsidRPr="00345BE4">
        <w:rPr>
          <w:rFonts w:ascii="Times New Roman" w:eastAsia="Times New Roman" w:hAnsi="Times New Roman" w:cs="Times New Roman"/>
          <w:i/>
          <w:color w:val="000000" w:themeColor="text1"/>
          <w:sz w:val="24"/>
          <w:szCs w:val="24"/>
        </w:rPr>
        <w:t xml:space="preserve"> </w:t>
      </w:r>
    </w:p>
    <w:p w14:paraId="164CCF40" w14:textId="77777777" w:rsidR="0022269C" w:rsidRDefault="0022269C" w:rsidP="00DE0BA7">
      <w:pPr>
        <w:spacing w:line="276" w:lineRule="auto"/>
        <w:jc w:val="both"/>
        <w:rPr>
          <w:rFonts w:ascii="Times New Roman" w:eastAsia="Times New Roman" w:hAnsi="Times New Roman" w:cs="Times New Roman"/>
          <w:i/>
          <w:iCs/>
          <w:color w:val="000000" w:themeColor="text1"/>
          <w:sz w:val="24"/>
          <w:szCs w:val="24"/>
        </w:rPr>
      </w:pPr>
      <w:r w:rsidRPr="00345BE4">
        <w:rPr>
          <w:rFonts w:ascii="Times New Roman" w:eastAsia="Times New Roman" w:hAnsi="Times New Roman" w:cs="Times New Roman"/>
          <w:b/>
          <w:bCs/>
          <w:i/>
          <w:iCs/>
          <w:color w:val="000000" w:themeColor="text1"/>
          <w:sz w:val="24"/>
          <w:szCs w:val="24"/>
        </w:rPr>
        <w:t>Output</w:t>
      </w:r>
      <w:r w:rsidRPr="00345BE4">
        <w:rPr>
          <w:rFonts w:ascii="Times New Roman" w:eastAsia="Times New Roman" w:hAnsi="Times New Roman" w:cs="Times New Roman"/>
          <w:i/>
          <w:iCs/>
          <w:color w:val="000000" w:themeColor="text1"/>
          <w:sz w:val="24"/>
          <w:szCs w:val="24"/>
        </w:rPr>
        <w:t xml:space="preserve">: Exploration of the cell subpopulations and their features in VR </w:t>
      </w:r>
    </w:p>
    <w:p w14:paraId="403DA8F9" w14:textId="18883E70" w:rsidR="0022269C" w:rsidRPr="00DE0BA7" w:rsidRDefault="0022269C" w:rsidP="00DE0BA7">
      <w:pPr>
        <w:spacing w:line="276" w:lineRule="auto"/>
        <w:jc w:val="both"/>
        <w:rPr>
          <w:rFonts w:ascii="Times New Roman" w:eastAsia="Times New Roman" w:hAnsi="Times New Roman" w:cs="Times New Roman"/>
          <w:i/>
          <w:iCs/>
          <w:color w:val="000000" w:themeColor="text1"/>
          <w:sz w:val="24"/>
          <w:szCs w:val="24"/>
        </w:rPr>
      </w:pPr>
    </w:p>
    <w:p w14:paraId="712928D5" w14:textId="1BD215C7" w:rsidR="0022269C" w:rsidRPr="00DE0BA7" w:rsidRDefault="0022269C" w:rsidP="00DE0BA7">
      <w:pPr>
        <w:spacing w:line="276" w:lineRule="auto"/>
        <w:jc w:val="both"/>
        <w:rPr>
          <w:rFonts w:ascii="Times New Roman" w:eastAsia="Times New Roman" w:hAnsi="Times New Roman" w:cs="Times New Roman"/>
          <w:color w:val="000000" w:themeColor="text1"/>
          <w:sz w:val="24"/>
          <w:szCs w:val="24"/>
        </w:rPr>
      </w:pPr>
      <w:r w:rsidRPr="002C470F">
        <w:rPr>
          <w:rFonts w:ascii="Times New Roman" w:eastAsia="Times New Roman" w:hAnsi="Times New Roman" w:cs="Times New Roman"/>
          <w:color w:val="000000" w:themeColor="text1"/>
          <w:sz w:val="24"/>
          <w:szCs w:val="24"/>
        </w:rPr>
        <w:t xml:space="preserve">Downstream preprocessing steps include filtering variable genes, k-nearest </w:t>
      </w:r>
      <w:r w:rsidR="00DE0BA7" w:rsidRPr="002C470F">
        <w:rPr>
          <w:rFonts w:ascii="Times New Roman" w:eastAsia="Times New Roman" w:hAnsi="Times New Roman" w:cs="Times New Roman"/>
          <w:color w:val="000000" w:themeColor="text1"/>
          <w:sz w:val="24"/>
          <w:szCs w:val="24"/>
        </w:rPr>
        <w:t>neighbors’</w:t>
      </w:r>
      <w:r w:rsidRPr="002C470F">
        <w:rPr>
          <w:rFonts w:ascii="Times New Roman" w:eastAsia="Times New Roman" w:hAnsi="Times New Roman" w:cs="Times New Roman"/>
          <w:color w:val="000000" w:themeColor="text1"/>
          <w:sz w:val="24"/>
          <w:szCs w:val="24"/>
        </w:rPr>
        <w:t xml:space="preserve"> imputation, dimensionality reduction; these steps are performed using </w:t>
      </w:r>
      <w:proofErr w:type="spellStart"/>
      <w:r w:rsidRPr="002C470F">
        <w:rPr>
          <w:rFonts w:ascii="Times New Roman" w:eastAsia="Times New Roman" w:hAnsi="Times New Roman" w:cs="Times New Roman"/>
          <w:i/>
          <w:color w:val="000000" w:themeColor="text1"/>
          <w:sz w:val="24"/>
          <w:szCs w:val="24"/>
        </w:rPr>
        <w:t>scVelo</w:t>
      </w:r>
      <w:proofErr w:type="spellEnd"/>
      <w:r w:rsidRPr="002C470F">
        <w:rPr>
          <w:rFonts w:ascii="Times New Roman" w:eastAsia="Times New Roman" w:hAnsi="Times New Roman" w:cs="Times New Roman"/>
          <w:color w:val="000000" w:themeColor="text1"/>
          <w:sz w:val="24"/>
          <w:szCs w:val="24"/>
        </w:rPr>
        <w:t xml:space="preserve">. Continuing with </w:t>
      </w:r>
      <w:proofErr w:type="spellStart"/>
      <w:r w:rsidRPr="002C470F">
        <w:rPr>
          <w:rFonts w:ascii="Times New Roman" w:eastAsia="Times New Roman" w:hAnsi="Times New Roman" w:cs="Times New Roman"/>
          <w:i/>
          <w:color w:val="000000" w:themeColor="text1"/>
          <w:sz w:val="24"/>
          <w:szCs w:val="24"/>
        </w:rPr>
        <w:t>scVelo</w:t>
      </w:r>
      <w:proofErr w:type="spellEnd"/>
      <w:r w:rsidRPr="002C470F">
        <w:rPr>
          <w:rFonts w:ascii="Times New Roman" w:eastAsia="Times New Roman" w:hAnsi="Times New Roman" w:cs="Times New Roman"/>
          <w:color w:val="000000" w:themeColor="text1"/>
          <w:sz w:val="24"/>
          <w:szCs w:val="24"/>
        </w:rPr>
        <w:t xml:space="preserve">, a steady-state model of velocity is fit to each gene. “Velocity genes” are then determined through a best-fitting approach to the RNA velocity model. Non-velocity genes are filtered and the dimensionally reduced measurement is then projected onto a three-dimensional UMAP plot, relying on the assumption that linear expression changes along several constant time points wherein each next neighbor is a forward step in time and, for 0.1, 1, 10, or 100 steps may be taken to study the dynamics of a given cell. The start and end coordinates of these time steps are stored within an </w:t>
      </w:r>
      <w:r w:rsidRPr="002C470F">
        <w:rPr>
          <w:rFonts w:ascii="Times New Roman" w:eastAsia="Times New Roman" w:hAnsi="Times New Roman" w:cs="Times New Roman"/>
          <w:i/>
          <w:color w:val="000000" w:themeColor="text1"/>
          <w:sz w:val="24"/>
          <w:szCs w:val="24"/>
        </w:rPr>
        <w:t>AnnData</w:t>
      </w:r>
      <w:r w:rsidRPr="002C470F">
        <w:rPr>
          <w:rFonts w:ascii="Times New Roman" w:eastAsia="Times New Roman" w:hAnsi="Times New Roman" w:cs="Times New Roman"/>
          <w:color w:val="000000" w:themeColor="text1"/>
          <w:sz w:val="24"/>
          <w:szCs w:val="24"/>
        </w:rPr>
        <w:t xml:space="preserve"> object.</w:t>
      </w:r>
    </w:p>
    <w:p w14:paraId="3DD00A55" w14:textId="77777777" w:rsidR="0022269C" w:rsidRPr="00345BE4" w:rsidRDefault="0022269C" w:rsidP="00DE0BA7">
      <w:pPr>
        <w:spacing w:line="276" w:lineRule="auto"/>
        <w:jc w:val="both"/>
        <w:rPr>
          <w:rFonts w:ascii="Times New Roman" w:eastAsia="Times New Roman" w:hAnsi="Times New Roman" w:cs="Times New Roman"/>
          <w:i/>
          <w:iCs/>
          <w:color w:val="000000" w:themeColor="text1"/>
          <w:sz w:val="24"/>
          <w:szCs w:val="24"/>
        </w:rPr>
      </w:pPr>
    </w:p>
    <w:p w14:paraId="156F3176" w14:textId="4F66E188" w:rsidR="005674DB" w:rsidRPr="0022269C" w:rsidRDefault="0022269C" w:rsidP="00DE0BA7">
      <w:pPr>
        <w:jc w:val="both"/>
        <w:rPr>
          <w:rFonts w:ascii="Times New Roman" w:hAnsi="Times New Roman" w:cs="Times New Roman"/>
          <w:b/>
          <w:sz w:val="24"/>
          <w:szCs w:val="24"/>
        </w:rPr>
      </w:pPr>
      <w:r w:rsidRPr="0022269C">
        <w:rPr>
          <w:rFonts w:ascii="Times New Roman" w:hAnsi="Times New Roman" w:cs="Times New Roman"/>
          <w:b/>
          <w:sz w:val="24"/>
          <w:szCs w:val="24"/>
        </w:rPr>
        <w:t>Quick-start reference</w:t>
      </w:r>
    </w:p>
    <w:p w14:paraId="0DFF8F62" w14:textId="77777777" w:rsidR="0022269C" w:rsidRDefault="0022269C" w:rsidP="00DE0BA7">
      <w:pPr>
        <w:jc w:val="both"/>
        <w:rPr>
          <w:rFonts w:ascii="Times New Roman" w:hAnsi="Times New Roman" w:cs="Times New Roman"/>
          <w:sz w:val="24"/>
          <w:szCs w:val="24"/>
        </w:rPr>
      </w:pPr>
    </w:p>
    <w:p w14:paraId="04C55C57" w14:textId="38E6EC2F" w:rsidR="00345BE4" w:rsidRPr="00345BE4" w:rsidRDefault="00345BE4" w:rsidP="00DE0BA7">
      <w:pPr>
        <w:jc w:val="both"/>
        <w:rPr>
          <w:rFonts w:ascii="Times New Roman" w:hAnsi="Times New Roman" w:cs="Times New Roman"/>
          <w:sz w:val="24"/>
          <w:szCs w:val="24"/>
        </w:rPr>
      </w:pPr>
      <w:r w:rsidRPr="00345BE4">
        <w:rPr>
          <w:rFonts w:ascii="Times New Roman" w:hAnsi="Times New Roman" w:cs="Times New Roman"/>
          <w:sz w:val="24"/>
          <w:szCs w:val="24"/>
        </w:rPr>
        <w:t>This note, as a companion to the manuscript should serve to cover the major functional aspects of singlecellVR and the data preprocessing steps that proceed it. We have summarized the above steps as a quick-reference user-guide below:</w:t>
      </w:r>
    </w:p>
    <w:p w14:paraId="629959F6" w14:textId="77777777" w:rsidR="00345BE4" w:rsidRPr="00345BE4" w:rsidRDefault="00345BE4" w:rsidP="00DE0BA7">
      <w:pPr>
        <w:spacing w:line="276" w:lineRule="auto"/>
        <w:jc w:val="both"/>
        <w:rPr>
          <w:rFonts w:ascii="Times New Roman" w:eastAsia="Times New Roman" w:hAnsi="Times New Roman" w:cs="Times New Roman"/>
          <w:color w:val="000000" w:themeColor="text1"/>
          <w:sz w:val="24"/>
          <w:szCs w:val="24"/>
        </w:rPr>
      </w:pPr>
    </w:p>
    <w:p w14:paraId="4B766FCD" w14:textId="44894E9B" w:rsidR="005674DB" w:rsidRPr="00345BE4" w:rsidRDefault="005674DB" w:rsidP="00DE0BA7">
      <w:pPr>
        <w:spacing w:line="276" w:lineRule="auto"/>
        <w:jc w:val="both"/>
        <w:rPr>
          <w:rFonts w:ascii="Times New Roman" w:eastAsia="Times New Roman" w:hAnsi="Times New Roman" w:cs="Times New Roman"/>
          <w:i/>
          <w:color w:val="000000" w:themeColor="text1"/>
          <w:sz w:val="24"/>
          <w:szCs w:val="24"/>
        </w:rPr>
      </w:pPr>
      <w:r w:rsidRPr="00345BE4">
        <w:rPr>
          <w:rFonts w:ascii="Times New Roman" w:eastAsia="Times New Roman" w:hAnsi="Times New Roman" w:cs="Times New Roman"/>
          <w:i/>
          <w:color w:val="000000" w:themeColor="text1"/>
          <w:sz w:val="24"/>
          <w:szCs w:val="24"/>
        </w:rPr>
        <w:t xml:space="preserve">If using pre-loaded data, skip to </w:t>
      </w:r>
      <w:r w:rsidRPr="00DE0BA7">
        <w:rPr>
          <w:rFonts w:ascii="Times New Roman" w:eastAsia="Times New Roman" w:hAnsi="Times New Roman" w:cs="Times New Roman"/>
          <w:b/>
          <w:i/>
          <w:color w:val="000000" w:themeColor="text1"/>
          <w:sz w:val="24"/>
          <w:szCs w:val="24"/>
        </w:rPr>
        <w:t>step 3</w:t>
      </w:r>
      <w:r w:rsidRPr="00345BE4">
        <w:rPr>
          <w:rFonts w:ascii="Times New Roman" w:eastAsia="Times New Roman" w:hAnsi="Times New Roman" w:cs="Times New Roman"/>
          <w:i/>
          <w:color w:val="000000" w:themeColor="text1"/>
          <w:sz w:val="24"/>
          <w:szCs w:val="24"/>
        </w:rPr>
        <w:t xml:space="preserve">. If starting from unprocessed data, start with step 1. </w:t>
      </w:r>
    </w:p>
    <w:p w14:paraId="19ABE7DD" w14:textId="77777777" w:rsidR="005674DB" w:rsidRPr="00345BE4" w:rsidRDefault="005674DB" w:rsidP="00DE0BA7">
      <w:pPr>
        <w:spacing w:line="276" w:lineRule="auto"/>
        <w:jc w:val="both"/>
        <w:rPr>
          <w:rFonts w:ascii="Times New Roman" w:eastAsia="Times New Roman" w:hAnsi="Times New Roman" w:cs="Times New Roman"/>
          <w:color w:val="000000" w:themeColor="text1"/>
          <w:sz w:val="24"/>
          <w:szCs w:val="24"/>
        </w:rPr>
      </w:pPr>
    </w:p>
    <w:p w14:paraId="72EABB56" w14:textId="77777777" w:rsidR="005674DB" w:rsidRPr="00345BE4" w:rsidRDefault="005674DB" w:rsidP="00DE0BA7">
      <w:pPr>
        <w:pStyle w:val="ListParagraph"/>
        <w:numPr>
          <w:ilvl w:val="1"/>
          <w:numId w:val="1"/>
        </w:numPr>
        <w:spacing w:line="276" w:lineRule="auto"/>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color w:val="000000" w:themeColor="text1"/>
          <w:sz w:val="24"/>
          <w:szCs w:val="24"/>
        </w:rPr>
        <w:lastRenderedPageBreak/>
        <w:t xml:space="preserve">Download a dataset from public repositories and pre-process it using common pipelines to obtain a feature matrix. </w:t>
      </w:r>
    </w:p>
    <w:p w14:paraId="3221B8F8" w14:textId="77777777" w:rsidR="005674DB" w:rsidRPr="00345BE4" w:rsidRDefault="005674DB" w:rsidP="00DE0BA7">
      <w:pPr>
        <w:pStyle w:val="ListParagraph"/>
        <w:numPr>
          <w:ilvl w:val="1"/>
          <w:numId w:val="1"/>
        </w:numPr>
        <w:spacing w:line="276" w:lineRule="auto"/>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color w:val="000000" w:themeColor="text1"/>
          <w:sz w:val="24"/>
          <w:szCs w:val="24"/>
        </w:rPr>
        <w:t xml:space="preserve">Analyze the feature matrix with </w:t>
      </w:r>
      <w:proofErr w:type="spellStart"/>
      <w:r w:rsidRPr="00345BE4">
        <w:rPr>
          <w:rFonts w:ascii="Times New Roman" w:eastAsia="Times New Roman" w:hAnsi="Times New Roman" w:cs="Times New Roman"/>
          <w:i/>
          <w:color w:val="000000" w:themeColor="text1"/>
          <w:sz w:val="24"/>
          <w:szCs w:val="24"/>
        </w:rPr>
        <w:t>Scanpy</w:t>
      </w:r>
      <w:proofErr w:type="spellEnd"/>
      <w:r w:rsidRPr="00345BE4">
        <w:rPr>
          <w:rFonts w:ascii="Times New Roman" w:eastAsia="Times New Roman" w:hAnsi="Times New Roman" w:cs="Times New Roman"/>
          <w:i/>
          <w:color w:val="000000" w:themeColor="text1"/>
          <w:sz w:val="24"/>
          <w:szCs w:val="24"/>
        </w:rPr>
        <w:t>, Seurat, STREAM, or PAGA</w:t>
      </w:r>
      <w:r w:rsidRPr="00345BE4">
        <w:rPr>
          <w:rFonts w:ascii="Times New Roman" w:eastAsia="Times New Roman" w:hAnsi="Times New Roman" w:cs="Times New Roman"/>
          <w:color w:val="000000" w:themeColor="text1"/>
          <w:sz w:val="24"/>
          <w:szCs w:val="24"/>
        </w:rPr>
        <w:t xml:space="preserve"> to produce clusters, trajectories and biological relevant annotations.</w:t>
      </w:r>
    </w:p>
    <w:p w14:paraId="52C1DD21" w14:textId="77777777" w:rsidR="005674DB" w:rsidRPr="00345BE4" w:rsidRDefault="005674DB" w:rsidP="00DE0BA7">
      <w:pPr>
        <w:pStyle w:val="ListParagraph"/>
        <w:numPr>
          <w:ilvl w:val="1"/>
          <w:numId w:val="1"/>
        </w:numPr>
        <w:spacing w:line="276" w:lineRule="auto"/>
        <w:jc w:val="both"/>
        <w:rPr>
          <w:rFonts w:ascii="Times New Roman" w:eastAsia="Times New Roman" w:hAnsi="Times New Roman" w:cs="Times New Roman"/>
          <w:color w:val="000000" w:themeColor="text1"/>
          <w:sz w:val="24"/>
          <w:szCs w:val="24"/>
        </w:rPr>
      </w:pPr>
      <w:r w:rsidRPr="00DE0BA7">
        <w:rPr>
          <w:rFonts w:ascii="Times New Roman" w:eastAsia="Times New Roman" w:hAnsi="Times New Roman" w:cs="Times New Roman"/>
          <w:b/>
          <w:color w:val="000000" w:themeColor="text1"/>
          <w:sz w:val="24"/>
          <w:szCs w:val="24"/>
        </w:rPr>
        <w:t>3a</w:t>
      </w:r>
      <w:r w:rsidRPr="00345BE4">
        <w:rPr>
          <w:rFonts w:ascii="Times New Roman" w:eastAsia="Times New Roman" w:hAnsi="Times New Roman" w:cs="Times New Roman"/>
          <w:color w:val="000000" w:themeColor="text1"/>
          <w:sz w:val="24"/>
          <w:szCs w:val="24"/>
        </w:rPr>
        <w:t xml:space="preserve">. Install </w:t>
      </w:r>
      <w:r w:rsidRPr="00345BE4">
        <w:rPr>
          <w:rFonts w:ascii="Times New Roman" w:eastAsia="Times New Roman" w:hAnsi="Times New Roman" w:cs="Times New Roman"/>
          <w:i/>
          <w:color w:val="000000" w:themeColor="text1"/>
          <w:sz w:val="24"/>
          <w:szCs w:val="24"/>
        </w:rPr>
        <w:t>scvr</w:t>
      </w:r>
      <w:r w:rsidRPr="00345BE4">
        <w:rPr>
          <w:rFonts w:ascii="Times New Roman" w:eastAsia="Times New Roman" w:hAnsi="Times New Roman" w:cs="Times New Roman"/>
          <w:color w:val="000000" w:themeColor="text1"/>
          <w:sz w:val="24"/>
          <w:szCs w:val="24"/>
        </w:rPr>
        <w:t xml:space="preserve"> by simply using “pip install scvr” (if you have already done this, there is no need to repeat this step and you can skip to the next step).</w:t>
      </w:r>
    </w:p>
    <w:p w14:paraId="724D2F6D" w14:textId="68979A53" w:rsidR="005674DB" w:rsidRPr="00345BE4" w:rsidRDefault="005674DB" w:rsidP="00DE0BA7">
      <w:pPr>
        <w:pStyle w:val="ListParagraph"/>
        <w:spacing w:line="276" w:lineRule="auto"/>
        <w:ind w:left="1440"/>
        <w:jc w:val="both"/>
        <w:rPr>
          <w:rFonts w:ascii="Times New Roman" w:eastAsia="Times New Roman" w:hAnsi="Times New Roman" w:cs="Times New Roman"/>
          <w:color w:val="000000" w:themeColor="text1"/>
          <w:sz w:val="24"/>
          <w:szCs w:val="24"/>
        </w:rPr>
      </w:pPr>
      <w:r w:rsidRPr="00DE0BA7">
        <w:rPr>
          <w:rFonts w:ascii="Times New Roman" w:eastAsia="Times New Roman" w:hAnsi="Times New Roman" w:cs="Times New Roman"/>
          <w:b/>
          <w:color w:val="000000" w:themeColor="text1"/>
          <w:sz w:val="24"/>
          <w:szCs w:val="24"/>
        </w:rPr>
        <w:t>3b</w:t>
      </w:r>
      <w:r w:rsidRPr="00345BE4">
        <w:rPr>
          <w:rFonts w:ascii="Times New Roman" w:eastAsia="Times New Roman" w:hAnsi="Times New Roman" w:cs="Times New Roman"/>
          <w:color w:val="000000" w:themeColor="text1"/>
          <w:sz w:val="24"/>
          <w:szCs w:val="24"/>
        </w:rPr>
        <w:t xml:space="preserve">. Use </w:t>
      </w:r>
      <w:r w:rsidRPr="00345BE4">
        <w:rPr>
          <w:rFonts w:ascii="Times New Roman" w:eastAsia="Times New Roman" w:hAnsi="Times New Roman" w:cs="Times New Roman"/>
          <w:i/>
          <w:color w:val="000000" w:themeColor="text1"/>
          <w:sz w:val="24"/>
          <w:szCs w:val="24"/>
        </w:rPr>
        <w:t>scvr</w:t>
      </w:r>
      <w:r w:rsidRPr="00345BE4">
        <w:rPr>
          <w:rFonts w:ascii="Times New Roman" w:eastAsia="Times New Roman" w:hAnsi="Times New Roman" w:cs="Times New Roman"/>
          <w:color w:val="000000" w:themeColor="text1"/>
          <w:sz w:val="24"/>
          <w:szCs w:val="24"/>
        </w:rPr>
        <w:t xml:space="preserve"> to convert your processed data (</w:t>
      </w:r>
      <w:r w:rsidRPr="00345BE4">
        <w:rPr>
          <w:rFonts w:ascii="Times New Roman" w:eastAsia="Times New Roman" w:hAnsi="Times New Roman" w:cs="Times New Roman"/>
          <w:b/>
          <w:color w:val="000000" w:themeColor="text1"/>
          <w:sz w:val="24"/>
          <w:szCs w:val="24"/>
        </w:rPr>
        <w:t>Step 3</w:t>
      </w:r>
      <w:r w:rsidRPr="00345BE4">
        <w:rPr>
          <w:rFonts w:ascii="Times New Roman" w:eastAsia="Times New Roman" w:hAnsi="Times New Roman" w:cs="Times New Roman"/>
          <w:color w:val="000000" w:themeColor="text1"/>
          <w:sz w:val="24"/>
          <w:szCs w:val="24"/>
        </w:rPr>
        <w:t xml:space="preserve">) to a VR-compatible format with the </w:t>
      </w:r>
      <w:r w:rsidRPr="00345BE4">
        <w:rPr>
          <w:rFonts w:ascii="Times New Roman" w:eastAsia="Times New Roman" w:hAnsi="Times New Roman" w:cs="Times New Roman"/>
          <w:i/>
          <w:iCs/>
          <w:color w:val="000000" w:themeColor="text1"/>
          <w:sz w:val="24"/>
          <w:szCs w:val="24"/>
        </w:rPr>
        <w:t>singlecellVR</w:t>
      </w:r>
      <w:r w:rsidRPr="00345BE4">
        <w:rPr>
          <w:rFonts w:ascii="Times New Roman" w:eastAsia="Times New Roman" w:hAnsi="Times New Roman" w:cs="Times New Roman"/>
          <w:color w:val="000000" w:themeColor="text1"/>
          <w:sz w:val="24"/>
          <w:szCs w:val="24"/>
        </w:rPr>
        <w:t xml:space="preserve"> </w:t>
      </w:r>
      <w:proofErr w:type="spellStart"/>
      <w:r w:rsidRPr="00345BE4">
        <w:rPr>
          <w:rFonts w:ascii="Times New Roman" w:eastAsia="Times New Roman" w:hAnsi="Times New Roman" w:cs="Times New Roman"/>
          <w:color w:val="000000" w:themeColor="text1"/>
          <w:sz w:val="24"/>
          <w:szCs w:val="24"/>
        </w:rPr>
        <w:t>webapp</w:t>
      </w:r>
      <w:proofErr w:type="spellEnd"/>
      <w:r w:rsidR="00345BE4" w:rsidRPr="00345BE4">
        <w:rPr>
          <w:rFonts w:ascii="Times New Roman" w:eastAsia="Times New Roman" w:hAnsi="Times New Roman" w:cs="Times New Roman"/>
          <w:color w:val="000000" w:themeColor="text1"/>
          <w:sz w:val="24"/>
          <w:szCs w:val="24"/>
        </w:rPr>
        <w:t xml:space="preserve"> </w:t>
      </w:r>
      <w:r w:rsidRPr="00345BE4">
        <w:rPr>
          <w:rFonts w:ascii="Times New Roman" w:eastAsia="Times New Roman" w:hAnsi="Times New Roman" w:cs="Times New Roman"/>
          <w:color w:val="000000" w:themeColor="text1"/>
          <w:sz w:val="24"/>
          <w:szCs w:val="24"/>
        </w:rPr>
        <w:t>(zipped .JSON file).</w:t>
      </w:r>
    </w:p>
    <w:p w14:paraId="16214CC8" w14:textId="77777777" w:rsidR="005674DB" w:rsidRPr="00345BE4" w:rsidRDefault="005674DB" w:rsidP="00DE0BA7">
      <w:pPr>
        <w:pStyle w:val="ListParagraph"/>
        <w:numPr>
          <w:ilvl w:val="1"/>
          <w:numId w:val="1"/>
        </w:numPr>
        <w:spacing w:line="276" w:lineRule="auto"/>
        <w:jc w:val="both"/>
        <w:rPr>
          <w:rFonts w:ascii="Times New Roman" w:eastAsia="Times New Roman" w:hAnsi="Times New Roman" w:cs="Times New Roman"/>
          <w:color w:val="000000" w:themeColor="text1"/>
          <w:sz w:val="24"/>
          <w:szCs w:val="24"/>
        </w:rPr>
      </w:pPr>
      <w:r w:rsidRPr="00DE0BA7">
        <w:rPr>
          <w:rFonts w:ascii="Times New Roman" w:eastAsia="Times New Roman" w:hAnsi="Times New Roman" w:cs="Times New Roman"/>
          <w:b/>
          <w:color w:val="000000" w:themeColor="text1"/>
          <w:sz w:val="24"/>
          <w:szCs w:val="24"/>
        </w:rPr>
        <w:t>4a</w:t>
      </w:r>
      <w:r w:rsidRPr="00345BE4">
        <w:rPr>
          <w:rFonts w:ascii="Times New Roman" w:eastAsia="Times New Roman" w:hAnsi="Times New Roman" w:cs="Times New Roman"/>
          <w:color w:val="000000" w:themeColor="text1"/>
          <w:sz w:val="24"/>
          <w:szCs w:val="24"/>
        </w:rPr>
        <w:t xml:space="preserve">. Navigate to </w:t>
      </w:r>
      <w:hyperlink r:id="rId9">
        <w:r w:rsidRPr="00345BE4">
          <w:rPr>
            <w:rStyle w:val="Hyperlink"/>
            <w:rFonts w:ascii="Times New Roman" w:eastAsia="Times New Roman" w:hAnsi="Times New Roman" w:cs="Times New Roman"/>
            <w:sz w:val="24"/>
            <w:szCs w:val="24"/>
          </w:rPr>
          <w:t>https://singlecellvr.com</w:t>
        </w:r>
      </w:hyperlink>
      <w:r w:rsidRPr="00345BE4">
        <w:rPr>
          <w:rFonts w:ascii="Times New Roman" w:eastAsia="Times New Roman" w:hAnsi="Times New Roman" w:cs="Times New Roman"/>
          <w:color w:val="000000" w:themeColor="text1"/>
          <w:sz w:val="24"/>
          <w:szCs w:val="24"/>
        </w:rPr>
        <w:t xml:space="preserve"> </w:t>
      </w:r>
    </w:p>
    <w:p w14:paraId="168B4297" w14:textId="77777777" w:rsidR="005674DB" w:rsidRPr="00345BE4" w:rsidRDefault="005674DB" w:rsidP="00DE0BA7">
      <w:pPr>
        <w:pStyle w:val="ListParagraph"/>
        <w:spacing w:line="276" w:lineRule="auto"/>
        <w:ind w:left="1440"/>
        <w:jc w:val="both"/>
        <w:rPr>
          <w:rFonts w:ascii="Times New Roman" w:eastAsia="Times New Roman" w:hAnsi="Times New Roman" w:cs="Times New Roman"/>
          <w:color w:val="000000" w:themeColor="text1"/>
          <w:sz w:val="24"/>
          <w:szCs w:val="24"/>
        </w:rPr>
      </w:pPr>
      <w:r w:rsidRPr="00DE0BA7">
        <w:rPr>
          <w:rFonts w:ascii="Times New Roman" w:eastAsia="Times New Roman" w:hAnsi="Times New Roman" w:cs="Times New Roman"/>
          <w:b/>
          <w:color w:val="000000" w:themeColor="text1"/>
          <w:sz w:val="24"/>
          <w:szCs w:val="24"/>
        </w:rPr>
        <w:t>4b</w:t>
      </w:r>
      <w:r w:rsidRPr="00345BE4">
        <w:rPr>
          <w:rFonts w:ascii="Times New Roman" w:eastAsia="Times New Roman" w:hAnsi="Times New Roman" w:cs="Times New Roman"/>
          <w:color w:val="000000" w:themeColor="text1"/>
          <w:sz w:val="24"/>
          <w:szCs w:val="24"/>
        </w:rPr>
        <w:t xml:space="preserve">. Click and drag your zipped VR-compatible results file into the indicated upload box </w:t>
      </w:r>
      <w:r w:rsidRPr="00345BE4">
        <w:rPr>
          <w:rFonts w:ascii="Times New Roman" w:eastAsia="Times New Roman" w:hAnsi="Times New Roman" w:cs="Times New Roman"/>
          <w:i/>
          <w:color w:val="000000" w:themeColor="text1"/>
          <w:sz w:val="24"/>
          <w:szCs w:val="24"/>
        </w:rPr>
        <w:t>or</w:t>
      </w:r>
      <w:r w:rsidRPr="00345BE4">
        <w:rPr>
          <w:rFonts w:ascii="Times New Roman" w:eastAsia="Times New Roman" w:hAnsi="Times New Roman" w:cs="Times New Roman"/>
          <w:color w:val="000000" w:themeColor="text1"/>
          <w:sz w:val="24"/>
          <w:szCs w:val="24"/>
        </w:rPr>
        <w:t xml:space="preserve"> choose a pre-loaded dataset from the dropdown menu.</w:t>
      </w:r>
    </w:p>
    <w:p w14:paraId="77865B97" w14:textId="77777777" w:rsidR="005674DB" w:rsidRPr="00345BE4" w:rsidRDefault="005674DB" w:rsidP="00DE0BA7">
      <w:pPr>
        <w:pStyle w:val="ListParagraph"/>
        <w:spacing w:line="276" w:lineRule="auto"/>
        <w:ind w:left="1440"/>
        <w:jc w:val="both"/>
        <w:rPr>
          <w:rFonts w:ascii="Times New Roman" w:eastAsia="Times New Roman" w:hAnsi="Times New Roman" w:cs="Times New Roman"/>
          <w:color w:val="000000" w:themeColor="text1"/>
          <w:sz w:val="24"/>
          <w:szCs w:val="24"/>
        </w:rPr>
      </w:pPr>
      <w:r w:rsidRPr="00DE0BA7">
        <w:rPr>
          <w:rFonts w:ascii="Times New Roman" w:eastAsia="Times New Roman" w:hAnsi="Times New Roman" w:cs="Times New Roman"/>
          <w:b/>
          <w:color w:val="000000" w:themeColor="text1"/>
          <w:sz w:val="24"/>
          <w:szCs w:val="24"/>
        </w:rPr>
        <w:t>4c</w:t>
      </w:r>
      <w:r w:rsidRPr="00345BE4">
        <w:rPr>
          <w:rFonts w:ascii="Times New Roman" w:eastAsia="Times New Roman" w:hAnsi="Times New Roman" w:cs="Times New Roman"/>
          <w:color w:val="000000" w:themeColor="text1"/>
          <w:sz w:val="24"/>
          <w:szCs w:val="24"/>
        </w:rPr>
        <w:t xml:space="preserve">. Once the data has loaded, click </w:t>
      </w:r>
      <w:r w:rsidRPr="00345BE4">
        <w:rPr>
          <w:rFonts w:ascii="Times New Roman" w:eastAsia="Times New Roman" w:hAnsi="Times New Roman" w:cs="Times New Roman"/>
          <w:i/>
          <w:color w:val="000000" w:themeColor="text1"/>
          <w:sz w:val="24"/>
          <w:szCs w:val="24"/>
        </w:rPr>
        <w:t>“let’s fly”</w:t>
      </w:r>
      <w:r w:rsidRPr="00345BE4">
        <w:rPr>
          <w:rFonts w:ascii="Times New Roman" w:eastAsia="Times New Roman" w:hAnsi="Times New Roman" w:cs="Times New Roman"/>
          <w:color w:val="000000" w:themeColor="text1"/>
          <w:sz w:val="24"/>
          <w:szCs w:val="24"/>
        </w:rPr>
        <w:t xml:space="preserve"> to begin your VR experience. If you have purchased the cardboard hardware, open the camera on your mobile phone and scan the QR code that is generated upon data loading. This will open the visualization in VR mode in a browser on your phone.</w:t>
      </w:r>
    </w:p>
    <w:p w14:paraId="7874ADA8" w14:textId="40699D64" w:rsidR="005674DB" w:rsidRPr="00345BE4" w:rsidRDefault="005674DB" w:rsidP="00DE0BA7">
      <w:pPr>
        <w:pStyle w:val="ListParagraph"/>
        <w:numPr>
          <w:ilvl w:val="1"/>
          <w:numId w:val="1"/>
        </w:numPr>
        <w:spacing w:line="276" w:lineRule="auto"/>
        <w:jc w:val="both"/>
        <w:rPr>
          <w:rFonts w:ascii="Times New Roman" w:eastAsia="Times New Roman" w:hAnsi="Times New Roman" w:cs="Times New Roman"/>
          <w:color w:val="000000" w:themeColor="text1"/>
          <w:sz w:val="24"/>
          <w:szCs w:val="24"/>
        </w:rPr>
      </w:pPr>
      <w:r w:rsidRPr="00345BE4">
        <w:rPr>
          <w:rFonts w:ascii="Times New Roman" w:eastAsia="Times New Roman" w:hAnsi="Times New Roman" w:cs="Times New Roman"/>
          <w:color w:val="000000" w:themeColor="text1"/>
          <w:sz w:val="24"/>
          <w:szCs w:val="24"/>
        </w:rPr>
        <w:t>(</w:t>
      </w:r>
      <w:r w:rsidR="0046439A" w:rsidRPr="00DE0BA7">
        <w:rPr>
          <w:rFonts w:ascii="Times New Roman" w:eastAsia="Times New Roman" w:hAnsi="Times New Roman" w:cs="Times New Roman"/>
          <w:b/>
          <w:color w:val="000000" w:themeColor="text1"/>
          <w:sz w:val="24"/>
          <w:szCs w:val="24"/>
        </w:rPr>
        <w:t>a</w:t>
      </w:r>
      <w:r w:rsidRPr="00345BE4">
        <w:rPr>
          <w:rFonts w:ascii="Times New Roman" w:eastAsia="Times New Roman" w:hAnsi="Times New Roman" w:cs="Times New Roman"/>
          <w:color w:val="000000" w:themeColor="text1"/>
          <w:sz w:val="24"/>
          <w:szCs w:val="24"/>
        </w:rPr>
        <w:t>: clustering solutions</w:t>
      </w:r>
      <w:r w:rsidR="0046439A">
        <w:rPr>
          <w:rFonts w:ascii="Times New Roman" w:eastAsia="Times New Roman" w:hAnsi="Times New Roman" w:cs="Times New Roman"/>
          <w:color w:val="000000" w:themeColor="text1"/>
          <w:sz w:val="24"/>
          <w:szCs w:val="24"/>
        </w:rPr>
        <w:t xml:space="preserve">, </w:t>
      </w:r>
      <w:r w:rsidR="0046439A" w:rsidRPr="00DE0BA7">
        <w:rPr>
          <w:rFonts w:ascii="Times New Roman" w:eastAsia="Times New Roman" w:hAnsi="Times New Roman" w:cs="Times New Roman"/>
          <w:b/>
          <w:color w:val="000000" w:themeColor="text1"/>
          <w:sz w:val="24"/>
          <w:szCs w:val="24"/>
        </w:rPr>
        <w:t>b</w:t>
      </w:r>
      <w:r w:rsidRPr="00345BE4">
        <w:rPr>
          <w:rFonts w:ascii="Times New Roman" w:eastAsia="Times New Roman" w:hAnsi="Times New Roman" w:cs="Times New Roman"/>
          <w:color w:val="000000" w:themeColor="text1"/>
          <w:sz w:val="24"/>
          <w:szCs w:val="24"/>
        </w:rPr>
        <w:t>: trajectory inference</w:t>
      </w:r>
      <w:r w:rsidR="0046439A">
        <w:rPr>
          <w:rFonts w:ascii="Times New Roman" w:eastAsia="Times New Roman" w:hAnsi="Times New Roman" w:cs="Times New Roman"/>
          <w:color w:val="000000" w:themeColor="text1"/>
          <w:sz w:val="24"/>
          <w:szCs w:val="24"/>
        </w:rPr>
        <w:t xml:space="preserve">, </w:t>
      </w:r>
      <w:r w:rsidR="0046439A" w:rsidRPr="00DE0BA7">
        <w:rPr>
          <w:rFonts w:ascii="Times New Roman" w:eastAsia="Times New Roman" w:hAnsi="Times New Roman" w:cs="Times New Roman"/>
          <w:b/>
          <w:color w:val="000000" w:themeColor="text1"/>
          <w:sz w:val="24"/>
          <w:szCs w:val="24"/>
        </w:rPr>
        <w:t>c</w:t>
      </w:r>
      <w:r w:rsidR="0046439A">
        <w:rPr>
          <w:rFonts w:ascii="Times New Roman" w:eastAsia="Times New Roman" w:hAnsi="Times New Roman" w:cs="Times New Roman"/>
          <w:color w:val="000000" w:themeColor="text1"/>
          <w:sz w:val="24"/>
          <w:szCs w:val="24"/>
        </w:rPr>
        <w:t>: RNA Velocity</w:t>
      </w:r>
      <w:r w:rsidRPr="00345BE4">
        <w:rPr>
          <w:rFonts w:ascii="Times New Roman" w:eastAsia="Times New Roman" w:hAnsi="Times New Roman" w:cs="Times New Roman"/>
          <w:color w:val="000000" w:themeColor="text1"/>
          <w:sz w:val="24"/>
          <w:szCs w:val="24"/>
        </w:rPr>
        <w:t xml:space="preserve">). Place your phone in the VR visor and explore your data. You can use your gaze (in VR) to interact with the menu and explore your data. For a detailed walkthrough, you can use the tutorials published on YouTube, linked on the homepage of </w:t>
      </w:r>
      <w:hyperlink r:id="rId10">
        <w:r w:rsidRPr="00345BE4">
          <w:rPr>
            <w:rStyle w:val="Hyperlink"/>
            <w:rFonts w:ascii="Times New Roman" w:eastAsia="Times New Roman" w:hAnsi="Times New Roman" w:cs="Times New Roman"/>
            <w:sz w:val="24"/>
            <w:szCs w:val="24"/>
          </w:rPr>
          <w:t>https://singlecellvr.com</w:t>
        </w:r>
      </w:hyperlink>
      <w:r w:rsidRPr="00345BE4">
        <w:rPr>
          <w:rFonts w:ascii="Times New Roman" w:eastAsia="Times New Roman" w:hAnsi="Times New Roman" w:cs="Times New Roman"/>
          <w:color w:val="000000" w:themeColor="text1"/>
          <w:sz w:val="24"/>
          <w:szCs w:val="24"/>
        </w:rPr>
        <w:t>.</w:t>
      </w:r>
    </w:p>
    <w:p w14:paraId="7AB57B4D" w14:textId="77777777" w:rsidR="005674DB" w:rsidRPr="00345BE4" w:rsidRDefault="005674DB" w:rsidP="00DE0BA7">
      <w:pPr>
        <w:jc w:val="both"/>
        <w:rPr>
          <w:rFonts w:ascii="Times New Roman" w:hAnsi="Times New Roman" w:cs="Times New Roman"/>
          <w:sz w:val="24"/>
          <w:szCs w:val="24"/>
        </w:rPr>
      </w:pPr>
    </w:p>
    <w:sectPr w:rsidR="005674DB" w:rsidRPr="00345BE4" w:rsidSect="006E2F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04D27"/>
    <w:multiLevelType w:val="multilevel"/>
    <w:tmpl w:val="3B50E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171022"/>
    <w:multiLevelType w:val="hybridMultilevel"/>
    <w:tmpl w:val="38E0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DB"/>
    <w:rsid w:val="000137C7"/>
    <w:rsid w:val="00055A2C"/>
    <w:rsid w:val="00055B20"/>
    <w:rsid w:val="00083C20"/>
    <w:rsid w:val="000F7BDD"/>
    <w:rsid w:val="001F61AC"/>
    <w:rsid w:val="0022269C"/>
    <w:rsid w:val="002C470F"/>
    <w:rsid w:val="00345BE4"/>
    <w:rsid w:val="00354D47"/>
    <w:rsid w:val="003E64E6"/>
    <w:rsid w:val="0046439A"/>
    <w:rsid w:val="00466982"/>
    <w:rsid w:val="004F715A"/>
    <w:rsid w:val="005674DB"/>
    <w:rsid w:val="005C41D3"/>
    <w:rsid w:val="006E2FE9"/>
    <w:rsid w:val="00715BDF"/>
    <w:rsid w:val="00732954"/>
    <w:rsid w:val="00780C16"/>
    <w:rsid w:val="00A730E6"/>
    <w:rsid w:val="00AC7EDD"/>
    <w:rsid w:val="00BC6059"/>
    <w:rsid w:val="00BE2ABA"/>
    <w:rsid w:val="00C1410A"/>
    <w:rsid w:val="00C92B71"/>
    <w:rsid w:val="00D008E7"/>
    <w:rsid w:val="00D542C8"/>
    <w:rsid w:val="00DE0BA7"/>
    <w:rsid w:val="00DF29BD"/>
    <w:rsid w:val="00E3453C"/>
    <w:rsid w:val="00EA118E"/>
    <w:rsid w:val="00EE34E5"/>
    <w:rsid w:val="00F8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C798"/>
  <w15:chartTrackingRefBased/>
  <w15:docId w15:val="{138F34AB-E1E6-CB4F-86B7-BF4BEC68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4DB"/>
    <w:rPr>
      <w:color w:val="0563C1" w:themeColor="hyperlink"/>
      <w:u w:val="single"/>
    </w:rPr>
  </w:style>
  <w:style w:type="paragraph" w:styleId="ListParagraph">
    <w:name w:val="List Paragraph"/>
    <w:basedOn w:val="Normal"/>
    <w:uiPriority w:val="34"/>
    <w:qFormat/>
    <w:rsid w:val="005674DB"/>
    <w:pPr>
      <w:suppressAutoHyphens/>
      <w:ind w:left="720"/>
      <w:contextualSpacing/>
    </w:pPr>
    <w:rPr>
      <w:rFonts w:eastAsia="SimSun"/>
    </w:rPr>
  </w:style>
  <w:style w:type="character" w:styleId="CommentReference">
    <w:name w:val="annotation reference"/>
    <w:basedOn w:val="DefaultParagraphFont"/>
    <w:uiPriority w:val="99"/>
    <w:semiHidden/>
    <w:unhideWhenUsed/>
    <w:rsid w:val="00055B20"/>
    <w:rPr>
      <w:sz w:val="16"/>
      <w:szCs w:val="16"/>
    </w:rPr>
  </w:style>
  <w:style w:type="paragraph" w:styleId="CommentText">
    <w:name w:val="annotation text"/>
    <w:basedOn w:val="Normal"/>
    <w:link w:val="CommentTextChar"/>
    <w:uiPriority w:val="99"/>
    <w:semiHidden/>
    <w:unhideWhenUsed/>
    <w:rsid w:val="00055B20"/>
  </w:style>
  <w:style w:type="character" w:customStyle="1" w:styleId="CommentTextChar">
    <w:name w:val="Comment Text Char"/>
    <w:basedOn w:val="DefaultParagraphFont"/>
    <w:link w:val="CommentText"/>
    <w:uiPriority w:val="99"/>
    <w:semiHidden/>
    <w:rsid w:val="00055B20"/>
  </w:style>
  <w:style w:type="paragraph" w:styleId="CommentSubject">
    <w:name w:val="annotation subject"/>
    <w:basedOn w:val="CommentText"/>
    <w:next w:val="CommentText"/>
    <w:link w:val="CommentSubjectChar"/>
    <w:uiPriority w:val="99"/>
    <w:semiHidden/>
    <w:unhideWhenUsed/>
    <w:rsid w:val="00055B20"/>
    <w:rPr>
      <w:b/>
      <w:bCs/>
    </w:rPr>
  </w:style>
  <w:style w:type="character" w:customStyle="1" w:styleId="CommentSubjectChar">
    <w:name w:val="Comment Subject Char"/>
    <w:basedOn w:val="CommentTextChar"/>
    <w:link w:val="CommentSubject"/>
    <w:uiPriority w:val="99"/>
    <w:semiHidden/>
    <w:rsid w:val="00055B20"/>
    <w:rPr>
      <w:b/>
      <w:bCs/>
    </w:rPr>
  </w:style>
  <w:style w:type="paragraph" w:styleId="BalloonText">
    <w:name w:val="Balloon Text"/>
    <w:basedOn w:val="Normal"/>
    <w:link w:val="BalloonTextChar"/>
    <w:uiPriority w:val="99"/>
    <w:semiHidden/>
    <w:unhideWhenUsed/>
    <w:rsid w:val="00055B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5B2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8951">
      <w:bodyDiv w:val="1"/>
      <w:marLeft w:val="0"/>
      <w:marRight w:val="0"/>
      <w:marTop w:val="0"/>
      <w:marBottom w:val="0"/>
      <w:divBdr>
        <w:top w:val="none" w:sz="0" w:space="0" w:color="auto"/>
        <w:left w:val="none" w:sz="0" w:space="0" w:color="auto"/>
        <w:bottom w:val="none" w:sz="0" w:space="0" w:color="auto"/>
        <w:right w:val="none" w:sz="0" w:space="0" w:color="auto"/>
      </w:divBdr>
      <w:divsChild>
        <w:div w:id="298607700">
          <w:marLeft w:val="0"/>
          <w:marRight w:val="0"/>
          <w:marTop w:val="0"/>
          <w:marBottom w:val="0"/>
          <w:divBdr>
            <w:top w:val="none" w:sz="0" w:space="0" w:color="auto"/>
            <w:left w:val="none" w:sz="0" w:space="0" w:color="auto"/>
            <w:bottom w:val="none" w:sz="0" w:space="0" w:color="auto"/>
            <w:right w:val="none" w:sz="0" w:space="0" w:color="auto"/>
          </w:divBdr>
          <w:divsChild>
            <w:div w:id="908460156">
              <w:marLeft w:val="0"/>
              <w:marRight w:val="0"/>
              <w:marTop w:val="0"/>
              <w:marBottom w:val="0"/>
              <w:divBdr>
                <w:top w:val="none" w:sz="0" w:space="0" w:color="auto"/>
                <w:left w:val="none" w:sz="0" w:space="0" w:color="auto"/>
                <w:bottom w:val="none" w:sz="0" w:space="0" w:color="auto"/>
                <w:right w:val="none" w:sz="0" w:space="0" w:color="auto"/>
              </w:divBdr>
              <w:divsChild>
                <w:div w:id="11570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1614">
      <w:bodyDiv w:val="1"/>
      <w:marLeft w:val="0"/>
      <w:marRight w:val="0"/>
      <w:marTop w:val="0"/>
      <w:marBottom w:val="0"/>
      <w:divBdr>
        <w:top w:val="none" w:sz="0" w:space="0" w:color="auto"/>
        <w:left w:val="none" w:sz="0" w:space="0" w:color="auto"/>
        <w:bottom w:val="none" w:sz="0" w:space="0" w:color="auto"/>
        <w:right w:val="none" w:sz="0" w:space="0" w:color="auto"/>
      </w:divBdr>
      <w:divsChild>
        <w:div w:id="1951088305">
          <w:marLeft w:val="0"/>
          <w:marRight w:val="0"/>
          <w:marTop w:val="0"/>
          <w:marBottom w:val="0"/>
          <w:divBdr>
            <w:top w:val="none" w:sz="0" w:space="0" w:color="auto"/>
            <w:left w:val="none" w:sz="0" w:space="0" w:color="auto"/>
            <w:bottom w:val="none" w:sz="0" w:space="0" w:color="auto"/>
            <w:right w:val="none" w:sz="0" w:space="0" w:color="auto"/>
          </w:divBdr>
          <w:divsChild>
            <w:div w:id="475876754">
              <w:marLeft w:val="0"/>
              <w:marRight w:val="0"/>
              <w:marTop w:val="0"/>
              <w:marBottom w:val="0"/>
              <w:divBdr>
                <w:top w:val="none" w:sz="0" w:space="0" w:color="auto"/>
                <w:left w:val="none" w:sz="0" w:space="0" w:color="auto"/>
                <w:bottom w:val="none" w:sz="0" w:space="0" w:color="auto"/>
                <w:right w:val="none" w:sz="0" w:space="0" w:color="auto"/>
              </w:divBdr>
              <w:divsChild>
                <w:div w:id="20206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23742">
      <w:bodyDiv w:val="1"/>
      <w:marLeft w:val="0"/>
      <w:marRight w:val="0"/>
      <w:marTop w:val="0"/>
      <w:marBottom w:val="0"/>
      <w:divBdr>
        <w:top w:val="none" w:sz="0" w:space="0" w:color="auto"/>
        <w:left w:val="none" w:sz="0" w:space="0" w:color="auto"/>
        <w:bottom w:val="none" w:sz="0" w:space="0" w:color="auto"/>
        <w:right w:val="none" w:sz="0" w:space="0" w:color="auto"/>
      </w:divBdr>
      <w:divsChild>
        <w:div w:id="839127410">
          <w:marLeft w:val="0"/>
          <w:marRight w:val="0"/>
          <w:marTop w:val="0"/>
          <w:marBottom w:val="0"/>
          <w:divBdr>
            <w:top w:val="none" w:sz="0" w:space="0" w:color="auto"/>
            <w:left w:val="none" w:sz="0" w:space="0" w:color="auto"/>
            <w:bottom w:val="none" w:sz="0" w:space="0" w:color="auto"/>
            <w:right w:val="none" w:sz="0" w:space="0" w:color="auto"/>
          </w:divBdr>
          <w:divsChild>
            <w:div w:id="1804425290">
              <w:marLeft w:val="0"/>
              <w:marRight w:val="0"/>
              <w:marTop w:val="0"/>
              <w:marBottom w:val="0"/>
              <w:divBdr>
                <w:top w:val="none" w:sz="0" w:space="0" w:color="auto"/>
                <w:left w:val="none" w:sz="0" w:space="0" w:color="auto"/>
                <w:bottom w:val="none" w:sz="0" w:space="0" w:color="auto"/>
                <w:right w:val="none" w:sz="0" w:space="0" w:color="auto"/>
              </w:divBdr>
              <w:divsChild>
                <w:div w:id="20240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0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glecellvr.com/" TargetMode="External"/><Relationship Id="rId3" Type="http://schemas.openxmlformats.org/officeDocument/2006/relationships/styles" Target="styles.xml"/><Relationship Id="rId7" Type="http://schemas.openxmlformats.org/officeDocument/2006/relationships/hyperlink" Target="https://github.com/pinellolab/singlecellv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ithub.com/pinellolab/singlecellv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nglecellvr.com/" TargetMode="External"/><Relationship Id="rId4" Type="http://schemas.openxmlformats.org/officeDocument/2006/relationships/settings" Target="settings.xml"/><Relationship Id="rId9" Type="http://schemas.openxmlformats.org/officeDocument/2006/relationships/hyperlink" Target="https://singlecellv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C5257-AD0A-7640-9150-2EAC871F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7062</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Vinyard, Michael</dc:creator>
  <cp:keywords/>
  <dc:description/>
  <cp:lastModifiedBy>Vinyard, Michael</cp:lastModifiedBy>
  <cp:revision>2</cp:revision>
  <dcterms:created xsi:type="dcterms:W3CDTF">2021-10-09T01:57:00Z</dcterms:created>
  <dcterms:modified xsi:type="dcterms:W3CDTF">2021-10-09T01:57:00Z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ae2956c0-8d27-3e7a-8d9f-c7354e9c4359</vt:lpwstr>
  </property>
  <property fmtid="{D5CDD505-2E9C-101B-9397-08002B2CF9AE}" pid="4" name="Mendeley Citation Style_1">
    <vt:lpwstr>http://www.zotero.org/styles/frontiers-in-genetics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http://www.zotero.org/styles/frontiers-in-genetics</vt:lpwstr>
  </property>
  <property fmtid="{D5CDD505-2E9C-101B-9397-08002B2CF9AE}" pid="16" name="Mendeley Recent Style Name 5_1">
    <vt:lpwstr>Frontiers in Genetics</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