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55C1" w14:textId="2F7B1974" w:rsidR="009F0C29" w:rsidRPr="009F0C29" w:rsidRDefault="009F0C29" w:rsidP="009F0C29">
      <w:pPr>
        <w:rPr>
          <w:rFonts w:eastAsia="맑은 고딕" w:cs="Times New Roman"/>
          <w:b/>
          <w:lang w:eastAsia="ko-KR"/>
        </w:rPr>
      </w:pPr>
      <w:r w:rsidRPr="009F0C29">
        <w:rPr>
          <w:rFonts w:eastAsia="맑은 고딕" w:cs="Times New Roman" w:hint="eastAsia"/>
          <w:b/>
          <w:lang w:eastAsia="ko-KR"/>
        </w:rPr>
        <w:t>S</w:t>
      </w:r>
      <w:r w:rsidRPr="009F0C29">
        <w:rPr>
          <w:rFonts w:eastAsia="맑은 고딕" w:cs="Times New Roman"/>
          <w:b/>
          <w:lang w:eastAsia="ko-KR"/>
        </w:rPr>
        <w:t>upplementary</w:t>
      </w:r>
    </w:p>
    <w:p w14:paraId="75D6FB48" w14:textId="7F45221B" w:rsidR="009F0C29" w:rsidRPr="009F0C29" w:rsidRDefault="009F0C29" w:rsidP="009F0C29">
      <w:pPr>
        <w:rPr>
          <w:rFonts w:eastAsia="맑은 고딕" w:cs="Times New Roman"/>
          <w:b/>
        </w:rPr>
      </w:pPr>
      <w:r w:rsidRPr="009F0C29">
        <w:rPr>
          <w:rFonts w:eastAsia="맑은 고딕" w:cs="Times New Roman"/>
          <w:b/>
        </w:rPr>
        <w:t>Korean Cancer Survivorship Center Pilot Project (K-CSCP)</w:t>
      </w:r>
    </w:p>
    <w:p w14:paraId="797C76B4" w14:textId="29AF15CD" w:rsidR="009F0C29" w:rsidRPr="00145BF5" w:rsidRDefault="009F0C29" w:rsidP="009F0C29">
      <w:pPr>
        <w:rPr>
          <w:rFonts w:eastAsia="맑은 고딕" w:cs="Times New Roman"/>
          <w:bCs/>
        </w:rPr>
      </w:pPr>
      <w:r>
        <w:rPr>
          <w:rFonts w:eastAsia="맑은 고딕" w:cs="Times New Roman" w:hint="eastAsia"/>
          <w:bCs/>
        </w:rPr>
        <w:t>K</w:t>
      </w:r>
      <w:r>
        <w:rPr>
          <w:rFonts w:eastAsia="맑은 고딕" w:cs="Times New Roman"/>
          <w:bCs/>
        </w:rPr>
        <w:t xml:space="preserve">-CSCP </w:t>
      </w:r>
      <w:r>
        <w:rPr>
          <w:rFonts w:eastAsia="맑은 고딕" w:cs="Times New Roman" w:hint="eastAsia"/>
          <w:bCs/>
        </w:rPr>
        <w:t>i</w:t>
      </w:r>
      <w:r>
        <w:rPr>
          <w:rFonts w:eastAsia="맑은 고딕" w:cs="Times New Roman"/>
          <w:bCs/>
        </w:rPr>
        <w:t xml:space="preserve">s </w:t>
      </w:r>
      <w:r w:rsidR="00417A21">
        <w:rPr>
          <w:rFonts w:eastAsia="맑은 고딕" w:cs="Times New Roman"/>
          <w:bCs/>
        </w:rPr>
        <w:t xml:space="preserve">a </w:t>
      </w:r>
      <w:r>
        <w:rPr>
          <w:rFonts w:eastAsia="맑은 고딕" w:cs="Times New Roman"/>
          <w:bCs/>
        </w:rPr>
        <w:t xml:space="preserve">government-led project in South Korea </w:t>
      </w:r>
      <w:r w:rsidR="007748A1">
        <w:rPr>
          <w:rFonts w:eastAsia="맑은 고딕" w:cs="Times New Roman"/>
          <w:bCs/>
        </w:rPr>
        <w:t>that</w:t>
      </w:r>
      <w:r>
        <w:rPr>
          <w:rFonts w:eastAsia="맑은 고딕" w:cs="Times New Roman"/>
          <w:bCs/>
        </w:rPr>
        <w:t xml:space="preserve"> is to improve the health status of cancer survivors and facilitate their return to normal social lives since July 2017. </w:t>
      </w:r>
      <w:r w:rsidR="007748A1">
        <w:rPr>
          <w:rFonts w:eastAsia="맑은 고딕" w:cs="Times New Roman"/>
          <w:bCs/>
        </w:rPr>
        <w:t>In</w:t>
      </w:r>
      <w:r>
        <w:rPr>
          <w:rFonts w:eastAsia="맑은 고딕" w:cs="Times New Roman"/>
          <w:bCs/>
        </w:rPr>
        <w:t xml:space="preserve"> the beginning</w:t>
      </w:r>
      <w:r w:rsidR="007748A1">
        <w:rPr>
          <w:rFonts w:eastAsia="맑은 고딕" w:cs="Times New Roman"/>
          <w:bCs/>
        </w:rPr>
        <w:t>,</w:t>
      </w:r>
      <w:r>
        <w:rPr>
          <w:rFonts w:eastAsia="맑은 고딕" w:cs="Times New Roman"/>
          <w:bCs/>
        </w:rPr>
        <w:t xml:space="preserve"> there were seven cancer survivorship centers (CSCs) at the </w:t>
      </w:r>
      <w:proofErr w:type="spellStart"/>
      <w:r>
        <w:rPr>
          <w:rFonts w:eastAsia="맑은 고딕" w:cs="Times New Roman"/>
          <w:bCs/>
        </w:rPr>
        <w:t>Hwasun</w:t>
      </w:r>
      <w:proofErr w:type="spellEnd"/>
      <w:r>
        <w:rPr>
          <w:rFonts w:eastAsia="맑은 고딕" w:cs="Times New Roman"/>
          <w:bCs/>
        </w:rPr>
        <w:t>-gun (Gwangju</w:t>
      </w:r>
      <w:r>
        <w:rPr>
          <w:rFonts w:eastAsia="맑은 고딕" w:cs="Times New Roman"/>
          <w:bCs/>
        </w:rPr>
        <w:sym w:font="Wingdings" w:char="F09E"/>
      </w:r>
      <w:proofErr w:type="spellStart"/>
      <w:r>
        <w:rPr>
          <w:rFonts w:eastAsia="맑은 고딕" w:cs="Times New Roman"/>
          <w:bCs/>
        </w:rPr>
        <w:t>Jeonnam</w:t>
      </w:r>
      <w:proofErr w:type="spellEnd"/>
      <w:r>
        <w:rPr>
          <w:rFonts w:eastAsia="맑은 고딕" w:cs="Times New Roman"/>
          <w:bCs/>
        </w:rPr>
        <w:t xml:space="preserve"> CSC), </w:t>
      </w:r>
      <w:proofErr w:type="spellStart"/>
      <w:r>
        <w:rPr>
          <w:rFonts w:eastAsia="맑은 고딕" w:cs="Times New Roman"/>
          <w:bCs/>
        </w:rPr>
        <w:t>Chuncheon-si</w:t>
      </w:r>
      <w:proofErr w:type="spellEnd"/>
      <w:r>
        <w:rPr>
          <w:rFonts w:eastAsia="맑은 고딕" w:cs="Times New Roman"/>
          <w:bCs/>
        </w:rPr>
        <w:t xml:space="preserve"> (Gangwon CSC), Cheongju-</w:t>
      </w:r>
      <w:proofErr w:type="spellStart"/>
      <w:r>
        <w:rPr>
          <w:rFonts w:eastAsia="맑은 고딕" w:cs="Times New Roman"/>
          <w:bCs/>
        </w:rPr>
        <w:t>si</w:t>
      </w:r>
      <w:proofErr w:type="spellEnd"/>
      <w:r>
        <w:rPr>
          <w:rFonts w:eastAsia="맑은 고딕" w:cs="Times New Roman"/>
          <w:bCs/>
        </w:rPr>
        <w:t xml:space="preserve"> (</w:t>
      </w:r>
      <w:proofErr w:type="spellStart"/>
      <w:r>
        <w:rPr>
          <w:rFonts w:eastAsia="맑은 고딕" w:cs="Times New Roman"/>
          <w:bCs/>
        </w:rPr>
        <w:t>Chungbuk</w:t>
      </w:r>
      <w:proofErr w:type="spellEnd"/>
      <w:r>
        <w:rPr>
          <w:rFonts w:eastAsia="맑은 고딕" w:cs="Times New Roman"/>
          <w:bCs/>
        </w:rPr>
        <w:t xml:space="preserve"> CSC), Jinju-</w:t>
      </w:r>
      <w:proofErr w:type="spellStart"/>
      <w:r>
        <w:rPr>
          <w:rFonts w:eastAsia="맑은 고딕" w:cs="Times New Roman"/>
          <w:bCs/>
        </w:rPr>
        <w:t>si</w:t>
      </w:r>
      <w:proofErr w:type="spellEnd"/>
      <w:r>
        <w:rPr>
          <w:rFonts w:eastAsia="맑은 고딕" w:cs="Times New Roman"/>
          <w:bCs/>
        </w:rPr>
        <w:t xml:space="preserve"> (</w:t>
      </w:r>
      <w:proofErr w:type="spellStart"/>
      <w:r>
        <w:rPr>
          <w:rFonts w:eastAsia="맑은 고딕" w:cs="Times New Roman"/>
          <w:bCs/>
        </w:rPr>
        <w:t>Gyeongnam</w:t>
      </w:r>
      <w:proofErr w:type="spellEnd"/>
      <w:r>
        <w:rPr>
          <w:rFonts w:eastAsia="맑은 고딕" w:cs="Times New Roman"/>
          <w:bCs/>
        </w:rPr>
        <w:t xml:space="preserve"> CSC), </w:t>
      </w:r>
      <w:proofErr w:type="spellStart"/>
      <w:r>
        <w:rPr>
          <w:rFonts w:eastAsia="맑은 고딕" w:cs="Times New Roman"/>
          <w:bCs/>
        </w:rPr>
        <w:t>Jeju-si</w:t>
      </w:r>
      <w:proofErr w:type="spellEnd"/>
      <w:r>
        <w:rPr>
          <w:rFonts w:eastAsia="맑은 고딕" w:cs="Times New Roman"/>
          <w:bCs/>
        </w:rPr>
        <w:t xml:space="preserve"> (</w:t>
      </w:r>
      <w:proofErr w:type="spellStart"/>
      <w:r>
        <w:rPr>
          <w:rFonts w:eastAsia="맑은 고딕" w:cs="Times New Roman"/>
          <w:bCs/>
        </w:rPr>
        <w:t>Jeju</w:t>
      </w:r>
      <w:proofErr w:type="spellEnd"/>
      <w:r>
        <w:rPr>
          <w:rFonts w:eastAsia="맑은 고딕" w:cs="Times New Roman"/>
          <w:bCs/>
        </w:rPr>
        <w:t xml:space="preserve"> CSC), and </w:t>
      </w:r>
      <w:proofErr w:type="spellStart"/>
      <w:r>
        <w:rPr>
          <w:rFonts w:eastAsia="맑은 고딕" w:cs="Times New Roman"/>
          <w:bCs/>
        </w:rPr>
        <w:t>Goyang-si</w:t>
      </w:r>
      <w:proofErr w:type="spellEnd"/>
      <w:r>
        <w:rPr>
          <w:rFonts w:eastAsia="맑은 고딕" w:cs="Times New Roman"/>
          <w:bCs/>
        </w:rPr>
        <w:t xml:space="preserve"> (National Cancer Center CSC).</w:t>
      </w:r>
      <w:r w:rsidRPr="00CF4213">
        <w:rPr>
          <w:rFonts w:eastAsia="맑은 고딕" w:cs="Times New Roman"/>
          <w:bCs/>
        </w:rPr>
        <w:t xml:space="preserve"> </w:t>
      </w:r>
      <w:r>
        <w:rPr>
          <w:rFonts w:eastAsia="맑은 고딕" w:cs="Times New Roman"/>
          <w:bCs/>
        </w:rPr>
        <w:t>In 2018, one CSC was added at the Suwon-</w:t>
      </w:r>
      <w:proofErr w:type="spellStart"/>
      <w:r>
        <w:rPr>
          <w:rFonts w:eastAsia="맑은 고딕" w:cs="Times New Roman"/>
          <w:bCs/>
        </w:rPr>
        <w:t>si</w:t>
      </w:r>
      <w:proofErr w:type="spellEnd"/>
      <w:r>
        <w:rPr>
          <w:rFonts w:eastAsia="맑은 고딕" w:cs="Times New Roman"/>
          <w:bCs/>
        </w:rPr>
        <w:t xml:space="preserve"> (Gyeonggi CSC). </w:t>
      </w:r>
      <w:r w:rsidRPr="00145BF5">
        <w:rPr>
          <w:rFonts w:eastAsia="맑은 고딕" w:cs="Times New Roman"/>
          <w:bCs/>
        </w:rPr>
        <w:t xml:space="preserve">Each center gets paid budget by the government and local government. The government and local governments share the same proportion of the budget (50%: 50%). </w:t>
      </w:r>
    </w:p>
    <w:p w14:paraId="36E2DE90" w14:textId="44849504" w:rsidR="009F0C29" w:rsidRPr="00145BF5" w:rsidRDefault="009F0C29" w:rsidP="009F0C29">
      <w:pPr>
        <w:rPr>
          <w:rFonts w:eastAsia="맑은 고딕" w:cs="Times New Roman"/>
          <w:bCs/>
        </w:rPr>
      </w:pPr>
      <w:r w:rsidRPr="00145BF5">
        <w:rPr>
          <w:rFonts w:eastAsia="맑은 고딕" w:cs="Times New Roman" w:hint="eastAsia"/>
          <w:bCs/>
        </w:rPr>
        <w:t>C</w:t>
      </w:r>
      <w:r w:rsidRPr="00145BF5">
        <w:rPr>
          <w:rFonts w:eastAsia="맑은 고딕" w:cs="Times New Roman"/>
          <w:bCs/>
        </w:rPr>
        <w:t xml:space="preserve">SCs must have doctors as head of CSC </w:t>
      </w:r>
      <w:r w:rsidR="008B0724" w:rsidRPr="00145BF5">
        <w:rPr>
          <w:rFonts w:eastAsia="맑은 고딕" w:cs="Times New Roman"/>
          <w:bCs/>
        </w:rPr>
        <w:t>or</w:t>
      </w:r>
      <w:r w:rsidRPr="00145BF5">
        <w:rPr>
          <w:rFonts w:eastAsia="맑은 고딕" w:cs="Times New Roman"/>
          <w:bCs/>
        </w:rPr>
        <w:t xml:space="preserve"> clinic doctor</w:t>
      </w:r>
      <w:r w:rsidR="006D6855" w:rsidRPr="00145BF5">
        <w:rPr>
          <w:rFonts w:eastAsia="맑은 고딕" w:cs="Times New Roman"/>
          <w:bCs/>
        </w:rPr>
        <w:t>s</w:t>
      </w:r>
      <w:r w:rsidRPr="00145BF5">
        <w:rPr>
          <w:rFonts w:eastAsia="맑은 고딕" w:cs="Times New Roman"/>
          <w:bCs/>
        </w:rPr>
        <w:t>, nurse</w:t>
      </w:r>
      <w:r w:rsidR="00236927">
        <w:rPr>
          <w:rFonts w:eastAsia="맑은 고딕" w:cs="Times New Roman"/>
          <w:bCs/>
        </w:rPr>
        <w:t>s</w:t>
      </w:r>
      <w:r w:rsidRPr="00145BF5">
        <w:rPr>
          <w:rFonts w:eastAsia="맑은 고딕" w:cs="Times New Roman"/>
          <w:bCs/>
        </w:rPr>
        <w:t>, and a social</w:t>
      </w:r>
      <w:r w:rsidR="00595A9D" w:rsidRPr="00145BF5">
        <w:rPr>
          <w:rFonts w:eastAsia="맑은 고딕" w:cs="Times New Roman"/>
          <w:bCs/>
        </w:rPr>
        <w:t xml:space="preserve"> </w:t>
      </w:r>
      <w:r w:rsidRPr="00145BF5">
        <w:rPr>
          <w:rFonts w:eastAsia="맑은 고딕" w:cs="Times New Roman"/>
          <w:bCs/>
        </w:rPr>
        <w:t>worker. The CSC nurses who were oncology nurses or nurses with at least 2-year experience in cancer care conducted individual education or counseling during the baseline assessment. The CSC social workers were medical social workers or social workers with at least 2-year experience in counseling in other institutions.</w:t>
      </w:r>
    </w:p>
    <w:p w14:paraId="388107DD" w14:textId="7B039FAA" w:rsidR="009F0C29" w:rsidRPr="00145BF5" w:rsidRDefault="009F0C29" w:rsidP="009F0C29">
      <w:pPr>
        <w:rPr>
          <w:rFonts w:eastAsia="맑은 고딕" w:cs="Times New Roman"/>
          <w:bCs/>
        </w:rPr>
      </w:pPr>
      <w:r w:rsidRPr="00145BF5">
        <w:rPr>
          <w:rFonts w:eastAsia="맑은 고딕" w:cs="Times New Roman" w:hint="eastAsia"/>
          <w:bCs/>
        </w:rPr>
        <w:t>W</w:t>
      </w:r>
      <w:r w:rsidRPr="00145BF5">
        <w:rPr>
          <w:rFonts w:eastAsia="맑은 고딕" w:cs="Times New Roman"/>
          <w:bCs/>
        </w:rPr>
        <w:t>hen cancer survivors visit the CSC, after obtaining consent, the initial assessment is performed by the CSC nurse. The initial assessment includes distress, distress-related symptoms, and social welfare area. By the result of</w:t>
      </w:r>
      <w:r w:rsidR="00595A9D" w:rsidRPr="00145BF5">
        <w:rPr>
          <w:rFonts w:eastAsia="맑은 고딕" w:cs="Times New Roman"/>
          <w:bCs/>
        </w:rPr>
        <w:t xml:space="preserve"> an</w:t>
      </w:r>
      <w:r w:rsidRPr="00145BF5">
        <w:rPr>
          <w:rFonts w:eastAsia="맑은 고딕" w:cs="Times New Roman"/>
          <w:bCs/>
        </w:rPr>
        <w:t xml:space="preserve"> assessment, cancer survivors were divided into </w:t>
      </w:r>
      <w:r w:rsidR="00776B89" w:rsidRPr="00145BF5">
        <w:rPr>
          <w:rFonts w:eastAsia="맑은 고딕" w:cs="Times New Roman"/>
          <w:bCs/>
        </w:rPr>
        <w:t xml:space="preserve">the </w:t>
      </w:r>
      <w:r w:rsidRPr="00145BF5">
        <w:rPr>
          <w:rFonts w:eastAsia="맑은 고딕" w:cs="Times New Roman"/>
          <w:bCs/>
        </w:rPr>
        <w:t xml:space="preserve">low-risk group (all areas with low symptom burden) and </w:t>
      </w:r>
      <w:r w:rsidR="00776B89" w:rsidRPr="00145BF5">
        <w:rPr>
          <w:rFonts w:eastAsia="맑은 고딕" w:cs="Times New Roman"/>
          <w:bCs/>
        </w:rPr>
        <w:t xml:space="preserve">the </w:t>
      </w:r>
      <w:r w:rsidRPr="00145BF5">
        <w:rPr>
          <w:rFonts w:eastAsia="맑은 고딕" w:cs="Times New Roman"/>
          <w:bCs/>
        </w:rPr>
        <w:t>high-risk group (one or more of the eight areas with moderate to high symptom burden). Cancer survivors in the high-risk group were evaluated by doctors at the CSC’s cancer survivorship clinic. After evaluation, the doctor writes a cancer survivor support plan.</w:t>
      </w:r>
    </w:p>
    <w:p w14:paraId="4917830D" w14:textId="1735B8EF" w:rsidR="009F0C29" w:rsidRPr="00145BF5" w:rsidRDefault="009F0C29" w:rsidP="009F0C29">
      <w:pPr>
        <w:rPr>
          <w:rFonts w:eastAsia="맑은 고딕" w:cs="Times New Roman"/>
          <w:bCs/>
        </w:rPr>
      </w:pPr>
      <w:r w:rsidRPr="00145BF5">
        <w:rPr>
          <w:rFonts w:eastAsia="맑은 고딕" w:cs="Times New Roman"/>
          <w:bCs/>
        </w:rPr>
        <w:t xml:space="preserve">Cancer survivors were provided with cancer survivor support services (Supplementary Table 1) as needed. If their symptom score was 4 or more, we provided services. The educational programs were primarily provided. The topics of educational programs were </w:t>
      </w:r>
      <w:r w:rsidR="000E58E0" w:rsidRPr="00145BF5">
        <w:rPr>
          <w:rFonts w:eastAsia="맑은 고딕" w:cs="Times New Roman"/>
          <w:bCs/>
        </w:rPr>
        <w:t xml:space="preserve">the </w:t>
      </w:r>
      <w:r w:rsidRPr="00145BF5">
        <w:rPr>
          <w:rFonts w:eastAsia="맑은 고딕" w:cs="Times New Roman"/>
          <w:bCs/>
        </w:rPr>
        <w:t>management of adverse effects of cancer treatment, proper nutrition, undergoing secondary malignancy screening, the importance of vaccinations, and maintaining a healthy lifestyle such as quitting smoking or alcohol, managing distress, and ensuring good sleep routines. Counseling, group programs such as programs of exercise and psychological support, social welfare counseling</w:t>
      </w:r>
      <w:r w:rsidR="000654CB" w:rsidRPr="00145BF5">
        <w:rPr>
          <w:rFonts w:eastAsia="맑은 고딕" w:cs="Times New Roman"/>
          <w:bCs/>
        </w:rPr>
        <w:t>,</w:t>
      </w:r>
      <w:r w:rsidRPr="00145BF5">
        <w:rPr>
          <w:rFonts w:eastAsia="맑은 고딕" w:cs="Times New Roman"/>
          <w:bCs/>
        </w:rPr>
        <w:t xml:space="preserve"> or cancer survivorship clinics treatment were provided if needed. The educational programs and counseling were mainly provided by CSC nurses, doctors, or social workers. Some programs of exercise and psychological support program</w:t>
      </w:r>
      <w:r w:rsidR="00ED0FF5" w:rsidRPr="00145BF5">
        <w:rPr>
          <w:rFonts w:eastAsia="맑은 고딕" w:cs="Times New Roman"/>
          <w:bCs/>
        </w:rPr>
        <w:t>s</w:t>
      </w:r>
      <w:r w:rsidRPr="00145BF5">
        <w:rPr>
          <w:rFonts w:eastAsia="맑은 고딕" w:cs="Times New Roman"/>
          <w:bCs/>
        </w:rPr>
        <w:t xml:space="preserve"> were run by external instructors. The composition of the program differed according to the conditions in each CSC.</w:t>
      </w:r>
    </w:p>
    <w:p w14:paraId="478C8BAB" w14:textId="2C2AD142" w:rsidR="009F0C29" w:rsidRPr="00145BF5" w:rsidRDefault="009F0C29" w:rsidP="009F0C29">
      <w:pPr>
        <w:rPr>
          <w:rFonts w:eastAsia="맑은 고딕" w:cs="Times New Roman"/>
          <w:bCs/>
        </w:rPr>
      </w:pPr>
      <w:r w:rsidRPr="00145BF5">
        <w:rPr>
          <w:rFonts w:eastAsia="맑은 고딕" w:cs="Times New Roman" w:hint="eastAsia"/>
          <w:bCs/>
        </w:rPr>
        <w:t>C</w:t>
      </w:r>
      <w:r w:rsidRPr="00145BF5">
        <w:rPr>
          <w:rFonts w:eastAsia="맑은 고딕" w:cs="Times New Roman"/>
          <w:bCs/>
        </w:rPr>
        <w:t xml:space="preserve">ancer survivors </w:t>
      </w:r>
      <w:r w:rsidR="0070255F" w:rsidRPr="00145BF5">
        <w:rPr>
          <w:rFonts w:eastAsia="맑은 고딕" w:cs="Times New Roman"/>
          <w:bCs/>
        </w:rPr>
        <w:t xml:space="preserve">in the </w:t>
      </w:r>
      <w:r w:rsidR="00217B0B" w:rsidRPr="00145BF5">
        <w:rPr>
          <w:rFonts w:eastAsia="맑은 고딕" w:cs="Times New Roman"/>
          <w:bCs/>
        </w:rPr>
        <w:t xml:space="preserve">low-risk group </w:t>
      </w:r>
      <w:r w:rsidR="0070255F" w:rsidRPr="00145BF5">
        <w:rPr>
          <w:rFonts w:eastAsia="맑은 고딕" w:cs="Times New Roman"/>
          <w:bCs/>
        </w:rPr>
        <w:t>were</w:t>
      </w:r>
      <w:r w:rsidR="00217B0B" w:rsidRPr="00145BF5">
        <w:rPr>
          <w:rFonts w:eastAsia="맑은 고딕" w:cs="Times New Roman"/>
          <w:bCs/>
        </w:rPr>
        <w:t xml:space="preserve"> reassessed after 1 month</w:t>
      </w:r>
      <w:r w:rsidR="00C51955" w:rsidRPr="00145BF5">
        <w:rPr>
          <w:rFonts w:eastAsia="맑은 고딕" w:cs="Times New Roman"/>
          <w:bCs/>
        </w:rPr>
        <w:t xml:space="preserve"> and </w:t>
      </w:r>
      <w:r w:rsidR="00910AD3" w:rsidRPr="00145BF5">
        <w:rPr>
          <w:rFonts w:eastAsia="맑은 고딕" w:cs="Times New Roman"/>
          <w:bCs/>
        </w:rPr>
        <w:t xml:space="preserve">those in </w:t>
      </w:r>
      <w:r w:rsidR="00C51955" w:rsidRPr="00145BF5">
        <w:rPr>
          <w:rFonts w:eastAsia="맑은 고딕" w:cs="Times New Roman"/>
          <w:bCs/>
        </w:rPr>
        <w:t xml:space="preserve">the high-risk group </w:t>
      </w:r>
      <w:r w:rsidR="0070255F" w:rsidRPr="00145BF5">
        <w:rPr>
          <w:rFonts w:eastAsia="맑은 고딕" w:cs="Times New Roman"/>
          <w:bCs/>
        </w:rPr>
        <w:t>were</w:t>
      </w:r>
      <w:r w:rsidR="00C51955" w:rsidRPr="00145BF5">
        <w:rPr>
          <w:rFonts w:eastAsia="맑은 고딕" w:cs="Times New Roman"/>
          <w:bCs/>
        </w:rPr>
        <w:t xml:space="preserve"> reassessed after 1 month and 3 months from baseline</w:t>
      </w:r>
      <w:r w:rsidR="00A25AAB" w:rsidRPr="00145BF5">
        <w:rPr>
          <w:rFonts w:eastAsia="맑은 고딕" w:cs="Times New Roman"/>
          <w:bCs/>
        </w:rPr>
        <w:t>. The assessment tool was used</w:t>
      </w:r>
      <w:r w:rsidRPr="00145BF5">
        <w:rPr>
          <w:rFonts w:eastAsia="맑은 고딕" w:cs="Times New Roman"/>
          <w:bCs/>
        </w:rPr>
        <w:t xml:space="preserve"> </w:t>
      </w:r>
      <w:r w:rsidR="0023397B" w:rsidRPr="00145BF5">
        <w:rPr>
          <w:rFonts w:eastAsia="맑은 고딕" w:cs="Times New Roman"/>
          <w:bCs/>
        </w:rPr>
        <w:t xml:space="preserve">as </w:t>
      </w:r>
      <w:r w:rsidRPr="00145BF5">
        <w:rPr>
          <w:rFonts w:eastAsia="맑은 고딕" w:cs="Times New Roman"/>
          <w:bCs/>
        </w:rPr>
        <w:t>part of the initial assessment tool.</w:t>
      </w:r>
    </w:p>
    <w:p w14:paraId="3C4A083C" w14:textId="14FCF696" w:rsidR="00D8516B" w:rsidRPr="00D8516B" w:rsidRDefault="00D8516B" w:rsidP="00D8516B">
      <w:pPr>
        <w:snapToGrid w:val="0"/>
        <w:spacing w:line="360" w:lineRule="auto"/>
        <w:contextualSpacing/>
        <w:rPr>
          <w:rFonts w:cs="Times New Roman"/>
          <w:b/>
          <w:bCs/>
        </w:rPr>
      </w:pPr>
      <w:r w:rsidRPr="00D8516B">
        <w:rPr>
          <w:rFonts w:cs="Times New Roman" w:hint="eastAsia"/>
          <w:b/>
          <w:bCs/>
        </w:rPr>
        <w:t>S</w:t>
      </w:r>
      <w:r w:rsidRPr="00D8516B">
        <w:rPr>
          <w:rFonts w:cs="Times New Roman"/>
          <w:b/>
          <w:bCs/>
        </w:rPr>
        <w:t>upplementary table 1. Cancer Survivor Support Services</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6087"/>
      </w:tblGrid>
      <w:tr w:rsidR="00D8516B" w14:paraId="5B978E31" w14:textId="77777777" w:rsidTr="00F54900">
        <w:tc>
          <w:tcPr>
            <w:tcW w:w="2939" w:type="dxa"/>
            <w:tcBorders>
              <w:top w:val="single" w:sz="12" w:space="0" w:color="auto"/>
              <w:bottom w:val="single" w:sz="4" w:space="0" w:color="auto"/>
            </w:tcBorders>
            <w:vAlign w:val="center"/>
          </w:tcPr>
          <w:p w14:paraId="7F2AC2EE" w14:textId="77777777" w:rsidR="00D8516B" w:rsidRDefault="00D8516B" w:rsidP="00F54900">
            <w:pPr>
              <w:snapToGrid w:val="0"/>
              <w:spacing w:line="360" w:lineRule="auto"/>
              <w:contextualSpacing/>
              <w:jc w:val="center"/>
              <w:rPr>
                <w:rFonts w:cs="Times New Roman"/>
              </w:rPr>
            </w:pPr>
            <w:r>
              <w:rPr>
                <w:rFonts w:cs="Times New Roman" w:hint="eastAsia"/>
              </w:rPr>
              <w:t>C</w:t>
            </w:r>
            <w:r>
              <w:rPr>
                <w:rFonts w:cs="Times New Roman"/>
              </w:rPr>
              <w:t>ategory</w:t>
            </w:r>
          </w:p>
        </w:tc>
        <w:tc>
          <w:tcPr>
            <w:tcW w:w="6087" w:type="dxa"/>
            <w:tcBorders>
              <w:top w:val="single" w:sz="12" w:space="0" w:color="auto"/>
              <w:bottom w:val="single" w:sz="4" w:space="0" w:color="auto"/>
            </w:tcBorders>
            <w:vAlign w:val="center"/>
          </w:tcPr>
          <w:p w14:paraId="26851C33" w14:textId="77777777" w:rsidR="00D8516B" w:rsidRDefault="00D8516B" w:rsidP="00F54900">
            <w:pPr>
              <w:snapToGrid w:val="0"/>
              <w:spacing w:line="360" w:lineRule="auto"/>
              <w:contextualSpacing/>
              <w:jc w:val="center"/>
              <w:rPr>
                <w:rFonts w:cs="Times New Roman"/>
              </w:rPr>
            </w:pPr>
            <w:r>
              <w:rPr>
                <w:rFonts w:cs="Times New Roman" w:hint="eastAsia"/>
              </w:rPr>
              <w:t>C</w:t>
            </w:r>
            <w:r>
              <w:rPr>
                <w:rFonts w:cs="Times New Roman"/>
              </w:rPr>
              <w:t>ancer Survivor Support Programs</w:t>
            </w:r>
          </w:p>
        </w:tc>
      </w:tr>
      <w:tr w:rsidR="00D8516B" w14:paraId="18A13333" w14:textId="77777777" w:rsidTr="00F54900">
        <w:tc>
          <w:tcPr>
            <w:tcW w:w="2939" w:type="dxa"/>
            <w:vMerge w:val="restart"/>
            <w:tcBorders>
              <w:top w:val="single" w:sz="4" w:space="0" w:color="auto"/>
            </w:tcBorders>
            <w:vAlign w:val="center"/>
          </w:tcPr>
          <w:p w14:paraId="6036DA72" w14:textId="77777777" w:rsidR="00D8516B" w:rsidRDefault="00D8516B" w:rsidP="00F54900">
            <w:pPr>
              <w:snapToGrid w:val="0"/>
              <w:spacing w:line="360" w:lineRule="auto"/>
              <w:contextualSpacing/>
              <w:rPr>
                <w:rFonts w:cs="Times New Roman"/>
              </w:rPr>
            </w:pPr>
            <w:r>
              <w:rPr>
                <w:rFonts w:cs="Times New Roman" w:hint="eastAsia"/>
              </w:rPr>
              <w:t>P</w:t>
            </w:r>
            <w:r>
              <w:rPr>
                <w:rFonts w:cs="Times New Roman"/>
              </w:rPr>
              <w:t>hysical Health Management</w:t>
            </w:r>
          </w:p>
        </w:tc>
        <w:tc>
          <w:tcPr>
            <w:tcW w:w="6087" w:type="dxa"/>
            <w:tcBorders>
              <w:top w:val="single" w:sz="4" w:space="0" w:color="auto"/>
            </w:tcBorders>
            <w:vAlign w:val="center"/>
          </w:tcPr>
          <w:p w14:paraId="33672FCA" w14:textId="77777777" w:rsidR="00D8516B" w:rsidRDefault="00D8516B" w:rsidP="00F54900">
            <w:pPr>
              <w:snapToGrid w:val="0"/>
              <w:spacing w:line="360" w:lineRule="auto"/>
              <w:contextualSpacing/>
              <w:rPr>
                <w:rFonts w:cs="Times New Roman"/>
              </w:rPr>
            </w:pPr>
            <w:r>
              <w:rPr>
                <w:rFonts w:cs="Times New Roman" w:hint="eastAsia"/>
              </w:rPr>
              <w:t>E</w:t>
            </w:r>
            <w:r>
              <w:rPr>
                <w:rFonts w:cs="Times New Roman"/>
              </w:rPr>
              <w:t>ducation of cancer-related fatigue</w:t>
            </w:r>
          </w:p>
        </w:tc>
      </w:tr>
      <w:tr w:rsidR="00D8516B" w14:paraId="7C6AD17F" w14:textId="77777777" w:rsidTr="00F54900">
        <w:tc>
          <w:tcPr>
            <w:tcW w:w="2939" w:type="dxa"/>
            <w:vMerge/>
            <w:vAlign w:val="center"/>
          </w:tcPr>
          <w:p w14:paraId="7B35E4B2" w14:textId="77777777" w:rsidR="00D8516B" w:rsidRDefault="00D8516B" w:rsidP="00F54900">
            <w:pPr>
              <w:snapToGrid w:val="0"/>
              <w:spacing w:line="360" w:lineRule="auto"/>
              <w:contextualSpacing/>
              <w:rPr>
                <w:rFonts w:cs="Times New Roman"/>
              </w:rPr>
            </w:pPr>
          </w:p>
        </w:tc>
        <w:tc>
          <w:tcPr>
            <w:tcW w:w="6087" w:type="dxa"/>
            <w:vAlign w:val="center"/>
          </w:tcPr>
          <w:p w14:paraId="5D937134" w14:textId="77777777" w:rsidR="00D8516B" w:rsidRDefault="00D8516B" w:rsidP="00F54900">
            <w:pPr>
              <w:snapToGrid w:val="0"/>
              <w:spacing w:line="360" w:lineRule="auto"/>
              <w:contextualSpacing/>
              <w:rPr>
                <w:rFonts w:cs="Times New Roman"/>
              </w:rPr>
            </w:pPr>
            <w:r>
              <w:rPr>
                <w:rFonts w:cs="Times New Roman" w:hint="eastAsia"/>
              </w:rPr>
              <w:t>E</w:t>
            </w:r>
            <w:r>
              <w:rPr>
                <w:rFonts w:cs="Times New Roman"/>
              </w:rPr>
              <w:t>xercise program</w:t>
            </w:r>
          </w:p>
        </w:tc>
      </w:tr>
      <w:tr w:rsidR="00D8516B" w14:paraId="56A861F7" w14:textId="77777777" w:rsidTr="00F54900">
        <w:tc>
          <w:tcPr>
            <w:tcW w:w="2939" w:type="dxa"/>
            <w:vMerge/>
            <w:tcBorders>
              <w:bottom w:val="single" w:sz="4" w:space="0" w:color="808080" w:themeColor="background1" w:themeShade="80"/>
            </w:tcBorders>
            <w:vAlign w:val="center"/>
          </w:tcPr>
          <w:p w14:paraId="28F3EDC6" w14:textId="77777777" w:rsidR="00D8516B" w:rsidRDefault="00D8516B" w:rsidP="00F54900">
            <w:pPr>
              <w:snapToGrid w:val="0"/>
              <w:spacing w:line="360" w:lineRule="auto"/>
              <w:contextualSpacing/>
              <w:rPr>
                <w:rFonts w:cs="Times New Roman"/>
              </w:rPr>
            </w:pPr>
          </w:p>
        </w:tc>
        <w:tc>
          <w:tcPr>
            <w:tcW w:w="6087" w:type="dxa"/>
            <w:tcBorders>
              <w:bottom w:val="single" w:sz="4" w:space="0" w:color="808080" w:themeColor="background1" w:themeShade="80"/>
            </w:tcBorders>
            <w:vAlign w:val="center"/>
          </w:tcPr>
          <w:p w14:paraId="30F5897E" w14:textId="77777777" w:rsidR="00D8516B" w:rsidRDefault="00D8516B" w:rsidP="00F54900">
            <w:pPr>
              <w:snapToGrid w:val="0"/>
              <w:spacing w:line="360" w:lineRule="auto"/>
              <w:contextualSpacing/>
              <w:rPr>
                <w:rFonts w:cs="Times New Roman"/>
              </w:rPr>
            </w:pPr>
            <w:r>
              <w:rPr>
                <w:rFonts w:cs="Times New Roman" w:hint="eastAsia"/>
              </w:rPr>
              <w:t>P</w:t>
            </w:r>
            <w:r>
              <w:rPr>
                <w:rFonts w:cs="Times New Roman"/>
              </w:rPr>
              <w:t>ain management program</w:t>
            </w:r>
          </w:p>
        </w:tc>
      </w:tr>
      <w:tr w:rsidR="00D8516B" w14:paraId="446D43BC" w14:textId="77777777" w:rsidTr="00F54900">
        <w:tc>
          <w:tcPr>
            <w:tcW w:w="2939" w:type="dxa"/>
            <w:vMerge w:val="restart"/>
            <w:tcBorders>
              <w:top w:val="single" w:sz="4" w:space="0" w:color="808080" w:themeColor="background1" w:themeShade="80"/>
            </w:tcBorders>
            <w:vAlign w:val="center"/>
          </w:tcPr>
          <w:p w14:paraId="14C32D9B" w14:textId="77777777" w:rsidR="00D8516B" w:rsidRDefault="00D8516B" w:rsidP="00F54900">
            <w:pPr>
              <w:snapToGrid w:val="0"/>
              <w:spacing w:line="360" w:lineRule="auto"/>
              <w:contextualSpacing/>
              <w:rPr>
                <w:rFonts w:cs="Times New Roman"/>
              </w:rPr>
            </w:pPr>
            <w:r>
              <w:rPr>
                <w:rFonts w:cs="Times New Roman" w:hint="eastAsia"/>
              </w:rPr>
              <w:t>M</w:t>
            </w:r>
            <w:r>
              <w:rPr>
                <w:rFonts w:cs="Times New Roman"/>
              </w:rPr>
              <w:t>ental Health Management</w:t>
            </w:r>
          </w:p>
        </w:tc>
        <w:tc>
          <w:tcPr>
            <w:tcW w:w="6087" w:type="dxa"/>
            <w:tcBorders>
              <w:top w:val="single" w:sz="4" w:space="0" w:color="808080" w:themeColor="background1" w:themeShade="80"/>
            </w:tcBorders>
            <w:vAlign w:val="center"/>
          </w:tcPr>
          <w:p w14:paraId="1EB943DD" w14:textId="77777777" w:rsidR="00D8516B" w:rsidRDefault="00D8516B" w:rsidP="00F54900">
            <w:pPr>
              <w:snapToGrid w:val="0"/>
              <w:spacing w:line="360" w:lineRule="auto"/>
              <w:contextualSpacing/>
              <w:rPr>
                <w:rFonts w:cs="Times New Roman"/>
              </w:rPr>
            </w:pPr>
            <w:r>
              <w:rPr>
                <w:rFonts w:cs="Times New Roman" w:hint="eastAsia"/>
              </w:rPr>
              <w:t>E</w:t>
            </w:r>
            <w:r>
              <w:rPr>
                <w:rFonts w:cs="Times New Roman"/>
              </w:rPr>
              <w:t>ducation of distress</w:t>
            </w:r>
          </w:p>
        </w:tc>
      </w:tr>
      <w:tr w:rsidR="00D8516B" w14:paraId="54312867" w14:textId="77777777" w:rsidTr="00F54900">
        <w:tc>
          <w:tcPr>
            <w:tcW w:w="2939" w:type="dxa"/>
            <w:vMerge/>
            <w:vAlign w:val="center"/>
          </w:tcPr>
          <w:p w14:paraId="2ECC63F5" w14:textId="77777777" w:rsidR="00D8516B" w:rsidRDefault="00D8516B" w:rsidP="00F54900">
            <w:pPr>
              <w:snapToGrid w:val="0"/>
              <w:spacing w:line="360" w:lineRule="auto"/>
              <w:contextualSpacing/>
              <w:rPr>
                <w:rFonts w:cs="Times New Roman"/>
              </w:rPr>
            </w:pPr>
          </w:p>
        </w:tc>
        <w:tc>
          <w:tcPr>
            <w:tcW w:w="6087" w:type="dxa"/>
            <w:vAlign w:val="center"/>
          </w:tcPr>
          <w:p w14:paraId="72236D9E" w14:textId="77777777" w:rsidR="00D8516B" w:rsidRDefault="00D8516B" w:rsidP="00F54900">
            <w:pPr>
              <w:snapToGrid w:val="0"/>
              <w:spacing w:line="360" w:lineRule="auto"/>
              <w:contextualSpacing/>
              <w:rPr>
                <w:rFonts w:cs="Times New Roman"/>
              </w:rPr>
            </w:pPr>
            <w:r>
              <w:rPr>
                <w:rFonts w:cs="Times New Roman" w:hint="eastAsia"/>
              </w:rPr>
              <w:t>E</w:t>
            </w:r>
            <w:r>
              <w:rPr>
                <w:rFonts w:cs="Times New Roman"/>
              </w:rPr>
              <w:t>ducation of communication skill</w:t>
            </w:r>
          </w:p>
        </w:tc>
      </w:tr>
      <w:tr w:rsidR="00D8516B" w14:paraId="3217AB0B" w14:textId="77777777" w:rsidTr="00F54900">
        <w:tc>
          <w:tcPr>
            <w:tcW w:w="2939" w:type="dxa"/>
            <w:vMerge/>
            <w:vAlign w:val="center"/>
          </w:tcPr>
          <w:p w14:paraId="7CE7E7BB" w14:textId="77777777" w:rsidR="00D8516B" w:rsidRDefault="00D8516B" w:rsidP="00F54900">
            <w:pPr>
              <w:snapToGrid w:val="0"/>
              <w:spacing w:line="360" w:lineRule="auto"/>
              <w:contextualSpacing/>
              <w:rPr>
                <w:rFonts w:cs="Times New Roman"/>
              </w:rPr>
            </w:pPr>
          </w:p>
        </w:tc>
        <w:tc>
          <w:tcPr>
            <w:tcW w:w="6087" w:type="dxa"/>
            <w:vAlign w:val="center"/>
          </w:tcPr>
          <w:p w14:paraId="67B1FBD9" w14:textId="77777777" w:rsidR="00D8516B" w:rsidRDefault="00D8516B" w:rsidP="00F54900">
            <w:pPr>
              <w:snapToGrid w:val="0"/>
              <w:spacing w:line="360" w:lineRule="auto"/>
              <w:contextualSpacing/>
              <w:rPr>
                <w:rFonts w:cs="Times New Roman"/>
              </w:rPr>
            </w:pPr>
            <w:r>
              <w:rPr>
                <w:rFonts w:cs="Times New Roman" w:hint="eastAsia"/>
              </w:rPr>
              <w:t>G</w:t>
            </w:r>
            <w:r>
              <w:rPr>
                <w:rFonts w:cs="Times New Roman"/>
              </w:rPr>
              <w:t>roup counseling</w:t>
            </w:r>
          </w:p>
        </w:tc>
      </w:tr>
      <w:tr w:rsidR="00D8516B" w14:paraId="18F02F72" w14:textId="77777777" w:rsidTr="00F54900">
        <w:tc>
          <w:tcPr>
            <w:tcW w:w="2939" w:type="dxa"/>
            <w:vMerge/>
            <w:vAlign w:val="center"/>
          </w:tcPr>
          <w:p w14:paraId="51099E76" w14:textId="77777777" w:rsidR="00D8516B" w:rsidRDefault="00D8516B" w:rsidP="00F54900">
            <w:pPr>
              <w:snapToGrid w:val="0"/>
              <w:spacing w:line="360" w:lineRule="auto"/>
              <w:contextualSpacing/>
              <w:rPr>
                <w:rFonts w:cs="Times New Roman"/>
              </w:rPr>
            </w:pPr>
          </w:p>
        </w:tc>
        <w:tc>
          <w:tcPr>
            <w:tcW w:w="6087" w:type="dxa"/>
            <w:vAlign w:val="center"/>
          </w:tcPr>
          <w:p w14:paraId="7910EA0F" w14:textId="77777777" w:rsidR="00D8516B" w:rsidRDefault="00D8516B" w:rsidP="00F54900">
            <w:pPr>
              <w:snapToGrid w:val="0"/>
              <w:spacing w:line="360" w:lineRule="auto"/>
              <w:contextualSpacing/>
              <w:rPr>
                <w:rFonts w:cs="Times New Roman"/>
              </w:rPr>
            </w:pPr>
            <w:r w:rsidRPr="00B82758">
              <w:rPr>
                <w:rFonts w:cs="Times New Roman"/>
              </w:rPr>
              <w:t>Acceptance and commitment therapy</w:t>
            </w:r>
          </w:p>
        </w:tc>
      </w:tr>
      <w:tr w:rsidR="00D8516B" w14:paraId="555DDA97" w14:textId="77777777" w:rsidTr="00F54900">
        <w:tc>
          <w:tcPr>
            <w:tcW w:w="2939" w:type="dxa"/>
            <w:vMerge/>
            <w:vAlign w:val="center"/>
          </w:tcPr>
          <w:p w14:paraId="5158F4C4" w14:textId="77777777" w:rsidR="00D8516B" w:rsidRDefault="00D8516B" w:rsidP="00F54900">
            <w:pPr>
              <w:snapToGrid w:val="0"/>
              <w:spacing w:line="360" w:lineRule="auto"/>
              <w:contextualSpacing/>
              <w:rPr>
                <w:rFonts w:cs="Times New Roman"/>
              </w:rPr>
            </w:pPr>
          </w:p>
        </w:tc>
        <w:tc>
          <w:tcPr>
            <w:tcW w:w="6087" w:type="dxa"/>
            <w:vAlign w:val="center"/>
          </w:tcPr>
          <w:p w14:paraId="5CB2E090" w14:textId="77777777" w:rsidR="00D8516B" w:rsidRDefault="00D8516B" w:rsidP="00F54900">
            <w:pPr>
              <w:snapToGrid w:val="0"/>
              <w:spacing w:line="360" w:lineRule="auto"/>
              <w:contextualSpacing/>
              <w:rPr>
                <w:rFonts w:cs="Times New Roman"/>
              </w:rPr>
            </w:pPr>
            <w:r>
              <w:rPr>
                <w:rFonts w:cs="Times New Roman" w:hint="eastAsia"/>
              </w:rPr>
              <w:t>R</w:t>
            </w:r>
            <w:r>
              <w:rPr>
                <w:rFonts w:cs="Times New Roman"/>
              </w:rPr>
              <w:t>elaxation training – e.g.) yoga, diaphragmatic breathing</w:t>
            </w:r>
          </w:p>
        </w:tc>
      </w:tr>
      <w:tr w:rsidR="00D8516B" w14:paraId="2BB1BC06" w14:textId="77777777" w:rsidTr="00F54900">
        <w:tc>
          <w:tcPr>
            <w:tcW w:w="2939" w:type="dxa"/>
            <w:vMerge/>
            <w:tcBorders>
              <w:bottom w:val="single" w:sz="4" w:space="0" w:color="808080" w:themeColor="background1" w:themeShade="80"/>
            </w:tcBorders>
            <w:vAlign w:val="center"/>
          </w:tcPr>
          <w:p w14:paraId="0C97AA60" w14:textId="77777777" w:rsidR="00D8516B" w:rsidRDefault="00D8516B" w:rsidP="00F54900">
            <w:pPr>
              <w:snapToGrid w:val="0"/>
              <w:spacing w:line="360" w:lineRule="auto"/>
              <w:contextualSpacing/>
              <w:rPr>
                <w:rFonts w:cs="Times New Roman"/>
              </w:rPr>
            </w:pPr>
          </w:p>
        </w:tc>
        <w:tc>
          <w:tcPr>
            <w:tcW w:w="6087" w:type="dxa"/>
            <w:tcBorders>
              <w:bottom w:val="single" w:sz="4" w:space="0" w:color="808080" w:themeColor="background1" w:themeShade="80"/>
            </w:tcBorders>
            <w:vAlign w:val="center"/>
          </w:tcPr>
          <w:p w14:paraId="316FDE59" w14:textId="77777777" w:rsidR="00D8516B" w:rsidRDefault="00D8516B" w:rsidP="00F54900">
            <w:pPr>
              <w:snapToGrid w:val="0"/>
              <w:spacing w:line="360" w:lineRule="auto"/>
              <w:contextualSpacing/>
              <w:rPr>
                <w:rFonts w:cs="Times New Roman"/>
              </w:rPr>
            </w:pPr>
            <w:r>
              <w:rPr>
                <w:rFonts w:cs="Times New Roman" w:hint="eastAsia"/>
              </w:rPr>
              <w:t>M</w:t>
            </w:r>
            <w:r>
              <w:rPr>
                <w:rFonts w:cs="Times New Roman"/>
              </w:rPr>
              <w:t xml:space="preserve">usic therapy, Aromatherapy, </w:t>
            </w:r>
            <w:r w:rsidRPr="00B7264F">
              <w:rPr>
                <w:rFonts w:cs="Times New Roman"/>
              </w:rPr>
              <w:t>Horticultural therapy</w:t>
            </w:r>
            <w:r>
              <w:rPr>
                <w:rFonts w:cs="Times New Roman"/>
              </w:rPr>
              <w:t>, Food therapy</w:t>
            </w:r>
          </w:p>
        </w:tc>
      </w:tr>
      <w:tr w:rsidR="00D8516B" w14:paraId="373373B2" w14:textId="77777777" w:rsidTr="00F54900">
        <w:tc>
          <w:tcPr>
            <w:tcW w:w="2939" w:type="dxa"/>
            <w:vMerge w:val="restart"/>
            <w:tcBorders>
              <w:top w:val="single" w:sz="4" w:space="0" w:color="808080" w:themeColor="background1" w:themeShade="80"/>
            </w:tcBorders>
            <w:vAlign w:val="center"/>
          </w:tcPr>
          <w:p w14:paraId="5C86F4CA" w14:textId="77777777" w:rsidR="00D8516B" w:rsidRDefault="00D8516B" w:rsidP="00F54900">
            <w:pPr>
              <w:snapToGrid w:val="0"/>
              <w:spacing w:line="360" w:lineRule="auto"/>
              <w:contextualSpacing/>
              <w:rPr>
                <w:rFonts w:cs="Times New Roman"/>
              </w:rPr>
            </w:pPr>
            <w:r>
              <w:rPr>
                <w:rFonts w:cs="Times New Roman" w:hint="eastAsia"/>
              </w:rPr>
              <w:t>H</w:t>
            </w:r>
            <w:r>
              <w:rPr>
                <w:rFonts w:cs="Times New Roman"/>
              </w:rPr>
              <w:t>ealth promotion</w:t>
            </w:r>
          </w:p>
        </w:tc>
        <w:tc>
          <w:tcPr>
            <w:tcW w:w="6087" w:type="dxa"/>
            <w:tcBorders>
              <w:top w:val="single" w:sz="4" w:space="0" w:color="808080" w:themeColor="background1" w:themeShade="80"/>
            </w:tcBorders>
            <w:vAlign w:val="center"/>
          </w:tcPr>
          <w:p w14:paraId="4069D594" w14:textId="77777777" w:rsidR="00D8516B" w:rsidRDefault="00D8516B" w:rsidP="00F54900">
            <w:pPr>
              <w:snapToGrid w:val="0"/>
              <w:spacing w:line="360" w:lineRule="auto"/>
              <w:contextualSpacing/>
              <w:rPr>
                <w:rFonts w:cs="Times New Roman"/>
              </w:rPr>
            </w:pPr>
            <w:r>
              <w:rPr>
                <w:rFonts w:cs="Times New Roman"/>
              </w:rPr>
              <w:t>Education of nutrition and diet for cancer survivor</w:t>
            </w:r>
          </w:p>
        </w:tc>
      </w:tr>
      <w:tr w:rsidR="00D8516B" w14:paraId="77C6BCA2" w14:textId="77777777" w:rsidTr="00F54900">
        <w:tc>
          <w:tcPr>
            <w:tcW w:w="2939" w:type="dxa"/>
            <w:vMerge/>
            <w:vAlign w:val="center"/>
          </w:tcPr>
          <w:p w14:paraId="4BEA40D7" w14:textId="77777777" w:rsidR="00D8516B" w:rsidRDefault="00D8516B" w:rsidP="00F54900">
            <w:pPr>
              <w:snapToGrid w:val="0"/>
              <w:spacing w:line="360" w:lineRule="auto"/>
              <w:contextualSpacing/>
              <w:rPr>
                <w:rFonts w:cs="Times New Roman"/>
              </w:rPr>
            </w:pPr>
          </w:p>
        </w:tc>
        <w:tc>
          <w:tcPr>
            <w:tcW w:w="6087" w:type="dxa"/>
            <w:vAlign w:val="center"/>
          </w:tcPr>
          <w:p w14:paraId="74C65563" w14:textId="77777777" w:rsidR="00D8516B" w:rsidRPr="00B82758" w:rsidRDefault="00D8516B" w:rsidP="00F54900">
            <w:pPr>
              <w:snapToGrid w:val="0"/>
              <w:spacing w:line="360" w:lineRule="auto"/>
              <w:contextualSpacing/>
              <w:rPr>
                <w:rFonts w:cs="Times New Roman"/>
              </w:rPr>
            </w:pPr>
            <w:r>
              <w:rPr>
                <w:rFonts w:cs="Times New Roman"/>
              </w:rPr>
              <w:t>Education of cardiotoxicity and cardiovascular disease prevention</w:t>
            </w:r>
          </w:p>
        </w:tc>
      </w:tr>
      <w:tr w:rsidR="00D8516B" w14:paraId="595F261D" w14:textId="77777777" w:rsidTr="00F54900">
        <w:tc>
          <w:tcPr>
            <w:tcW w:w="2939" w:type="dxa"/>
            <w:vMerge/>
            <w:vAlign w:val="center"/>
          </w:tcPr>
          <w:p w14:paraId="1E3F94DB" w14:textId="77777777" w:rsidR="00D8516B" w:rsidRDefault="00D8516B" w:rsidP="00F54900">
            <w:pPr>
              <w:snapToGrid w:val="0"/>
              <w:spacing w:line="360" w:lineRule="auto"/>
              <w:contextualSpacing/>
              <w:rPr>
                <w:rFonts w:cs="Times New Roman"/>
              </w:rPr>
            </w:pPr>
          </w:p>
        </w:tc>
        <w:tc>
          <w:tcPr>
            <w:tcW w:w="6087" w:type="dxa"/>
            <w:vAlign w:val="center"/>
          </w:tcPr>
          <w:p w14:paraId="083E4EBC" w14:textId="77777777" w:rsidR="00D8516B" w:rsidRDefault="00D8516B" w:rsidP="00F54900">
            <w:pPr>
              <w:snapToGrid w:val="0"/>
              <w:spacing w:line="360" w:lineRule="auto"/>
              <w:contextualSpacing/>
              <w:rPr>
                <w:rFonts w:cs="Times New Roman"/>
              </w:rPr>
            </w:pPr>
            <w:r>
              <w:rPr>
                <w:rFonts w:cs="Times New Roman" w:hint="eastAsia"/>
              </w:rPr>
              <w:t>E</w:t>
            </w:r>
            <w:r>
              <w:rPr>
                <w:rFonts w:cs="Times New Roman"/>
              </w:rPr>
              <w:t>ducation of vaccination for cancer survivor</w:t>
            </w:r>
          </w:p>
        </w:tc>
      </w:tr>
      <w:tr w:rsidR="00D8516B" w14:paraId="5FF07E16" w14:textId="77777777" w:rsidTr="00F54900">
        <w:tc>
          <w:tcPr>
            <w:tcW w:w="2939" w:type="dxa"/>
            <w:vMerge/>
            <w:vAlign w:val="center"/>
          </w:tcPr>
          <w:p w14:paraId="3245F9A2" w14:textId="77777777" w:rsidR="00D8516B" w:rsidRDefault="00D8516B" w:rsidP="00F54900">
            <w:pPr>
              <w:snapToGrid w:val="0"/>
              <w:spacing w:line="360" w:lineRule="auto"/>
              <w:contextualSpacing/>
              <w:rPr>
                <w:rFonts w:cs="Times New Roman"/>
              </w:rPr>
            </w:pPr>
          </w:p>
        </w:tc>
        <w:tc>
          <w:tcPr>
            <w:tcW w:w="6087" w:type="dxa"/>
            <w:vAlign w:val="center"/>
          </w:tcPr>
          <w:p w14:paraId="41868030" w14:textId="77777777" w:rsidR="00D8516B" w:rsidRDefault="00D8516B" w:rsidP="00F54900">
            <w:pPr>
              <w:snapToGrid w:val="0"/>
              <w:spacing w:line="360" w:lineRule="auto"/>
              <w:contextualSpacing/>
              <w:rPr>
                <w:rFonts w:cs="Times New Roman"/>
              </w:rPr>
            </w:pPr>
            <w:r>
              <w:rPr>
                <w:rFonts w:cs="Times New Roman" w:hint="eastAsia"/>
              </w:rPr>
              <w:t>E</w:t>
            </w:r>
            <w:r>
              <w:rPr>
                <w:rFonts w:cs="Times New Roman"/>
              </w:rPr>
              <w:t>ducation of chronic disease management</w:t>
            </w:r>
          </w:p>
        </w:tc>
      </w:tr>
      <w:tr w:rsidR="00D8516B" w14:paraId="7DBD484C" w14:textId="77777777" w:rsidTr="00F54900">
        <w:tc>
          <w:tcPr>
            <w:tcW w:w="2939" w:type="dxa"/>
            <w:vMerge/>
            <w:tcBorders>
              <w:bottom w:val="single" w:sz="4" w:space="0" w:color="808080" w:themeColor="background1" w:themeShade="80"/>
            </w:tcBorders>
            <w:vAlign w:val="center"/>
          </w:tcPr>
          <w:p w14:paraId="28220B3A" w14:textId="77777777" w:rsidR="00D8516B" w:rsidRDefault="00D8516B" w:rsidP="00F54900">
            <w:pPr>
              <w:snapToGrid w:val="0"/>
              <w:spacing w:line="360" w:lineRule="auto"/>
              <w:contextualSpacing/>
              <w:rPr>
                <w:rFonts w:cs="Times New Roman"/>
              </w:rPr>
            </w:pPr>
          </w:p>
        </w:tc>
        <w:tc>
          <w:tcPr>
            <w:tcW w:w="6087" w:type="dxa"/>
            <w:tcBorders>
              <w:bottom w:val="single" w:sz="4" w:space="0" w:color="808080" w:themeColor="background1" w:themeShade="80"/>
            </w:tcBorders>
            <w:vAlign w:val="center"/>
          </w:tcPr>
          <w:p w14:paraId="3D1585DD" w14:textId="77777777" w:rsidR="00D8516B" w:rsidRDefault="00D8516B" w:rsidP="00F54900">
            <w:pPr>
              <w:snapToGrid w:val="0"/>
              <w:spacing w:line="360" w:lineRule="auto"/>
              <w:contextualSpacing/>
              <w:rPr>
                <w:rFonts w:cs="Times New Roman"/>
              </w:rPr>
            </w:pPr>
            <w:r>
              <w:rPr>
                <w:rFonts w:cs="Times New Roman" w:hint="eastAsia"/>
              </w:rPr>
              <w:t>E</w:t>
            </w:r>
            <w:r>
              <w:rPr>
                <w:rFonts w:cs="Times New Roman"/>
              </w:rPr>
              <w:t>ducation of importance of secondary cancer screening</w:t>
            </w:r>
          </w:p>
        </w:tc>
      </w:tr>
      <w:tr w:rsidR="00D8516B" w14:paraId="4D1C16DD" w14:textId="77777777" w:rsidTr="00F54900">
        <w:tc>
          <w:tcPr>
            <w:tcW w:w="2939" w:type="dxa"/>
            <w:tcBorders>
              <w:top w:val="single" w:sz="4" w:space="0" w:color="808080" w:themeColor="background1" w:themeShade="80"/>
              <w:bottom w:val="single" w:sz="12" w:space="0" w:color="auto"/>
            </w:tcBorders>
            <w:vAlign w:val="center"/>
          </w:tcPr>
          <w:p w14:paraId="618B83B8" w14:textId="77777777" w:rsidR="00D8516B" w:rsidRDefault="00D8516B" w:rsidP="00F54900">
            <w:pPr>
              <w:snapToGrid w:val="0"/>
              <w:spacing w:line="360" w:lineRule="auto"/>
              <w:contextualSpacing/>
              <w:rPr>
                <w:rFonts w:cs="Times New Roman"/>
              </w:rPr>
            </w:pPr>
            <w:r>
              <w:rPr>
                <w:rFonts w:cs="Times New Roman" w:hint="eastAsia"/>
              </w:rPr>
              <w:t>S</w:t>
            </w:r>
            <w:r>
              <w:rPr>
                <w:rFonts w:cs="Times New Roman"/>
              </w:rPr>
              <w:t>ocial welfare</w:t>
            </w:r>
          </w:p>
        </w:tc>
        <w:tc>
          <w:tcPr>
            <w:tcW w:w="6087" w:type="dxa"/>
            <w:tcBorders>
              <w:top w:val="single" w:sz="4" w:space="0" w:color="808080" w:themeColor="background1" w:themeShade="80"/>
              <w:bottom w:val="single" w:sz="12" w:space="0" w:color="auto"/>
            </w:tcBorders>
            <w:vAlign w:val="center"/>
          </w:tcPr>
          <w:p w14:paraId="40490A47" w14:textId="77777777" w:rsidR="00D8516B" w:rsidRDefault="00D8516B" w:rsidP="00F54900">
            <w:pPr>
              <w:snapToGrid w:val="0"/>
              <w:spacing w:line="360" w:lineRule="auto"/>
              <w:contextualSpacing/>
              <w:rPr>
                <w:rFonts w:cs="Times New Roman"/>
              </w:rPr>
            </w:pPr>
            <w:r w:rsidRPr="00B7264F">
              <w:rPr>
                <w:rFonts w:cs="Times New Roman"/>
              </w:rPr>
              <w:t>Providing information on social welfare system for cancer survivors (</w:t>
            </w:r>
            <w:r>
              <w:rPr>
                <w:rFonts w:cs="Times New Roman"/>
              </w:rPr>
              <w:t xml:space="preserve">e.g.) </w:t>
            </w:r>
            <w:r w:rsidRPr="00B7264F">
              <w:rPr>
                <w:rFonts w:cs="Times New Roman"/>
              </w:rPr>
              <w:t>support for economic problems, return to work)</w:t>
            </w:r>
            <w:r>
              <w:rPr>
                <w:rFonts w:cs="Times New Roman"/>
              </w:rPr>
              <w:t xml:space="preserve"> and linking the social welfare services</w:t>
            </w:r>
          </w:p>
        </w:tc>
      </w:tr>
    </w:tbl>
    <w:p w14:paraId="49A60AA7" w14:textId="77777777" w:rsidR="00D8516B" w:rsidRPr="0041625D" w:rsidRDefault="00D8516B" w:rsidP="00D8516B">
      <w:pPr>
        <w:rPr>
          <w:rFonts w:cs="Times New Roman"/>
        </w:rPr>
      </w:pPr>
      <w:r w:rsidRPr="0041625D">
        <w:rPr>
          <w:rFonts w:cs="Times New Roman"/>
        </w:rPr>
        <w:t xml:space="preserve">This is a list of </w:t>
      </w:r>
      <w:r>
        <w:rPr>
          <w:rFonts w:cs="Times New Roman"/>
        </w:rPr>
        <w:t>cancer survivor support programs</w:t>
      </w:r>
      <w:r w:rsidRPr="0041625D">
        <w:rPr>
          <w:rFonts w:cs="Times New Roman"/>
        </w:rPr>
        <w:t>. Each center operated some of these programs according to the center conditions.</w:t>
      </w:r>
    </w:p>
    <w:p w14:paraId="7B65BC41" w14:textId="77777777" w:rsidR="00DE23E8" w:rsidRPr="00D8516B" w:rsidRDefault="00DE23E8" w:rsidP="00D8516B"/>
    <w:sectPr w:rsidR="00DE23E8" w:rsidRPr="00D8516B"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D62" w14:textId="77777777" w:rsidR="008A67A6" w:rsidRDefault="008A67A6" w:rsidP="00117666">
      <w:pPr>
        <w:spacing w:after="0"/>
      </w:pPr>
      <w:r>
        <w:separator/>
      </w:r>
    </w:p>
  </w:endnote>
  <w:endnote w:type="continuationSeparator" w:id="0">
    <w:p w14:paraId="407943B4" w14:textId="77777777" w:rsidR="008A67A6" w:rsidRDefault="008A67A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9890" w14:textId="77777777" w:rsidR="008A67A6" w:rsidRDefault="008A67A6" w:rsidP="00117666">
      <w:pPr>
        <w:spacing w:after="0"/>
      </w:pPr>
      <w:r>
        <w:separator/>
      </w:r>
    </w:p>
  </w:footnote>
  <w:footnote w:type="continuationSeparator" w:id="0">
    <w:p w14:paraId="4F56783E" w14:textId="77777777" w:rsidR="008A67A6" w:rsidRDefault="008A67A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654CB"/>
    <w:rsid w:val="00077D53"/>
    <w:rsid w:val="000E58E0"/>
    <w:rsid w:val="00105FD9"/>
    <w:rsid w:val="00117666"/>
    <w:rsid w:val="00145BF5"/>
    <w:rsid w:val="001549D3"/>
    <w:rsid w:val="00160065"/>
    <w:rsid w:val="00177D84"/>
    <w:rsid w:val="00217B0B"/>
    <w:rsid w:val="0023397B"/>
    <w:rsid w:val="00236927"/>
    <w:rsid w:val="00267D18"/>
    <w:rsid w:val="00274347"/>
    <w:rsid w:val="002868E2"/>
    <w:rsid w:val="002869C3"/>
    <w:rsid w:val="002936E4"/>
    <w:rsid w:val="002B4A57"/>
    <w:rsid w:val="002C74CA"/>
    <w:rsid w:val="003123F4"/>
    <w:rsid w:val="003544FB"/>
    <w:rsid w:val="003D2F2D"/>
    <w:rsid w:val="00401590"/>
    <w:rsid w:val="00417A21"/>
    <w:rsid w:val="00447801"/>
    <w:rsid w:val="00452E9C"/>
    <w:rsid w:val="004544A7"/>
    <w:rsid w:val="004735C8"/>
    <w:rsid w:val="004947A6"/>
    <w:rsid w:val="004961FF"/>
    <w:rsid w:val="00517A89"/>
    <w:rsid w:val="005250F2"/>
    <w:rsid w:val="00593EEA"/>
    <w:rsid w:val="00595A9D"/>
    <w:rsid w:val="005A5EEE"/>
    <w:rsid w:val="006375C7"/>
    <w:rsid w:val="00654E8F"/>
    <w:rsid w:val="00660D05"/>
    <w:rsid w:val="006820B1"/>
    <w:rsid w:val="006B7D14"/>
    <w:rsid w:val="006D6855"/>
    <w:rsid w:val="00701727"/>
    <w:rsid w:val="0070255F"/>
    <w:rsid w:val="0070566C"/>
    <w:rsid w:val="00714C50"/>
    <w:rsid w:val="00725A7D"/>
    <w:rsid w:val="007501BE"/>
    <w:rsid w:val="00750D2B"/>
    <w:rsid w:val="007748A1"/>
    <w:rsid w:val="00776B89"/>
    <w:rsid w:val="00790BB3"/>
    <w:rsid w:val="007C206C"/>
    <w:rsid w:val="00817DD6"/>
    <w:rsid w:val="00822678"/>
    <w:rsid w:val="0083759F"/>
    <w:rsid w:val="00885156"/>
    <w:rsid w:val="008A67A6"/>
    <w:rsid w:val="008B0724"/>
    <w:rsid w:val="00910AD3"/>
    <w:rsid w:val="009151AA"/>
    <w:rsid w:val="0093429D"/>
    <w:rsid w:val="00943573"/>
    <w:rsid w:val="00964134"/>
    <w:rsid w:val="00970F7D"/>
    <w:rsid w:val="00994A3D"/>
    <w:rsid w:val="009C2B12"/>
    <w:rsid w:val="009F0C29"/>
    <w:rsid w:val="00A174D9"/>
    <w:rsid w:val="00A25AAB"/>
    <w:rsid w:val="00AA4D24"/>
    <w:rsid w:val="00AB6715"/>
    <w:rsid w:val="00B1671E"/>
    <w:rsid w:val="00B25EB8"/>
    <w:rsid w:val="00B37F4D"/>
    <w:rsid w:val="00BB20C9"/>
    <w:rsid w:val="00C51955"/>
    <w:rsid w:val="00C52A7B"/>
    <w:rsid w:val="00C56BAF"/>
    <w:rsid w:val="00C679AA"/>
    <w:rsid w:val="00C75972"/>
    <w:rsid w:val="00CD066B"/>
    <w:rsid w:val="00CE4FEE"/>
    <w:rsid w:val="00D060CF"/>
    <w:rsid w:val="00D8516B"/>
    <w:rsid w:val="00DB59C3"/>
    <w:rsid w:val="00DC259A"/>
    <w:rsid w:val="00DE23E8"/>
    <w:rsid w:val="00E52377"/>
    <w:rsid w:val="00E537AD"/>
    <w:rsid w:val="00E64E17"/>
    <w:rsid w:val="00E866C9"/>
    <w:rsid w:val="00EA3D3C"/>
    <w:rsid w:val="00EC090A"/>
    <w:rsid w:val="00ED0FF5"/>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2"/>
    <w:rsid w:val="00AB6715"/>
    <w:rPr>
      <w:rFonts w:ascii="Times New Roman" w:eastAsia="Cambria" w:hAnsi="Times New Roman" w:cs="Times New Roman"/>
      <w:b/>
      <w:sz w:val="24"/>
      <w:szCs w:val="24"/>
    </w:rPr>
  </w:style>
  <w:style w:type="character" w:customStyle="1" w:styleId="2Char">
    <w:name w:val="제목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부제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풍선 도움말 텍스트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메모 텍스트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메모 주제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미주 텍스트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바닥글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각주 텍스트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머리글 Char"/>
    <w:basedOn w:val="a1"/>
    <w:link w:val="af3"/>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제목 3 Char"/>
    <w:basedOn w:val="a1"/>
    <w:link w:val="3"/>
    <w:uiPriority w:val="2"/>
    <w:rsid w:val="00AB6715"/>
    <w:rPr>
      <w:rFonts w:ascii="Times New Roman" w:eastAsiaTheme="majorEastAsia" w:hAnsi="Times New Roman" w:cstheme="majorBidi"/>
      <w:b/>
      <w:sz w:val="24"/>
      <w:szCs w:val="24"/>
    </w:rPr>
  </w:style>
  <w:style w:type="character" w:customStyle="1" w:styleId="4Char">
    <w:name w:val="제목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제목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인용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제목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LeeHyun Jeong</cp:lastModifiedBy>
  <cp:revision>4</cp:revision>
  <cp:lastPrinted>2013-10-03T12:51:00Z</cp:lastPrinted>
  <dcterms:created xsi:type="dcterms:W3CDTF">2021-11-22T04:43:00Z</dcterms:created>
  <dcterms:modified xsi:type="dcterms:W3CDTF">2021-11-22T06:13:00Z</dcterms:modified>
</cp:coreProperties>
</file>