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93F04" w14:textId="77777777" w:rsidR="00492831" w:rsidRDefault="00492831" w:rsidP="00492831">
      <w:pPr>
        <w:pStyle w:val="SupplementaryMaterial"/>
      </w:pPr>
      <w:r w:rsidRPr="001549D3">
        <w:t>Supplementary Material</w:t>
      </w:r>
    </w:p>
    <w:p w14:paraId="59A7C75F" w14:textId="77777777" w:rsidR="00492831" w:rsidRPr="00492831" w:rsidRDefault="00492831" w:rsidP="00492831">
      <w:pPr>
        <w:pStyle w:val="Title"/>
        <w:rPr>
          <w:lang w:val="en-US"/>
        </w:rPr>
      </w:pPr>
    </w:p>
    <w:p w14:paraId="676D900F" w14:textId="77777777" w:rsidR="00492831" w:rsidRPr="00492831" w:rsidRDefault="00492831" w:rsidP="00492831">
      <w:pPr>
        <w:tabs>
          <w:tab w:val="left" w:pos="4395"/>
        </w:tabs>
        <w:jc w:val="both"/>
        <w:rPr>
          <w:rFonts w:ascii="Times New Roman" w:hAnsi="Times New Roman" w:cs="Times New Roman"/>
          <w:b/>
          <w:sz w:val="36"/>
          <w:szCs w:val="36"/>
          <w:lang w:val="en-GB"/>
        </w:rPr>
      </w:pPr>
      <w:r w:rsidRPr="00492831">
        <w:rPr>
          <w:rFonts w:ascii="Times New Roman" w:hAnsi="Times New Roman" w:cs="Times New Roman"/>
          <w:b/>
          <w:sz w:val="36"/>
          <w:szCs w:val="36"/>
          <w:lang w:val="en-GB"/>
        </w:rPr>
        <w:t>Flooding Causes Dramatic Compositional Shifts and Depletion of Putative Beneficial Bacteria on the Spring Wheat Microbiota</w:t>
      </w:r>
    </w:p>
    <w:p w14:paraId="713C79C5" w14:textId="77777777" w:rsidR="00492831" w:rsidRPr="00990BC4" w:rsidRDefault="00492831" w:rsidP="00492831">
      <w:pPr>
        <w:pStyle w:val="AuthorList"/>
        <w:rPr>
          <w:b w:val="0"/>
          <w:lang w:val="en-GB"/>
        </w:rPr>
      </w:pPr>
      <w:r w:rsidRPr="00990BC4">
        <w:rPr>
          <w:b w:val="0"/>
          <w:lang w:val="en-GB"/>
        </w:rPr>
        <w:t>Davide Francioli</w:t>
      </w:r>
      <w:r w:rsidRPr="00990BC4">
        <w:rPr>
          <w:b w:val="0"/>
          <w:vertAlign w:val="superscript"/>
          <w:lang w:val="en-GB"/>
        </w:rPr>
        <w:t>1</w:t>
      </w:r>
      <w:r w:rsidRPr="00990BC4">
        <w:rPr>
          <w:b w:val="0"/>
          <w:lang w:val="en-GB"/>
        </w:rPr>
        <w:t xml:space="preserve">*, </w:t>
      </w:r>
      <w:proofErr w:type="spellStart"/>
      <w:r w:rsidRPr="00990BC4">
        <w:rPr>
          <w:b w:val="0"/>
          <w:lang w:val="en-GB"/>
        </w:rPr>
        <w:t>Geeisy</w:t>
      </w:r>
      <w:proofErr w:type="spellEnd"/>
      <w:r w:rsidRPr="00990BC4">
        <w:rPr>
          <w:b w:val="0"/>
          <w:lang w:val="en-GB"/>
        </w:rPr>
        <w:t xml:space="preserve"> Cid</w:t>
      </w:r>
      <w:r w:rsidRPr="00990BC4">
        <w:rPr>
          <w:b w:val="0"/>
          <w:vertAlign w:val="superscript"/>
          <w:lang w:val="en-GB"/>
        </w:rPr>
        <w:t>2</w:t>
      </w:r>
      <w:r w:rsidRPr="00990BC4">
        <w:rPr>
          <w:b w:val="0"/>
          <w:lang w:val="en-GB"/>
        </w:rPr>
        <w:t>, Saranya Kanukollu</w:t>
      </w:r>
      <w:r w:rsidRPr="00990BC4">
        <w:rPr>
          <w:b w:val="0"/>
          <w:vertAlign w:val="superscript"/>
          <w:lang w:val="en-GB"/>
        </w:rPr>
        <w:t>1</w:t>
      </w:r>
      <w:r w:rsidRPr="00990BC4">
        <w:rPr>
          <w:b w:val="0"/>
          <w:lang w:val="en-GB"/>
        </w:rPr>
        <w:t>, Andreas Ulrich</w:t>
      </w:r>
      <w:r w:rsidRPr="00990BC4">
        <w:rPr>
          <w:b w:val="0"/>
          <w:vertAlign w:val="superscript"/>
          <w:lang w:val="en-GB"/>
        </w:rPr>
        <w:t>1</w:t>
      </w:r>
      <w:r w:rsidRPr="00990BC4">
        <w:rPr>
          <w:b w:val="0"/>
          <w:lang w:val="en-GB"/>
        </w:rPr>
        <w:t>, Mohammad-Reza Hajirezaei</w:t>
      </w:r>
      <w:r w:rsidRPr="00990BC4">
        <w:rPr>
          <w:b w:val="0"/>
          <w:vertAlign w:val="superscript"/>
          <w:lang w:val="en-GB"/>
        </w:rPr>
        <w:t>2</w:t>
      </w:r>
      <w:r w:rsidRPr="00990BC4">
        <w:rPr>
          <w:b w:val="0"/>
          <w:lang w:val="en-GB"/>
        </w:rPr>
        <w:t xml:space="preserve"> and Steffen Kolb</w:t>
      </w:r>
      <w:r w:rsidRPr="00990BC4">
        <w:rPr>
          <w:b w:val="0"/>
          <w:vertAlign w:val="superscript"/>
          <w:lang w:val="en-GB"/>
        </w:rPr>
        <w:t>1</w:t>
      </w:r>
      <w:proofErr w:type="gramStart"/>
      <w:r w:rsidRPr="00990BC4">
        <w:rPr>
          <w:b w:val="0"/>
          <w:vertAlign w:val="superscript"/>
          <w:lang w:val="en-GB"/>
        </w:rPr>
        <w:t>,3</w:t>
      </w:r>
      <w:proofErr w:type="gramEnd"/>
    </w:p>
    <w:p w14:paraId="3818711B" w14:textId="77777777" w:rsidR="00492831" w:rsidRPr="00492831" w:rsidRDefault="00492831" w:rsidP="00492831">
      <w:pPr>
        <w:spacing w:before="240" w:after="0"/>
        <w:rPr>
          <w:rFonts w:ascii="Times New Roman" w:hAnsi="Times New Roman" w:cs="Times New Roman"/>
          <w:sz w:val="24"/>
          <w:szCs w:val="24"/>
          <w:lang w:val="en-GB"/>
        </w:rPr>
      </w:pPr>
      <w:r w:rsidRPr="0049283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492831">
        <w:rPr>
          <w:rFonts w:ascii="Times New Roman" w:hAnsi="Times New Roman" w:cs="Times New Roman"/>
          <w:sz w:val="24"/>
          <w:szCs w:val="24"/>
          <w:lang w:val="en-GB"/>
        </w:rPr>
        <w:t xml:space="preserve">Microbial Biogeochemistry, Research Area Landscape Functioning, Leibniz </w:t>
      </w:r>
      <w:proofErr w:type="spellStart"/>
      <w:r w:rsidRPr="00492831">
        <w:rPr>
          <w:rFonts w:ascii="Times New Roman" w:hAnsi="Times New Roman" w:cs="Times New Roman"/>
          <w:sz w:val="24"/>
          <w:szCs w:val="24"/>
          <w:lang w:val="en-GB"/>
        </w:rPr>
        <w:t>Center</w:t>
      </w:r>
      <w:proofErr w:type="spellEnd"/>
      <w:r w:rsidRPr="00492831">
        <w:rPr>
          <w:rFonts w:ascii="Times New Roman" w:hAnsi="Times New Roman" w:cs="Times New Roman"/>
          <w:sz w:val="24"/>
          <w:szCs w:val="24"/>
          <w:lang w:val="en-GB"/>
        </w:rPr>
        <w:t xml:space="preserve"> for Agricultural Landscape Research </w:t>
      </w:r>
      <w:proofErr w:type="spellStart"/>
      <w:r w:rsidRPr="00492831">
        <w:rPr>
          <w:rFonts w:ascii="Times New Roman" w:hAnsi="Times New Roman" w:cs="Times New Roman"/>
          <w:sz w:val="24"/>
          <w:szCs w:val="24"/>
          <w:lang w:val="en-GB"/>
        </w:rPr>
        <w:t>e.V</w:t>
      </w:r>
      <w:proofErr w:type="spellEnd"/>
      <w:r w:rsidRPr="00492831">
        <w:rPr>
          <w:rFonts w:ascii="Times New Roman" w:hAnsi="Times New Roman" w:cs="Times New Roman"/>
          <w:sz w:val="24"/>
          <w:szCs w:val="24"/>
          <w:lang w:val="en-GB"/>
        </w:rPr>
        <w:t xml:space="preserve">. (ZALF), </w:t>
      </w:r>
      <w:proofErr w:type="spellStart"/>
      <w:r w:rsidRPr="00492831">
        <w:rPr>
          <w:rFonts w:ascii="Times New Roman" w:hAnsi="Times New Roman" w:cs="Times New Roman"/>
          <w:sz w:val="24"/>
          <w:szCs w:val="24"/>
          <w:lang w:val="en-GB"/>
        </w:rPr>
        <w:t>Müncheberg</w:t>
      </w:r>
      <w:proofErr w:type="spellEnd"/>
      <w:r w:rsidRPr="00492831">
        <w:rPr>
          <w:rFonts w:ascii="Times New Roman" w:hAnsi="Times New Roman" w:cs="Times New Roman"/>
          <w:sz w:val="24"/>
          <w:szCs w:val="24"/>
          <w:lang w:val="en-GB"/>
        </w:rPr>
        <w:t>, Germany</w:t>
      </w:r>
    </w:p>
    <w:p w14:paraId="1CB7DA13" w14:textId="77777777" w:rsidR="00492831" w:rsidRPr="00492831" w:rsidRDefault="00492831" w:rsidP="00492831">
      <w:pPr>
        <w:spacing w:before="240" w:after="0"/>
        <w:rPr>
          <w:rFonts w:ascii="Times New Roman" w:hAnsi="Times New Roman" w:cs="Times New Roman"/>
          <w:sz w:val="24"/>
          <w:szCs w:val="24"/>
          <w:lang w:val="en-GB"/>
        </w:rPr>
      </w:pPr>
      <w:r w:rsidRPr="0049283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492831">
        <w:rPr>
          <w:rFonts w:ascii="Times New Roman" w:hAnsi="Times New Roman" w:cs="Times New Roman"/>
          <w:sz w:val="24"/>
          <w:szCs w:val="24"/>
          <w:lang w:val="en-GB"/>
        </w:rPr>
        <w:t xml:space="preserve">Department of Physiology and Cell Biology, Leibniz Institute of Plant Genetics and Crop Plant Research, 06466 </w:t>
      </w:r>
      <w:proofErr w:type="spellStart"/>
      <w:r w:rsidRPr="00492831">
        <w:rPr>
          <w:rFonts w:ascii="Times New Roman" w:hAnsi="Times New Roman" w:cs="Times New Roman"/>
          <w:sz w:val="24"/>
          <w:szCs w:val="24"/>
          <w:lang w:val="en-GB"/>
        </w:rPr>
        <w:t>Gatersleben</w:t>
      </w:r>
      <w:proofErr w:type="spellEnd"/>
      <w:r w:rsidRPr="00492831">
        <w:rPr>
          <w:rFonts w:ascii="Times New Roman" w:hAnsi="Times New Roman" w:cs="Times New Roman"/>
          <w:sz w:val="24"/>
          <w:szCs w:val="24"/>
          <w:lang w:val="en-GB"/>
        </w:rPr>
        <w:t>, Germany</w:t>
      </w:r>
    </w:p>
    <w:p w14:paraId="5435C665" w14:textId="77777777" w:rsidR="00492831" w:rsidRPr="00492831" w:rsidRDefault="00492831" w:rsidP="00492831">
      <w:pPr>
        <w:spacing w:before="240" w:after="0"/>
        <w:rPr>
          <w:lang w:val="en-GB"/>
        </w:rPr>
      </w:pPr>
      <w:r w:rsidRPr="0049283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492831">
        <w:rPr>
          <w:rFonts w:ascii="Times New Roman" w:hAnsi="Times New Roman" w:cs="Times New Roman"/>
          <w:sz w:val="24"/>
          <w:szCs w:val="24"/>
          <w:lang w:val="en-GB"/>
        </w:rPr>
        <w:t>Thaer Institute, Faculty of Life Sciences, Humboldt University of Berlin, 10115 Berlin, Germany</w:t>
      </w:r>
    </w:p>
    <w:p w14:paraId="2E08F313" w14:textId="77777777" w:rsidR="00492831" w:rsidRPr="00492831" w:rsidRDefault="00492831" w:rsidP="00492831">
      <w:pPr>
        <w:spacing w:before="240" w:after="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861E656" w14:textId="77777777" w:rsidR="00492831" w:rsidRPr="00492831" w:rsidRDefault="00492831" w:rsidP="00492831">
      <w:pPr>
        <w:spacing w:before="240" w:after="0" w:line="360" w:lineRule="auto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492831">
        <w:rPr>
          <w:rFonts w:ascii="Times New Roman" w:hAnsi="Times New Roman" w:cs="Times New Roman"/>
          <w:b/>
          <w:sz w:val="24"/>
          <w:szCs w:val="24"/>
          <w:lang w:val="en-GB"/>
        </w:rPr>
        <w:t xml:space="preserve">* Corresponding author </w:t>
      </w:r>
      <w:r w:rsidRPr="00492831">
        <w:rPr>
          <w:rFonts w:ascii="Times New Roman" w:hAnsi="Times New Roman" w:cs="Times New Roman"/>
          <w:b/>
          <w:sz w:val="24"/>
          <w:szCs w:val="24"/>
          <w:lang w:val="en-GB"/>
        </w:rPr>
        <w:br/>
      </w:r>
      <w:r w:rsidRPr="00492831">
        <w:rPr>
          <w:rFonts w:ascii="Times New Roman" w:hAnsi="Times New Roman" w:cs="Times New Roman"/>
          <w:i/>
          <w:sz w:val="24"/>
          <w:szCs w:val="24"/>
          <w:lang w:val="en-GB"/>
        </w:rPr>
        <w:t>Davide Francioli</w:t>
      </w:r>
      <w:r w:rsidRPr="00492831">
        <w:rPr>
          <w:rFonts w:ascii="Times New Roman" w:hAnsi="Times New Roman" w:cs="Times New Roman"/>
          <w:i/>
          <w:sz w:val="24"/>
          <w:szCs w:val="24"/>
          <w:lang w:val="en-GB"/>
        </w:rPr>
        <w:br/>
        <w:t>davide.francioli@zalf.de</w:t>
      </w:r>
    </w:p>
    <w:p w14:paraId="4ECE4131" w14:textId="77777777" w:rsidR="00492831" w:rsidRPr="00990BC4" w:rsidRDefault="00492831" w:rsidP="00492831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990BC4">
        <w:rPr>
          <w:rFonts w:ascii="Times New Roman" w:hAnsi="Times New Roman" w:cs="Times New Roman"/>
          <w:i/>
          <w:sz w:val="24"/>
          <w:szCs w:val="24"/>
          <w:lang w:val="en-GB"/>
        </w:rPr>
        <w:t>Tel: +49 (0) 33432 82488</w:t>
      </w:r>
    </w:p>
    <w:p w14:paraId="2AEFE779" w14:textId="77777777" w:rsidR="009138BD" w:rsidRDefault="009138BD" w:rsidP="00D11EAB">
      <w:pPr>
        <w:pStyle w:val="NormalWeb"/>
        <w:jc w:val="both"/>
        <w:rPr>
          <w:rStyle w:val="Strong"/>
          <w:lang w:val="en-US"/>
        </w:rPr>
      </w:pPr>
    </w:p>
    <w:p w14:paraId="233320B8" w14:textId="77777777" w:rsidR="00492831" w:rsidRDefault="00492831" w:rsidP="00D11EAB">
      <w:pPr>
        <w:pStyle w:val="NormalWeb"/>
        <w:jc w:val="both"/>
        <w:rPr>
          <w:rStyle w:val="Strong"/>
          <w:lang w:val="en-US"/>
        </w:rPr>
      </w:pPr>
    </w:p>
    <w:p w14:paraId="7B7B0962" w14:textId="3A23ECF0" w:rsidR="00492831" w:rsidRDefault="00492831">
      <w:pPr>
        <w:rPr>
          <w:rStyle w:val="Strong"/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>
        <w:rPr>
          <w:rStyle w:val="Strong"/>
          <w:lang w:val="en-US"/>
        </w:rPr>
        <w:br w:type="page"/>
      </w:r>
    </w:p>
    <w:p w14:paraId="6788FDD5" w14:textId="77777777" w:rsidR="00F5490E" w:rsidRPr="00990BC4" w:rsidRDefault="00F5490E" w:rsidP="00F5490E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0D7EB5DD" w14:textId="3F3887A7" w:rsidR="00F5490E" w:rsidRP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5490E">
        <w:rPr>
          <w:rFonts w:ascii="Times New Roman" w:hAnsi="Times New Roman" w:cs="Times New Roman"/>
          <w:b/>
          <w:sz w:val="20"/>
          <w:szCs w:val="20"/>
          <w:lang w:val="en-GB"/>
        </w:rPr>
        <w:t>Table S1.</w:t>
      </w:r>
      <w:r w:rsidRPr="00F5490E">
        <w:rPr>
          <w:rFonts w:ascii="Times New Roman" w:hAnsi="Times New Roman" w:cs="Times New Roman"/>
          <w:sz w:val="20"/>
          <w:szCs w:val="20"/>
          <w:lang w:val="en-GB"/>
        </w:rPr>
        <w:t xml:space="preserve"> Bulk soil chemical properties of the soil used in the study</w:t>
      </w:r>
      <w:r w:rsidR="006C757B">
        <w:rPr>
          <w:rFonts w:ascii="Times New Roman" w:hAnsi="Times New Roman" w:cs="Times New Roman"/>
          <w:sz w:val="20"/>
          <w:szCs w:val="20"/>
          <w:lang w:val="en-GB"/>
        </w:rPr>
        <w:t>.</w:t>
      </w:r>
    </w:p>
    <w:tbl>
      <w:tblPr>
        <w:tblStyle w:val="TableGrid1"/>
        <w:tblW w:w="5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56"/>
        <w:gridCol w:w="2003"/>
      </w:tblGrid>
      <w:tr w:rsidR="00F5490E" w:rsidRPr="00F5490E" w14:paraId="63EEE234" w14:textId="77777777" w:rsidTr="00DD5A73">
        <w:trPr>
          <w:cantSplit/>
          <w:trHeight w:hRule="exact" w:val="39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1139ED3" w14:textId="77777777" w:rsidR="00F5490E" w:rsidRPr="00F5490E" w:rsidRDefault="00F5490E" w:rsidP="00DD5A73">
            <w:pPr>
              <w:spacing w:after="120" w:line="30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eastAsia="Calibri" w:hAnsi="Times New Roman" w:cs="Times New Roman"/>
                <w:sz w:val="20"/>
                <w:szCs w:val="20"/>
              </w:rPr>
              <w:t>Parameter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14:paraId="78C0DFB0" w14:textId="77777777" w:rsidR="00F5490E" w:rsidRPr="00F5490E" w:rsidRDefault="00F5490E" w:rsidP="00DD5A73">
            <w:pPr>
              <w:spacing w:after="120" w:line="30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eastAsia="Calibri" w:hAnsi="Times New Roman" w:cs="Times New Roman"/>
                <w:sz w:val="20"/>
                <w:szCs w:val="20"/>
              </w:rPr>
              <w:t>Value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</w:tcPr>
          <w:p w14:paraId="1A525761" w14:textId="77777777" w:rsidR="00F5490E" w:rsidRPr="00F5490E" w:rsidRDefault="00F5490E" w:rsidP="00DD5A73">
            <w:pPr>
              <w:spacing w:after="120" w:line="30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eastAsia="Calibri" w:hAnsi="Times New Roman" w:cs="Times New Roman"/>
                <w:sz w:val="20"/>
                <w:szCs w:val="20"/>
              </w:rPr>
              <w:t>Mean standard error</w:t>
            </w:r>
          </w:p>
        </w:tc>
      </w:tr>
      <w:tr w:rsidR="00F5490E" w:rsidRPr="00F5490E" w14:paraId="6972D3C2" w14:textId="77777777" w:rsidTr="00DD5A73">
        <w:trPr>
          <w:cantSplit/>
          <w:trHeight w:hRule="exact" w:val="397"/>
        </w:trPr>
        <w:tc>
          <w:tcPr>
            <w:tcW w:w="2268" w:type="dxa"/>
            <w:vAlign w:val="center"/>
          </w:tcPr>
          <w:p w14:paraId="5E68C70C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pH (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KCl</w:t>
            </w:r>
            <w:proofErr w:type="spellEnd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6" w:type="dxa"/>
            <w:vAlign w:val="center"/>
          </w:tcPr>
          <w:p w14:paraId="74A8EF3F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5.42</w:t>
            </w:r>
          </w:p>
        </w:tc>
        <w:tc>
          <w:tcPr>
            <w:tcW w:w="2003" w:type="dxa"/>
            <w:vAlign w:val="center"/>
          </w:tcPr>
          <w:p w14:paraId="0FEF4691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F5490E" w:rsidRPr="00F5490E" w14:paraId="47B26215" w14:textId="77777777" w:rsidTr="00DD5A73">
        <w:trPr>
          <w:cantSplit/>
          <w:trHeight w:hRule="exact" w:val="397"/>
        </w:trPr>
        <w:tc>
          <w:tcPr>
            <w:tcW w:w="2268" w:type="dxa"/>
            <w:vAlign w:val="center"/>
          </w:tcPr>
          <w:p w14:paraId="7532A452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% TOC</w:t>
            </w:r>
          </w:p>
        </w:tc>
        <w:tc>
          <w:tcPr>
            <w:tcW w:w="756" w:type="dxa"/>
            <w:vAlign w:val="center"/>
          </w:tcPr>
          <w:p w14:paraId="32D6DEBE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  <w:tc>
          <w:tcPr>
            <w:tcW w:w="2003" w:type="dxa"/>
            <w:vAlign w:val="center"/>
          </w:tcPr>
          <w:p w14:paraId="782BE9B9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F5490E" w:rsidRPr="00F5490E" w14:paraId="0B58DA81" w14:textId="77777777" w:rsidTr="00DD5A73">
        <w:trPr>
          <w:cantSplit/>
          <w:trHeight w:hRule="exact" w:val="397"/>
        </w:trPr>
        <w:tc>
          <w:tcPr>
            <w:tcW w:w="2268" w:type="dxa"/>
            <w:vAlign w:val="center"/>
          </w:tcPr>
          <w:p w14:paraId="21698D7B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Nt</w:t>
            </w:r>
            <w:proofErr w:type="spellEnd"/>
          </w:p>
        </w:tc>
        <w:tc>
          <w:tcPr>
            <w:tcW w:w="756" w:type="dxa"/>
            <w:vAlign w:val="center"/>
          </w:tcPr>
          <w:p w14:paraId="696576F5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2003" w:type="dxa"/>
            <w:vAlign w:val="center"/>
          </w:tcPr>
          <w:p w14:paraId="74917595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F5490E" w:rsidRPr="00F5490E" w14:paraId="3829B88E" w14:textId="77777777" w:rsidTr="00DD5A73">
        <w:trPr>
          <w:cantSplit/>
          <w:trHeight w:hRule="exact" w:val="397"/>
        </w:trPr>
        <w:tc>
          <w:tcPr>
            <w:tcW w:w="2268" w:type="dxa"/>
            <w:vAlign w:val="center"/>
          </w:tcPr>
          <w:p w14:paraId="6AC346A0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% St</w:t>
            </w:r>
          </w:p>
        </w:tc>
        <w:tc>
          <w:tcPr>
            <w:tcW w:w="756" w:type="dxa"/>
            <w:vAlign w:val="center"/>
          </w:tcPr>
          <w:p w14:paraId="60795811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2003" w:type="dxa"/>
            <w:vAlign w:val="center"/>
          </w:tcPr>
          <w:p w14:paraId="2A346C41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F5490E" w:rsidRPr="00F5490E" w14:paraId="0B7F96EF" w14:textId="77777777" w:rsidTr="00DD5A73">
        <w:trPr>
          <w:cantSplit/>
          <w:trHeight w:hRule="exact" w:val="397"/>
        </w:trPr>
        <w:tc>
          <w:tcPr>
            <w:tcW w:w="2268" w:type="dxa"/>
            <w:vAlign w:val="center"/>
          </w:tcPr>
          <w:p w14:paraId="3399E93E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NH4-N (mg/kg)</w:t>
            </w:r>
          </w:p>
        </w:tc>
        <w:tc>
          <w:tcPr>
            <w:tcW w:w="756" w:type="dxa"/>
            <w:vAlign w:val="center"/>
          </w:tcPr>
          <w:p w14:paraId="3295B834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0.78</w:t>
            </w:r>
          </w:p>
        </w:tc>
        <w:tc>
          <w:tcPr>
            <w:tcW w:w="2003" w:type="dxa"/>
            <w:vAlign w:val="center"/>
          </w:tcPr>
          <w:p w14:paraId="34C88413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F5490E" w:rsidRPr="00F5490E" w14:paraId="6FD05EF4" w14:textId="77777777" w:rsidTr="00DD5A73">
        <w:trPr>
          <w:cantSplit/>
          <w:trHeight w:hRule="exact" w:val="397"/>
        </w:trPr>
        <w:tc>
          <w:tcPr>
            <w:tcW w:w="2268" w:type="dxa"/>
            <w:vAlign w:val="center"/>
          </w:tcPr>
          <w:p w14:paraId="38CE13FC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NO3-N (mg/kg)</w:t>
            </w:r>
          </w:p>
        </w:tc>
        <w:tc>
          <w:tcPr>
            <w:tcW w:w="756" w:type="dxa"/>
            <w:vAlign w:val="center"/>
          </w:tcPr>
          <w:p w14:paraId="54E1771F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26.64</w:t>
            </w:r>
          </w:p>
        </w:tc>
        <w:tc>
          <w:tcPr>
            <w:tcW w:w="2003" w:type="dxa"/>
            <w:vAlign w:val="center"/>
          </w:tcPr>
          <w:p w14:paraId="68A3D286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0.022</w:t>
            </w:r>
          </w:p>
        </w:tc>
      </w:tr>
      <w:tr w:rsidR="00F5490E" w:rsidRPr="00F5490E" w14:paraId="31C5F477" w14:textId="77777777" w:rsidTr="00DD5A73">
        <w:trPr>
          <w:cantSplit/>
          <w:trHeight w:hRule="exact" w:val="397"/>
        </w:trPr>
        <w:tc>
          <w:tcPr>
            <w:tcW w:w="2268" w:type="dxa"/>
            <w:vAlign w:val="center"/>
          </w:tcPr>
          <w:p w14:paraId="27D7B5A5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PDL (mg/kg)</w:t>
            </w:r>
          </w:p>
        </w:tc>
        <w:tc>
          <w:tcPr>
            <w:tcW w:w="756" w:type="dxa"/>
            <w:vAlign w:val="center"/>
          </w:tcPr>
          <w:p w14:paraId="1960504A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60.80</w:t>
            </w:r>
          </w:p>
        </w:tc>
        <w:tc>
          <w:tcPr>
            <w:tcW w:w="2003" w:type="dxa"/>
            <w:vAlign w:val="center"/>
          </w:tcPr>
          <w:p w14:paraId="1EF4D617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0.011</w:t>
            </w:r>
          </w:p>
        </w:tc>
      </w:tr>
      <w:tr w:rsidR="00F5490E" w:rsidRPr="00F5490E" w14:paraId="7E28C682" w14:textId="77777777" w:rsidTr="00DD5A73">
        <w:trPr>
          <w:cantSplit/>
          <w:trHeight w:hRule="exact" w:val="397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2405758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soil moisture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14:paraId="496383D7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3.43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vAlign w:val="center"/>
          </w:tcPr>
          <w:p w14:paraId="09C5A3C7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0.232</w:t>
            </w:r>
          </w:p>
        </w:tc>
      </w:tr>
    </w:tbl>
    <w:p w14:paraId="7D54526C" w14:textId="77777777" w:rsid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DDE7DE9" w14:textId="77777777" w:rsid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B912564" w14:textId="77777777" w:rsid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A544DB0" w14:textId="77777777" w:rsid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F352331" w14:textId="77777777" w:rsid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493E8DD" w14:textId="77777777" w:rsidR="00F5490E" w:rsidRP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6EAFA56" w14:textId="77777777" w:rsidR="00F5490E" w:rsidRPr="00F5490E" w:rsidRDefault="00F5490E" w:rsidP="00F5490E">
      <w:pPr>
        <w:ind w:right="237"/>
        <w:rPr>
          <w:rFonts w:ascii="Times New Roman" w:hAnsi="Times New Roman" w:cs="Times New Roman"/>
          <w:sz w:val="20"/>
          <w:szCs w:val="20"/>
        </w:rPr>
      </w:pPr>
      <w:r w:rsidRPr="00F5490E">
        <w:rPr>
          <w:rFonts w:ascii="Times New Roman" w:hAnsi="Times New Roman" w:cs="Times New Roman"/>
          <w:b/>
          <w:sz w:val="20"/>
          <w:szCs w:val="20"/>
          <w:lang w:val="en-GB"/>
        </w:rPr>
        <w:t xml:space="preserve">Table S2. </w:t>
      </w:r>
      <w:r w:rsidRPr="00F5490E">
        <w:rPr>
          <w:rFonts w:ascii="Times New Roman" w:hAnsi="Times New Roman" w:cs="Times New Roman"/>
          <w:sz w:val="20"/>
          <w:szCs w:val="20"/>
          <w:lang w:val="en-GB"/>
        </w:rPr>
        <w:t xml:space="preserve">The relative importance of soil-plant compartment, plant growth stage (PGS) and watering treatment (WT) for the bacterial richness in the samples investigated in this study. </w:t>
      </w:r>
      <w:proofErr w:type="spellStart"/>
      <w:r w:rsidRPr="00F5490E">
        <w:rPr>
          <w:rFonts w:ascii="Times New Roman" w:hAnsi="Times New Roman" w:cs="Times New Roman"/>
          <w:sz w:val="20"/>
          <w:szCs w:val="20"/>
        </w:rPr>
        <w:t>Only</w:t>
      </w:r>
      <w:proofErr w:type="spellEnd"/>
      <w:r w:rsidRPr="00F5490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5490E">
        <w:rPr>
          <w:rFonts w:ascii="Times New Roman" w:hAnsi="Times New Roman" w:cs="Times New Roman"/>
          <w:sz w:val="20"/>
          <w:szCs w:val="20"/>
        </w:rPr>
        <w:t>interactions</w:t>
      </w:r>
      <w:proofErr w:type="spellEnd"/>
      <w:r w:rsidRPr="00F5490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5490E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Pr="00F5490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5490E">
        <w:rPr>
          <w:rFonts w:ascii="Times New Roman" w:hAnsi="Times New Roman" w:cs="Times New Roman"/>
          <w:sz w:val="20"/>
          <w:szCs w:val="20"/>
        </w:rPr>
        <w:t>significant</w:t>
      </w:r>
      <w:proofErr w:type="spellEnd"/>
      <w:r w:rsidRPr="00F5490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5490E">
        <w:rPr>
          <w:rFonts w:ascii="Times New Roman" w:hAnsi="Times New Roman" w:cs="Times New Roman"/>
          <w:sz w:val="20"/>
          <w:szCs w:val="20"/>
        </w:rPr>
        <w:t>effects</w:t>
      </w:r>
      <w:proofErr w:type="spellEnd"/>
      <w:r w:rsidRPr="00F5490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5490E">
        <w:rPr>
          <w:rFonts w:ascii="Times New Roman" w:hAnsi="Times New Roman" w:cs="Times New Roman"/>
          <w:sz w:val="20"/>
          <w:szCs w:val="20"/>
        </w:rPr>
        <w:t>are</w:t>
      </w:r>
      <w:proofErr w:type="spellEnd"/>
      <w:r w:rsidRPr="00F5490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5490E">
        <w:rPr>
          <w:rFonts w:ascii="Times New Roman" w:hAnsi="Times New Roman" w:cs="Times New Roman"/>
          <w:sz w:val="20"/>
          <w:szCs w:val="20"/>
        </w:rPr>
        <w:t>reported</w:t>
      </w:r>
      <w:proofErr w:type="spellEnd"/>
      <w:r w:rsidRPr="00F5490E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leGrid1"/>
        <w:tblW w:w="7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1512"/>
        <w:gridCol w:w="1069"/>
        <w:gridCol w:w="1192"/>
      </w:tblGrid>
      <w:tr w:rsidR="00F5490E" w:rsidRPr="00F5490E" w14:paraId="47FFA8F1" w14:textId="77777777" w:rsidTr="00DD5A73">
        <w:trPr>
          <w:cantSplit/>
          <w:trHeight w:hRule="exact" w:val="397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1F928DE2" w14:textId="77777777" w:rsidR="00F5490E" w:rsidRPr="00F5490E" w:rsidRDefault="00F5490E" w:rsidP="00DD5A73">
            <w:pPr>
              <w:spacing w:after="120"/>
              <w:ind w:right="2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Parameter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459EC5E" w14:textId="77777777" w:rsidR="00F5490E" w:rsidRPr="00F5490E" w:rsidRDefault="00F5490E" w:rsidP="00DD5A73">
            <w:pPr>
              <w:spacing w:after="120"/>
              <w:ind w:right="2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18CDC71D" w14:textId="77777777" w:rsidR="00F5490E" w:rsidRPr="00F5490E" w:rsidRDefault="00F5490E" w:rsidP="00DD5A73">
            <w:pPr>
              <w:spacing w:after="120"/>
              <w:ind w:right="2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Pseudo-F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</w:tcPr>
          <w:p w14:paraId="295C6BC5" w14:textId="77777777" w:rsidR="00F5490E" w:rsidRPr="00F5490E" w:rsidRDefault="00F5490E" w:rsidP="00DD5A73">
            <w:pPr>
              <w:spacing w:after="120"/>
              <w:ind w:right="2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F5490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</w:tcPr>
          <w:p w14:paraId="599F1BF0" w14:textId="77777777" w:rsidR="00F5490E" w:rsidRPr="00F5490E" w:rsidRDefault="00F5490E" w:rsidP="00DD5A73">
            <w:pPr>
              <w:spacing w:after="120"/>
              <w:ind w:right="2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P‐value</w:t>
            </w:r>
          </w:p>
        </w:tc>
      </w:tr>
      <w:tr w:rsidR="00F5490E" w:rsidRPr="00F5490E" w14:paraId="2B13EFE9" w14:textId="77777777" w:rsidTr="00DD5A73">
        <w:trPr>
          <w:cantSplit/>
          <w:trHeight w:hRule="exact" w:val="397"/>
        </w:trPr>
        <w:tc>
          <w:tcPr>
            <w:tcW w:w="2552" w:type="dxa"/>
            <w:vAlign w:val="center"/>
          </w:tcPr>
          <w:p w14:paraId="36010ED3" w14:textId="77777777" w:rsidR="00F5490E" w:rsidRPr="00F5490E" w:rsidRDefault="00F5490E" w:rsidP="00DD5A73">
            <w:pPr>
              <w:ind w:right="237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Compartment</w:t>
            </w:r>
          </w:p>
          <w:p w14:paraId="61A2965B" w14:textId="77777777" w:rsidR="00F5490E" w:rsidRPr="00F5490E" w:rsidRDefault="00F5490E" w:rsidP="00DD5A73">
            <w:pPr>
              <w:ind w:right="23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56F1BDE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2" w:type="dxa"/>
          </w:tcPr>
          <w:p w14:paraId="028CE254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542.45</w:t>
            </w:r>
          </w:p>
        </w:tc>
        <w:tc>
          <w:tcPr>
            <w:tcW w:w="1069" w:type="dxa"/>
          </w:tcPr>
          <w:p w14:paraId="71D35959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0.7270</w:t>
            </w:r>
          </w:p>
        </w:tc>
        <w:tc>
          <w:tcPr>
            <w:tcW w:w="1192" w:type="dxa"/>
          </w:tcPr>
          <w:p w14:paraId="5417AB50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F5490E" w:rsidRPr="00F5490E" w14:paraId="090F9883" w14:textId="77777777" w:rsidTr="00DD5A73">
        <w:trPr>
          <w:cantSplit/>
          <w:trHeight w:hRule="exact" w:val="397"/>
        </w:trPr>
        <w:tc>
          <w:tcPr>
            <w:tcW w:w="2552" w:type="dxa"/>
            <w:vAlign w:val="center"/>
          </w:tcPr>
          <w:p w14:paraId="36E77AF0" w14:textId="77777777" w:rsidR="00F5490E" w:rsidRPr="00F5490E" w:rsidRDefault="00F5490E" w:rsidP="00DD5A73">
            <w:pPr>
              <w:ind w:right="237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PGS</w:t>
            </w:r>
          </w:p>
          <w:p w14:paraId="696412FD" w14:textId="4EB2F428" w:rsidR="00F5490E" w:rsidRPr="00F5490E" w:rsidRDefault="00F5490E" w:rsidP="00DD5A73">
            <w:pPr>
              <w:ind w:right="23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F3970E4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2" w:type="dxa"/>
          </w:tcPr>
          <w:p w14:paraId="19ACB3C5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1.27</w:t>
            </w:r>
          </w:p>
        </w:tc>
        <w:tc>
          <w:tcPr>
            <w:tcW w:w="1069" w:type="dxa"/>
          </w:tcPr>
          <w:p w14:paraId="11795759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1192" w:type="dxa"/>
          </w:tcPr>
          <w:p w14:paraId="7718AF72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0.286</w:t>
            </w:r>
          </w:p>
        </w:tc>
      </w:tr>
      <w:tr w:rsidR="00F5490E" w:rsidRPr="00F5490E" w14:paraId="6B037E8A" w14:textId="77777777" w:rsidTr="00DD5A73">
        <w:trPr>
          <w:cantSplit/>
          <w:trHeight w:hRule="exact" w:val="397"/>
        </w:trPr>
        <w:tc>
          <w:tcPr>
            <w:tcW w:w="2552" w:type="dxa"/>
            <w:vAlign w:val="center"/>
          </w:tcPr>
          <w:p w14:paraId="365A82E0" w14:textId="77777777" w:rsidR="00F5490E" w:rsidRPr="00F5490E" w:rsidRDefault="00F5490E" w:rsidP="00DD5A73">
            <w:pPr>
              <w:ind w:right="237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WT</w:t>
            </w:r>
          </w:p>
        </w:tc>
        <w:tc>
          <w:tcPr>
            <w:tcW w:w="709" w:type="dxa"/>
          </w:tcPr>
          <w:p w14:paraId="495BA870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2" w:type="dxa"/>
          </w:tcPr>
          <w:p w14:paraId="5C599B17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11.15</w:t>
            </w:r>
          </w:p>
        </w:tc>
        <w:tc>
          <w:tcPr>
            <w:tcW w:w="1069" w:type="dxa"/>
          </w:tcPr>
          <w:p w14:paraId="749FA95A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0.041</w:t>
            </w:r>
          </w:p>
        </w:tc>
        <w:tc>
          <w:tcPr>
            <w:tcW w:w="1192" w:type="dxa"/>
          </w:tcPr>
          <w:p w14:paraId="2C30E665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F5490E" w:rsidRPr="00F5490E" w14:paraId="5FF881E7" w14:textId="77777777" w:rsidTr="00DD5A73">
        <w:trPr>
          <w:cantSplit/>
          <w:trHeight w:hRule="exact" w:val="397"/>
        </w:trPr>
        <w:tc>
          <w:tcPr>
            <w:tcW w:w="2552" w:type="dxa"/>
            <w:vAlign w:val="center"/>
          </w:tcPr>
          <w:p w14:paraId="001A69C6" w14:textId="77777777" w:rsidR="00F5490E" w:rsidRPr="00F5490E" w:rsidRDefault="00F5490E" w:rsidP="00DD5A73">
            <w:pPr>
              <w:ind w:right="237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Compartment * WT</w:t>
            </w:r>
          </w:p>
          <w:p w14:paraId="10588B4D" w14:textId="77777777" w:rsidR="00F5490E" w:rsidRPr="00F5490E" w:rsidRDefault="00F5490E" w:rsidP="00DD5A73">
            <w:pPr>
              <w:ind w:right="23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FE4CF8F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2" w:type="dxa"/>
          </w:tcPr>
          <w:p w14:paraId="77FB66D6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3.93</w:t>
            </w:r>
          </w:p>
        </w:tc>
        <w:tc>
          <w:tcPr>
            <w:tcW w:w="1069" w:type="dxa"/>
          </w:tcPr>
          <w:p w14:paraId="02A51383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1192" w:type="dxa"/>
          </w:tcPr>
          <w:p w14:paraId="11EA2E22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0.038</w:t>
            </w:r>
          </w:p>
        </w:tc>
      </w:tr>
      <w:tr w:rsidR="00F5490E" w:rsidRPr="00F5490E" w14:paraId="2C5B1BE2" w14:textId="77777777" w:rsidTr="00DD5A73">
        <w:trPr>
          <w:cantSplit/>
          <w:trHeight w:hRule="exact" w:val="397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5B9C6A8F" w14:textId="77777777" w:rsidR="00F5490E" w:rsidRPr="00F5490E" w:rsidRDefault="00F5490E" w:rsidP="00DD5A73">
            <w:pPr>
              <w:ind w:right="237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PGS * WT</w:t>
            </w:r>
          </w:p>
          <w:p w14:paraId="1AB0E284" w14:textId="77777777" w:rsidR="00F5490E" w:rsidRPr="00F5490E" w:rsidRDefault="00F5490E" w:rsidP="00DD5A73">
            <w:pPr>
              <w:ind w:right="23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EEEB161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76179E64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5.02</w:t>
            </w:r>
          </w:p>
        </w:tc>
        <w:tc>
          <w:tcPr>
            <w:tcW w:w="1069" w:type="dxa"/>
            <w:tcBorders>
              <w:bottom w:val="single" w:sz="4" w:space="0" w:color="auto"/>
            </w:tcBorders>
          </w:tcPr>
          <w:p w14:paraId="03245F76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0.106</w:t>
            </w: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14:paraId="256EF288" w14:textId="77777777" w:rsidR="00F5490E" w:rsidRPr="00F5490E" w:rsidRDefault="00F5490E" w:rsidP="00DD5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</w:tbl>
    <w:p w14:paraId="3E497ABA" w14:textId="77777777" w:rsidR="00F5490E" w:rsidRP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3F6124E" w14:textId="77777777" w:rsidR="00F5490E" w:rsidRP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22900EB" w14:textId="77777777" w:rsidR="00F5490E" w:rsidRP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A151541" w14:textId="77777777" w:rsidR="00F5490E" w:rsidRP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5DD4F4E" w14:textId="77777777" w:rsidR="00F5490E" w:rsidRP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638445E" w14:textId="77777777" w:rsidR="00F5490E" w:rsidRP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A3AC9B" w14:textId="77777777" w:rsidR="00F5490E" w:rsidRP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5490E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>Table S3</w:t>
      </w:r>
      <w:r w:rsidRPr="00F5490E">
        <w:rPr>
          <w:rFonts w:ascii="Times New Roman" w:hAnsi="Times New Roman" w:cs="Times New Roman"/>
          <w:sz w:val="20"/>
          <w:szCs w:val="20"/>
          <w:lang w:val="en-GB"/>
        </w:rPr>
        <w:t xml:space="preserve">. R values of pairwise comparisons of Bray-Curtis similarity between the different bacterial communities detected in the </w:t>
      </w:r>
      <w:proofErr w:type="spellStart"/>
      <w:r w:rsidRPr="00F5490E">
        <w:rPr>
          <w:rFonts w:ascii="Times New Roman" w:hAnsi="Times New Roman" w:cs="Times New Roman"/>
          <w:sz w:val="20"/>
          <w:szCs w:val="20"/>
          <w:lang w:val="en-GB"/>
        </w:rPr>
        <w:t>rhizospheric</w:t>
      </w:r>
      <w:proofErr w:type="spellEnd"/>
      <w:r w:rsidRPr="00F5490E">
        <w:rPr>
          <w:rFonts w:ascii="Times New Roman" w:hAnsi="Times New Roman" w:cs="Times New Roman"/>
          <w:sz w:val="20"/>
          <w:szCs w:val="20"/>
          <w:lang w:val="en-GB"/>
        </w:rPr>
        <w:t xml:space="preserve"> samples by ANOSIM analysis. Bold values indicate significant dissimilarity (P &lt; 0.05) and are based on 999 permutations and Bonferroni corrections in all cases.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1262"/>
        <w:gridCol w:w="1180"/>
        <w:gridCol w:w="1249"/>
        <w:gridCol w:w="1166"/>
        <w:gridCol w:w="1414"/>
        <w:gridCol w:w="1331"/>
      </w:tblGrid>
      <w:tr w:rsidR="00F5490E" w:rsidRPr="00F5490E" w14:paraId="2602994A" w14:textId="77777777" w:rsidTr="00DD5A73">
        <w:trPr>
          <w:trHeight w:val="300"/>
        </w:trPr>
        <w:tc>
          <w:tcPr>
            <w:tcW w:w="1414" w:type="dxa"/>
            <w:tcBorders>
              <w:right w:val="single" w:sz="4" w:space="0" w:color="auto"/>
            </w:tcBorders>
            <w:noWrap/>
            <w:hideMark/>
          </w:tcPr>
          <w:p w14:paraId="6D2183B5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39C6A8F2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Flooding-tillering</w:t>
            </w:r>
            <w:proofErr w:type="spellEnd"/>
          </w:p>
        </w:tc>
        <w:tc>
          <w:tcPr>
            <w:tcW w:w="1180" w:type="dxa"/>
            <w:tcBorders>
              <w:bottom w:val="single" w:sz="4" w:space="0" w:color="auto"/>
            </w:tcBorders>
            <w:noWrap/>
            <w:hideMark/>
          </w:tcPr>
          <w:p w14:paraId="154C1EDD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Control-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tillering</w:t>
            </w:r>
            <w:proofErr w:type="spellEnd"/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2448BAAF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Flooding-booting</w:t>
            </w:r>
            <w:proofErr w:type="spellEnd"/>
          </w:p>
        </w:tc>
        <w:tc>
          <w:tcPr>
            <w:tcW w:w="1166" w:type="dxa"/>
            <w:tcBorders>
              <w:bottom w:val="single" w:sz="4" w:space="0" w:color="auto"/>
            </w:tcBorders>
            <w:noWrap/>
            <w:hideMark/>
          </w:tcPr>
          <w:p w14:paraId="152EA079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Control-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booting</w:t>
            </w:r>
            <w:proofErr w:type="spellEnd"/>
          </w:p>
        </w:tc>
        <w:tc>
          <w:tcPr>
            <w:tcW w:w="1414" w:type="dxa"/>
            <w:tcBorders>
              <w:bottom w:val="single" w:sz="4" w:space="0" w:color="auto"/>
            </w:tcBorders>
            <w:noWrap/>
            <w:hideMark/>
          </w:tcPr>
          <w:p w14:paraId="38CEEDB7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Flooding-Flowering</w:t>
            </w:r>
            <w:proofErr w:type="spellEnd"/>
          </w:p>
        </w:tc>
        <w:tc>
          <w:tcPr>
            <w:tcW w:w="1331" w:type="dxa"/>
            <w:tcBorders>
              <w:bottom w:val="single" w:sz="4" w:space="0" w:color="auto"/>
            </w:tcBorders>
            <w:noWrap/>
            <w:hideMark/>
          </w:tcPr>
          <w:p w14:paraId="75826250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Control-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Flowering</w:t>
            </w:r>
            <w:proofErr w:type="spellEnd"/>
          </w:p>
        </w:tc>
      </w:tr>
      <w:tr w:rsidR="00F5490E" w:rsidRPr="00F5490E" w14:paraId="7FDCDC93" w14:textId="77777777" w:rsidTr="00DD5A73">
        <w:trPr>
          <w:trHeight w:val="300"/>
        </w:trPr>
        <w:tc>
          <w:tcPr>
            <w:tcW w:w="1414" w:type="dxa"/>
            <w:tcBorders>
              <w:right w:val="single" w:sz="4" w:space="0" w:color="auto"/>
            </w:tcBorders>
            <w:noWrap/>
            <w:hideMark/>
          </w:tcPr>
          <w:p w14:paraId="4CBF7A08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Flooding-tillering</w:t>
            </w:r>
            <w:proofErr w:type="spellEnd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68B9700D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auto"/>
            </w:tcBorders>
            <w:noWrap/>
          </w:tcPr>
          <w:p w14:paraId="2D0C9930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noWrap/>
          </w:tcPr>
          <w:p w14:paraId="575D8095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  <w:noWrap/>
          </w:tcPr>
          <w:p w14:paraId="391AAC2C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4" w:space="0" w:color="auto"/>
            </w:tcBorders>
            <w:noWrap/>
          </w:tcPr>
          <w:p w14:paraId="4F4BD7DE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</w:tcBorders>
            <w:noWrap/>
          </w:tcPr>
          <w:p w14:paraId="2BA54F38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5490E" w:rsidRPr="00F5490E" w14:paraId="1D1F00BD" w14:textId="77777777" w:rsidTr="00DD5A73">
        <w:trPr>
          <w:trHeight w:val="300"/>
        </w:trPr>
        <w:tc>
          <w:tcPr>
            <w:tcW w:w="1414" w:type="dxa"/>
            <w:tcBorders>
              <w:right w:val="single" w:sz="4" w:space="0" w:color="auto"/>
            </w:tcBorders>
            <w:noWrap/>
            <w:hideMark/>
          </w:tcPr>
          <w:p w14:paraId="5706ED4F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Control-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tillering</w:t>
            </w:r>
            <w:proofErr w:type="spellEnd"/>
          </w:p>
        </w:tc>
        <w:tc>
          <w:tcPr>
            <w:tcW w:w="1262" w:type="dxa"/>
            <w:tcBorders>
              <w:left w:val="single" w:sz="4" w:space="0" w:color="auto"/>
            </w:tcBorders>
            <w:noWrap/>
          </w:tcPr>
          <w:p w14:paraId="3FCADDEB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80" w:type="dxa"/>
            <w:noWrap/>
          </w:tcPr>
          <w:p w14:paraId="64B061A0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9" w:type="dxa"/>
            <w:noWrap/>
          </w:tcPr>
          <w:p w14:paraId="5D9E2E7C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  <w:noWrap/>
          </w:tcPr>
          <w:p w14:paraId="186A3273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4" w:type="dxa"/>
            <w:noWrap/>
          </w:tcPr>
          <w:p w14:paraId="3D1E32BB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1" w:type="dxa"/>
            <w:noWrap/>
          </w:tcPr>
          <w:p w14:paraId="4A8CF850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5490E" w:rsidRPr="00F5490E" w14:paraId="05BE8F97" w14:textId="77777777" w:rsidTr="00DD5A73">
        <w:trPr>
          <w:trHeight w:val="300"/>
        </w:trPr>
        <w:tc>
          <w:tcPr>
            <w:tcW w:w="1414" w:type="dxa"/>
            <w:tcBorders>
              <w:right w:val="single" w:sz="4" w:space="0" w:color="auto"/>
            </w:tcBorders>
            <w:noWrap/>
            <w:hideMark/>
          </w:tcPr>
          <w:p w14:paraId="496C06CF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Flooding-booting</w:t>
            </w:r>
            <w:proofErr w:type="spellEnd"/>
          </w:p>
        </w:tc>
        <w:tc>
          <w:tcPr>
            <w:tcW w:w="1262" w:type="dxa"/>
            <w:tcBorders>
              <w:left w:val="single" w:sz="4" w:space="0" w:color="auto"/>
            </w:tcBorders>
            <w:noWrap/>
          </w:tcPr>
          <w:p w14:paraId="504E1D39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0.994</w:t>
            </w:r>
          </w:p>
        </w:tc>
        <w:tc>
          <w:tcPr>
            <w:tcW w:w="1180" w:type="dxa"/>
            <w:noWrap/>
          </w:tcPr>
          <w:p w14:paraId="5FC3EE5E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0.859</w:t>
            </w:r>
          </w:p>
        </w:tc>
        <w:tc>
          <w:tcPr>
            <w:tcW w:w="1249" w:type="dxa"/>
            <w:noWrap/>
          </w:tcPr>
          <w:p w14:paraId="7A9C841B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  <w:noWrap/>
          </w:tcPr>
          <w:p w14:paraId="6184F897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4" w:type="dxa"/>
            <w:noWrap/>
          </w:tcPr>
          <w:p w14:paraId="4541B191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1" w:type="dxa"/>
            <w:noWrap/>
          </w:tcPr>
          <w:p w14:paraId="0445D30F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5490E" w:rsidRPr="00F5490E" w14:paraId="3980ED48" w14:textId="77777777" w:rsidTr="00DD5A73">
        <w:trPr>
          <w:trHeight w:val="300"/>
        </w:trPr>
        <w:tc>
          <w:tcPr>
            <w:tcW w:w="1414" w:type="dxa"/>
            <w:tcBorders>
              <w:right w:val="single" w:sz="4" w:space="0" w:color="auto"/>
            </w:tcBorders>
            <w:noWrap/>
            <w:hideMark/>
          </w:tcPr>
          <w:p w14:paraId="7A973C9D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Control-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booting</w:t>
            </w:r>
            <w:proofErr w:type="spellEnd"/>
          </w:p>
        </w:tc>
        <w:tc>
          <w:tcPr>
            <w:tcW w:w="1262" w:type="dxa"/>
            <w:tcBorders>
              <w:left w:val="single" w:sz="4" w:space="0" w:color="auto"/>
            </w:tcBorders>
            <w:noWrap/>
          </w:tcPr>
          <w:p w14:paraId="16FD4C0C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80" w:type="dxa"/>
            <w:noWrap/>
          </w:tcPr>
          <w:p w14:paraId="0E5B2953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0.818</w:t>
            </w:r>
          </w:p>
        </w:tc>
        <w:tc>
          <w:tcPr>
            <w:tcW w:w="1249" w:type="dxa"/>
            <w:noWrap/>
          </w:tcPr>
          <w:p w14:paraId="5A4D1B22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0.814</w:t>
            </w:r>
          </w:p>
        </w:tc>
        <w:tc>
          <w:tcPr>
            <w:tcW w:w="1166" w:type="dxa"/>
            <w:noWrap/>
          </w:tcPr>
          <w:p w14:paraId="5B16DA37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4" w:type="dxa"/>
            <w:noWrap/>
          </w:tcPr>
          <w:p w14:paraId="16BE5B48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1" w:type="dxa"/>
            <w:noWrap/>
          </w:tcPr>
          <w:p w14:paraId="1FC090D5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5490E" w:rsidRPr="00F5490E" w14:paraId="712DEA66" w14:textId="77777777" w:rsidTr="00DD5A73">
        <w:trPr>
          <w:trHeight w:val="300"/>
        </w:trPr>
        <w:tc>
          <w:tcPr>
            <w:tcW w:w="1414" w:type="dxa"/>
            <w:tcBorders>
              <w:right w:val="single" w:sz="4" w:space="0" w:color="auto"/>
            </w:tcBorders>
            <w:noWrap/>
            <w:hideMark/>
          </w:tcPr>
          <w:p w14:paraId="221BBBF3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Flooding-Flowering</w:t>
            </w:r>
            <w:proofErr w:type="spellEnd"/>
          </w:p>
        </w:tc>
        <w:tc>
          <w:tcPr>
            <w:tcW w:w="1262" w:type="dxa"/>
            <w:tcBorders>
              <w:left w:val="single" w:sz="4" w:space="0" w:color="auto"/>
            </w:tcBorders>
            <w:noWrap/>
          </w:tcPr>
          <w:p w14:paraId="1D06161F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0.988</w:t>
            </w:r>
          </w:p>
        </w:tc>
        <w:tc>
          <w:tcPr>
            <w:tcW w:w="1180" w:type="dxa"/>
            <w:noWrap/>
          </w:tcPr>
          <w:p w14:paraId="0D8B699F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0.937</w:t>
            </w:r>
          </w:p>
        </w:tc>
        <w:tc>
          <w:tcPr>
            <w:tcW w:w="1249" w:type="dxa"/>
            <w:noWrap/>
          </w:tcPr>
          <w:p w14:paraId="385FC1BE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0.818</w:t>
            </w:r>
          </w:p>
        </w:tc>
        <w:tc>
          <w:tcPr>
            <w:tcW w:w="1166" w:type="dxa"/>
            <w:noWrap/>
          </w:tcPr>
          <w:p w14:paraId="4C986CB7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0.853</w:t>
            </w:r>
          </w:p>
        </w:tc>
        <w:tc>
          <w:tcPr>
            <w:tcW w:w="1414" w:type="dxa"/>
            <w:noWrap/>
          </w:tcPr>
          <w:p w14:paraId="0E8F8864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1" w:type="dxa"/>
            <w:noWrap/>
          </w:tcPr>
          <w:p w14:paraId="33702AFD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5490E" w:rsidRPr="00F5490E" w14:paraId="6F377E1E" w14:textId="77777777" w:rsidTr="00DD5A73">
        <w:trPr>
          <w:trHeight w:val="300"/>
        </w:trPr>
        <w:tc>
          <w:tcPr>
            <w:tcW w:w="1414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8637A1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Control-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Flowering</w:t>
            </w:r>
            <w:proofErr w:type="spellEnd"/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7D10D69A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0.992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noWrap/>
          </w:tcPr>
          <w:p w14:paraId="0A05DE37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0.801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</w:tcPr>
          <w:p w14:paraId="1E2A98A8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0.859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noWrap/>
          </w:tcPr>
          <w:p w14:paraId="632F331B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0.570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noWrap/>
          </w:tcPr>
          <w:p w14:paraId="24C876FD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0.640</w:t>
            </w:r>
          </w:p>
        </w:tc>
        <w:tc>
          <w:tcPr>
            <w:tcW w:w="1331" w:type="dxa"/>
            <w:tcBorders>
              <w:bottom w:val="single" w:sz="4" w:space="0" w:color="auto"/>
            </w:tcBorders>
            <w:noWrap/>
          </w:tcPr>
          <w:p w14:paraId="39899C21" w14:textId="77777777" w:rsidR="00F5490E" w:rsidRPr="00F5490E" w:rsidRDefault="00F5490E" w:rsidP="00DD5A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3EEE46D3" w14:textId="77777777" w:rsidR="00F5490E" w:rsidRP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ACEB7A9" w14:textId="77777777" w:rsidR="00F5490E" w:rsidRP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68B127" w14:textId="77777777" w:rsidR="00F5490E" w:rsidRPr="00F5490E" w:rsidRDefault="00F5490E" w:rsidP="00F5490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5490E">
        <w:rPr>
          <w:rFonts w:ascii="Times New Roman" w:hAnsi="Times New Roman" w:cs="Times New Roman"/>
          <w:b/>
          <w:sz w:val="20"/>
          <w:szCs w:val="20"/>
          <w:lang w:val="en-GB"/>
        </w:rPr>
        <w:t>Table S4</w:t>
      </w:r>
      <w:r w:rsidRPr="00F5490E">
        <w:rPr>
          <w:rFonts w:ascii="Times New Roman" w:hAnsi="Times New Roman" w:cs="Times New Roman"/>
          <w:sz w:val="20"/>
          <w:szCs w:val="20"/>
          <w:lang w:val="en-GB"/>
        </w:rPr>
        <w:t xml:space="preserve">. R values of pairwise comparisons of Bray-Curtis similarity between the different bacterial communities detected in the root samples by ANOSIM analysis. Bold values indicate significant dissimilarity (P &lt; 0.05) and are based on 999 permutations and Bonferroni corrections in all cases.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1262"/>
        <w:gridCol w:w="1180"/>
        <w:gridCol w:w="1249"/>
        <w:gridCol w:w="1166"/>
        <w:gridCol w:w="1414"/>
        <w:gridCol w:w="1331"/>
      </w:tblGrid>
      <w:tr w:rsidR="00F5490E" w:rsidRPr="00F5490E" w14:paraId="1F7DBB58" w14:textId="77777777" w:rsidTr="00DD5A73">
        <w:trPr>
          <w:trHeight w:val="300"/>
        </w:trPr>
        <w:tc>
          <w:tcPr>
            <w:tcW w:w="1414" w:type="dxa"/>
            <w:tcBorders>
              <w:right w:val="single" w:sz="4" w:space="0" w:color="auto"/>
            </w:tcBorders>
            <w:noWrap/>
            <w:hideMark/>
          </w:tcPr>
          <w:p w14:paraId="7660E813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7EB428F8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Flooding-tillering</w:t>
            </w:r>
            <w:proofErr w:type="spellEnd"/>
          </w:p>
        </w:tc>
        <w:tc>
          <w:tcPr>
            <w:tcW w:w="1180" w:type="dxa"/>
            <w:tcBorders>
              <w:bottom w:val="single" w:sz="4" w:space="0" w:color="auto"/>
            </w:tcBorders>
            <w:noWrap/>
            <w:hideMark/>
          </w:tcPr>
          <w:p w14:paraId="6094ACE6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Control-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tillering</w:t>
            </w:r>
            <w:proofErr w:type="spellEnd"/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42B9E8AB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Flooding-booting</w:t>
            </w:r>
            <w:proofErr w:type="spellEnd"/>
          </w:p>
        </w:tc>
        <w:tc>
          <w:tcPr>
            <w:tcW w:w="1166" w:type="dxa"/>
            <w:tcBorders>
              <w:bottom w:val="single" w:sz="4" w:space="0" w:color="auto"/>
            </w:tcBorders>
            <w:noWrap/>
            <w:hideMark/>
          </w:tcPr>
          <w:p w14:paraId="711FBE49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Control-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booting</w:t>
            </w:r>
            <w:proofErr w:type="spellEnd"/>
          </w:p>
        </w:tc>
        <w:tc>
          <w:tcPr>
            <w:tcW w:w="1414" w:type="dxa"/>
            <w:tcBorders>
              <w:bottom w:val="single" w:sz="4" w:space="0" w:color="auto"/>
            </w:tcBorders>
            <w:noWrap/>
            <w:hideMark/>
          </w:tcPr>
          <w:p w14:paraId="69D3F260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Flooding-Flowering</w:t>
            </w:r>
            <w:proofErr w:type="spellEnd"/>
          </w:p>
        </w:tc>
        <w:tc>
          <w:tcPr>
            <w:tcW w:w="1331" w:type="dxa"/>
            <w:tcBorders>
              <w:bottom w:val="single" w:sz="4" w:space="0" w:color="auto"/>
            </w:tcBorders>
            <w:noWrap/>
            <w:hideMark/>
          </w:tcPr>
          <w:p w14:paraId="03063075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Control-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Flowering</w:t>
            </w:r>
            <w:proofErr w:type="spellEnd"/>
          </w:p>
        </w:tc>
      </w:tr>
      <w:tr w:rsidR="00F5490E" w:rsidRPr="00F5490E" w14:paraId="6D45FD08" w14:textId="77777777" w:rsidTr="00DD5A73">
        <w:trPr>
          <w:trHeight w:val="300"/>
        </w:trPr>
        <w:tc>
          <w:tcPr>
            <w:tcW w:w="1414" w:type="dxa"/>
            <w:tcBorders>
              <w:right w:val="single" w:sz="4" w:space="0" w:color="auto"/>
            </w:tcBorders>
            <w:noWrap/>
            <w:hideMark/>
          </w:tcPr>
          <w:p w14:paraId="3588D359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Flooding-tillering</w:t>
            </w:r>
            <w:proofErr w:type="spellEnd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5D20C689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auto"/>
            </w:tcBorders>
            <w:noWrap/>
          </w:tcPr>
          <w:p w14:paraId="4D6D615E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noWrap/>
          </w:tcPr>
          <w:p w14:paraId="783D26B1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  <w:noWrap/>
          </w:tcPr>
          <w:p w14:paraId="5D024272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4" w:space="0" w:color="auto"/>
            </w:tcBorders>
            <w:noWrap/>
          </w:tcPr>
          <w:p w14:paraId="3ABBE9DA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</w:tcBorders>
            <w:noWrap/>
          </w:tcPr>
          <w:p w14:paraId="56073340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490E" w:rsidRPr="00F5490E" w14:paraId="0151718D" w14:textId="77777777" w:rsidTr="00DD5A73">
        <w:trPr>
          <w:trHeight w:val="300"/>
        </w:trPr>
        <w:tc>
          <w:tcPr>
            <w:tcW w:w="1414" w:type="dxa"/>
            <w:tcBorders>
              <w:right w:val="single" w:sz="4" w:space="0" w:color="auto"/>
            </w:tcBorders>
            <w:noWrap/>
            <w:hideMark/>
          </w:tcPr>
          <w:p w14:paraId="3109137E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Control-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tillering</w:t>
            </w:r>
            <w:proofErr w:type="spellEnd"/>
          </w:p>
        </w:tc>
        <w:tc>
          <w:tcPr>
            <w:tcW w:w="1262" w:type="dxa"/>
            <w:tcBorders>
              <w:left w:val="single" w:sz="4" w:space="0" w:color="auto"/>
            </w:tcBorders>
            <w:noWrap/>
            <w:hideMark/>
          </w:tcPr>
          <w:p w14:paraId="443D9EB7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80" w:type="dxa"/>
            <w:noWrap/>
            <w:hideMark/>
          </w:tcPr>
          <w:p w14:paraId="0AFEB96F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9" w:type="dxa"/>
            <w:noWrap/>
          </w:tcPr>
          <w:p w14:paraId="691CA0D4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  <w:noWrap/>
          </w:tcPr>
          <w:p w14:paraId="0A52C620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4" w:type="dxa"/>
            <w:noWrap/>
          </w:tcPr>
          <w:p w14:paraId="24877CB0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1" w:type="dxa"/>
            <w:noWrap/>
          </w:tcPr>
          <w:p w14:paraId="7CC73537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490E" w:rsidRPr="00F5490E" w14:paraId="5A3BF7C3" w14:textId="77777777" w:rsidTr="00DD5A73">
        <w:trPr>
          <w:trHeight w:val="300"/>
        </w:trPr>
        <w:tc>
          <w:tcPr>
            <w:tcW w:w="1414" w:type="dxa"/>
            <w:tcBorders>
              <w:right w:val="single" w:sz="4" w:space="0" w:color="auto"/>
            </w:tcBorders>
            <w:noWrap/>
            <w:hideMark/>
          </w:tcPr>
          <w:p w14:paraId="2C7DD75C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Flooding-booting</w:t>
            </w:r>
            <w:proofErr w:type="spellEnd"/>
          </w:p>
        </w:tc>
        <w:tc>
          <w:tcPr>
            <w:tcW w:w="1262" w:type="dxa"/>
            <w:tcBorders>
              <w:left w:val="single" w:sz="4" w:space="0" w:color="auto"/>
            </w:tcBorders>
            <w:noWrap/>
            <w:hideMark/>
          </w:tcPr>
          <w:p w14:paraId="72BBB38B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0.998</w:t>
            </w:r>
          </w:p>
        </w:tc>
        <w:tc>
          <w:tcPr>
            <w:tcW w:w="1180" w:type="dxa"/>
            <w:noWrap/>
            <w:hideMark/>
          </w:tcPr>
          <w:p w14:paraId="25E3E002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0.988</w:t>
            </w:r>
          </w:p>
        </w:tc>
        <w:tc>
          <w:tcPr>
            <w:tcW w:w="1249" w:type="dxa"/>
            <w:noWrap/>
            <w:hideMark/>
          </w:tcPr>
          <w:p w14:paraId="32157C60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  <w:noWrap/>
          </w:tcPr>
          <w:p w14:paraId="7D514BEF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4" w:type="dxa"/>
            <w:noWrap/>
          </w:tcPr>
          <w:p w14:paraId="32DB0098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1" w:type="dxa"/>
            <w:noWrap/>
          </w:tcPr>
          <w:p w14:paraId="16B288EF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490E" w:rsidRPr="00F5490E" w14:paraId="4665AFEB" w14:textId="77777777" w:rsidTr="00DD5A73">
        <w:trPr>
          <w:trHeight w:val="300"/>
        </w:trPr>
        <w:tc>
          <w:tcPr>
            <w:tcW w:w="1414" w:type="dxa"/>
            <w:tcBorders>
              <w:right w:val="single" w:sz="4" w:space="0" w:color="auto"/>
            </w:tcBorders>
            <w:noWrap/>
            <w:hideMark/>
          </w:tcPr>
          <w:p w14:paraId="499CE3DB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Control-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booting</w:t>
            </w:r>
            <w:proofErr w:type="spellEnd"/>
          </w:p>
        </w:tc>
        <w:tc>
          <w:tcPr>
            <w:tcW w:w="1262" w:type="dxa"/>
            <w:tcBorders>
              <w:left w:val="single" w:sz="4" w:space="0" w:color="auto"/>
            </w:tcBorders>
            <w:noWrap/>
            <w:hideMark/>
          </w:tcPr>
          <w:p w14:paraId="22DE379B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80" w:type="dxa"/>
            <w:noWrap/>
            <w:hideMark/>
          </w:tcPr>
          <w:p w14:paraId="4207F021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49" w:type="dxa"/>
            <w:noWrap/>
            <w:hideMark/>
          </w:tcPr>
          <w:p w14:paraId="4593EC04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0.957</w:t>
            </w:r>
          </w:p>
        </w:tc>
        <w:tc>
          <w:tcPr>
            <w:tcW w:w="1166" w:type="dxa"/>
            <w:noWrap/>
            <w:hideMark/>
          </w:tcPr>
          <w:p w14:paraId="56D240F9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4" w:type="dxa"/>
            <w:noWrap/>
          </w:tcPr>
          <w:p w14:paraId="5B138365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1" w:type="dxa"/>
            <w:noWrap/>
          </w:tcPr>
          <w:p w14:paraId="16A4ABF6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490E" w:rsidRPr="00F5490E" w14:paraId="62D18110" w14:textId="77777777" w:rsidTr="00DD5A73">
        <w:trPr>
          <w:trHeight w:val="300"/>
        </w:trPr>
        <w:tc>
          <w:tcPr>
            <w:tcW w:w="1414" w:type="dxa"/>
            <w:tcBorders>
              <w:right w:val="single" w:sz="4" w:space="0" w:color="auto"/>
            </w:tcBorders>
            <w:noWrap/>
            <w:hideMark/>
          </w:tcPr>
          <w:p w14:paraId="461AA303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Flooding-Flowering</w:t>
            </w:r>
            <w:proofErr w:type="spellEnd"/>
          </w:p>
        </w:tc>
        <w:tc>
          <w:tcPr>
            <w:tcW w:w="1262" w:type="dxa"/>
            <w:tcBorders>
              <w:left w:val="single" w:sz="4" w:space="0" w:color="auto"/>
            </w:tcBorders>
            <w:noWrap/>
            <w:hideMark/>
          </w:tcPr>
          <w:p w14:paraId="06EC7F5D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80" w:type="dxa"/>
            <w:noWrap/>
            <w:hideMark/>
          </w:tcPr>
          <w:p w14:paraId="39DEBB06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49" w:type="dxa"/>
            <w:noWrap/>
            <w:hideMark/>
          </w:tcPr>
          <w:p w14:paraId="30B99D69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0.914</w:t>
            </w:r>
          </w:p>
        </w:tc>
        <w:tc>
          <w:tcPr>
            <w:tcW w:w="1166" w:type="dxa"/>
            <w:noWrap/>
            <w:hideMark/>
          </w:tcPr>
          <w:p w14:paraId="5BD8A2E1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0.896</w:t>
            </w:r>
          </w:p>
        </w:tc>
        <w:tc>
          <w:tcPr>
            <w:tcW w:w="1414" w:type="dxa"/>
            <w:noWrap/>
          </w:tcPr>
          <w:p w14:paraId="20ED747F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1" w:type="dxa"/>
            <w:noWrap/>
          </w:tcPr>
          <w:p w14:paraId="509AEF0C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490E" w:rsidRPr="00F5490E" w14:paraId="1FE04646" w14:textId="77777777" w:rsidTr="00DD5A73">
        <w:trPr>
          <w:trHeight w:val="300"/>
        </w:trPr>
        <w:tc>
          <w:tcPr>
            <w:tcW w:w="1414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513D9F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Control-</w:t>
            </w:r>
            <w:proofErr w:type="spellStart"/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Flowering</w:t>
            </w:r>
            <w:proofErr w:type="spellEnd"/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39B5CB70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noWrap/>
            <w:hideMark/>
          </w:tcPr>
          <w:p w14:paraId="0E4A56E4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54F41C14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0.979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noWrap/>
            <w:hideMark/>
          </w:tcPr>
          <w:p w14:paraId="33E60E66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sz w:val="20"/>
                <w:szCs w:val="20"/>
              </w:rPr>
              <w:t>0.113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noWrap/>
            <w:hideMark/>
          </w:tcPr>
          <w:p w14:paraId="1BC31E72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90E">
              <w:rPr>
                <w:rFonts w:ascii="Times New Roman" w:hAnsi="Times New Roman" w:cs="Times New Roman"/>
                <w:b/>
                <w:sz w:val="20"/>
                <w:szCs w:val="20"/>
              </w:rPr>
              <w:t>0.927</w:t>
            </w:r>
          </w:p>
        </w:tc>
        <w:tc>
          <w:tcPr>
            <w:tcW w:w="1331" w:type="dxa"/>
            <w:tcBorders>
              <w:bottom w:val="single" w:sz="4" w:space="0" w:color="auto"/>
            </w:tcBorders>
            <w:noWrap/>
            <w:hideMark/>
          </w:tcPr>
          <w:p w14:paraId="2773C884" w14:textId="77777777" w:rsidR="00F5490E" w:rsidRPr="00F5490E" w:rsidRDefault="00F5490E" w:rsidP="00DD5A7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EC4CF60" w14:textId="0F548453" w:rsidR="00492831" w:rsidRDefault="00492831">
      <w:pPr>
        <w:rPr>
          <w:rStyle w:val="Strong"/>
          <w:rFonts w:ascii="Times New Roman" w:hAnsi="Times New Roman" w:cs="Times New Roman"/>
          <w:sz w:val="20"/>
          <w:szCs w:val="20"/>
          <w:lang w:val="en-GB"/>
        </w:rPr>
      </w:pPr>
      <w:r w:rsidRPr="00F5490E">
        <w:rPr>
          <w:rStyle w:val="Strong"/>
          <w:rFonts w:ascii="Times New Roman" w:hAnsi="Times New Roman" w:cs="Times New Roman"/>
          <w:sz w:val="20"/>
          <w:szCs w:val="20"/>
          <w:lang w:val="en-GB"/>
        </w:rPr>
        <w:br w:type="page"/>
      </w:r>
    </w:p>
    <w:p w14:paraId="0EF44522" w14:textId="3E79CE01" w:rsidR="002A47AD" w:rsidRPr="002A47AD" w:rsidRDefault="002A47AD" w:rsidP="002A47AD">
      <w:pPr>
        <w:pStyle w:val="NormalWeb"/>
        <w:rPr>
          <w:sz w:val="20"/>
          <w:szCs w:val="20"/>
          <w:lang w:val="en-GB"/>
        </w:rPr>
      </w:pPr>
      <w:r w:rsidRPr="002A47AD">
        <w:rPr>
          <w:rStyle w:val="Strong"/>
          <w:sz w:val="20"/>
          <w:szCs w:val="20"/>
          <w:lang w:val="en-GB"/>
        </w:rPr>
        <w:lastRenderedPageBreak/>
        <w:t>Table</w:t>
      </w:r>
      <w:r w:rsidRPr="002A47AD">
        <w:rPr>
          <w:rStyle w:val="Strong"/>
          <w:sz w:val="20"/>
          <w:szCs w:val="20"/>
          <w:lang w:val="en-GB"/>
        </w:rPr>
        <w:t xml:space="preserve"> S5.</w:t>
      </w:r>
      <w:r w:rsidRPr="002A47AD">
        <w:rPr>
          <w:sz w:val="20"/>
          <w:szCs w:val="20"/>
          <w:lang w:val="en-GB"/>
        </w:rPr>
        <w:t xml:space="preserve"> </w:t>
      </w:r>
      <w:r w:rsidRPr="002A47AD">
        <w:rPr>
          <w:bCs/>
          <w:sz w:val="20"/>
          <w:szCs w:val="20"/>
          <w:lang w:val="en-GB"/>
        </w:rPr>
        <w:t>Relationships between the predictor soil and plant variables and the bacterial community structure in the rhizosphere and root</w:t>
      </w:r>
      <w:r w:rsidR="00764954">
        <w:rPr>
          <w:bCs/>
          <w:sz w:val="20"/>
          <w:szCs w:val="20"/>
          <w:lang w:val="en-GB"/>
        </w:rPr>
        <w:t>s</w:t>
      </w:r>
      <w:r w:rsidRPr="002A47AD">
        <w:rPr>
          <w:bCs/>
          <w:sz w:val="20"/>
          <w:szCs w:val="20"/>
          <w:lang w:val="en-GB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03"/>
        <w:gridCol w:w="1027"/>
        <w:gridCol w:w="992"/>
        <w:gridCol w:w="992"/>
        <w:gridCol w:w="851"/>
      </w:tblGrid>
      <w:tr w:rsidR="002A47AD" w:rsidRPr="002A47AD" w14:paraId="5A53AC88" w14:textId="77777777" w:rsidTr="00C61BE0">
        <w:tc>
          <w:tcPr>
            <w:tcW w:w="1803" w:type="dxa"/>
          </w:tcPr>
          <w:p w14:paraId="4C0CD735" w14:textId="77777777" w:rsidR="002A47AD" w:rsidRPr="00391AAC" w:rsidRDefault="002A47AD" w:rsidP="007C00D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019" w:type="dxa"/>
            <w:gridSpan w:val="2"/>
          </w:tcPr>
          <w:p w14:paraId="23A8EC64" w14:textId="77777777" w:rsidR="002A47AD" w:rsidRPr="00391AAC" w:rsidRDefault="002A47AD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Rhizosphere</w:t>
            </w:r>
            <w:proofErr w:type="spellEnd"/>
          </w:p>
        </w:tc>
        <w:tc>
          <w:tcPr>
            <w:tcW w:w="1843" w:type="dxa"/>
            <w:gridSpan w:val="2"/>
          </w:tcPr>
          <w:p w14:paraId="22816D88" w14:textId="77777777" w:rsidR="002A47AD" w:rsidRPr="00391AAC" w:rsidRDefault="002A47AD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Root</w:t>
            </w:r>
          </w:p>
        </w:tc>
      </w:tr>
      <w:tr w:rsidR="002A47AD" w:rsidRPr="002A47AD" w14:paraId="1EC7F478" w14:textId="77777777" w:rsidTr="00C61BE0">
        <w:tc>
          <w:tcPr>
            <w:tcW w:w="1803" w:type="dxa"/>
          </w:tcPr>
          <w:p w14:paraId="570ECB1A" w14:textId="77777777" w:rsidR="002A47AD" w:rsidRPr="00391AAC" w:rsidRDefault="002A47AD" w:rsidP="007C00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</w:tcPr>
          <w:p w14:paraId="6D927B49" w14:textId="77777777" w:rsidR="002A47AD" w:rsidRPr="00391AAC" w:rsidRDefault="002A47AD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</w:tcPr>
          <w:p w14:paraId="27908D5E" w14:textId="77777777" w:rsidR="002A47AD" w:rsidRPr="00391AAC" w:rsidRDefault="002A47AD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992" w:type="dxa"/>
          </w:tcPr>
          <w:p w14:paraId="6F8C0DB6" w14:textId="77777777" w:rsidR="002A47AD" w:rsidRPr="00391AAC" w:rsidRDefault="002A47AD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851" w:type="dxa"/>
          </w:tcPr>
          <w:p w14:paraId="6AF6F2A8" w14:textId="77777777" w:rsidR="002A47AD" w:rsidRPr="00391AAC" w:rsidRDefault="002A47AD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</w:tr>
      <w:tr w:rsidR="00391AAC" w:rsidRPr="002A47AD" w14:paraId="5BCCA8BF" w14:textId="77777777" w:rsidTr="00977EB6">
        <w:tc>
          <w:tcPr>
            <w:tcW w:w="1803" w:type="dxa"/>
          </w:tcPr>
          <w:p w14:paraId="77FA668C" w14:textId="77777777" w:rsidR="00391AAC" w:rsidRPr="00391AAC" w:rsidRDefault="00391AAC" w:rsidP="00391A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Soil</w:t>
            </w:r>
            <w:proofErr w:type="spellEnd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 xml:space="preserve"> pH</w:t>
            </w:r>
          </w:p>
        </w:tc>
        <w:tc>
          <w:tcPr>
            <w:tcW w:w="1027" w:type="dxa"/>
            <w:vAlign w:val="bottom"/>
          </w:tcPr>
          <w:p w14:paraId="5C3D0996" w14:textId="56FA2FE2" w:rsidR="00391AAC" w:rsidRPr="00391AAC" w:rsidRDefault="00391AAC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2.562</w:t>
            </w:r>
          </w:p>
        </w:tc>
        <w:tc>
          <w:tcPr>
            <w:tcW w:w="992" w:type="dxa"/>
            <w:vAlign w:val="bottom"/>
          </w:tcPr>
          <w:p w14:paraId="2CA59BBB" w14:textId="570BD56E" w:rsidR="00391AAC" w:rsidRPr="00391AAC" w:rsidRDefault="00391AAC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92" w:type="dxa"/>
            <w:vAlign w:val="bottom"/>
          </w:tcPr>
          <w:p w14:paraId="68541F69" w14:textId="7D2CF866" w:rsidR="00391AAC" w:rsidRPr="00391AAC" w:rsidRDefault="00391AAC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2.362</w:t>
            </w:r>
          </w:p>
        </w:tc>
        <w:tc>
          <w:tcPr>
            <w:tcW w:w="851" w:type="dxa"/>
            <w:vAlign w:val="bottom"/>
          </w:tcPr>
          <w:p w14:paraId="7E45EE1C" w14:textId="28104FF4" w:rsidR="00391AAC" w:rsidRPr="00391AAC" w:rsidRDefault="00391AAC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0.006</w:t>
            </w:r>
          </w:p>
        </w:tc>
      </w:tr>
      <w:tr w:rsidR="00391AAC" w:rsidRPr="002A47AD" w14:paraId="4CE53A64" w14:textId="77777777" w:rsidTr="00977EB6">
        <w:tc>
          <w:tcPr>
            <w:tcW w:w="1803" w:type="dxa"/>
          </w:tcPr>
          <w:p w14:paraId="55729BE6" w14:textId="77777777" w:rsidR="00391AAC" w:rsidRPr="00391AAC" w:rsidRDefault="00391AAC" w:rsidP="00391A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Soil</w:t>
            </w:r>
            <w:proofErr w:type="spellEnd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 xml:space="preserve"> N</w:t>
            </w:r>
          </w:p>
        </w:tc>
        <w:tc>
          <w:tcPr>
            <w:tcW w:w="1027" w:type="dxa"/>
            <w:vAlign w:val="bottom"/>
          </w:tcPr>
          <w:p w14:paraId="28D3B1B4" w14:textId="7C07BF1D" w:rsidR="00391AAC" w:rsidRPr="00391AAC" w:rsidRDefault="00391AAC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2.568</w:t>
            </w:r>
          </w:p>
        </w:tc>
        <w:tc>
          <w:tcPr>
            <w:tcW w:w="992" w:type="dxa"/>
            <w:vAlign w:val="bottom"/>
          </w:tcPr>
          <w:p w14:paraId="5C55167D" w14:textId="503BB9CA" w:rsidR="00391AAC" w:rsidRPr="00391AAC" w:rsidRDefault="00391AAC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92" w:type="dxa"/>
            <w:vAlign w:val="bottom"/>
          </w:tcPr>
          <w:p w14:paraId="474C99EB" w14:textId="3EC24DF4" w:rsidR="00391AAC" w:rsidRPr="00391AAC" w:rsidRDefault="00391AAC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2.275</w:t>
            </w:r>
          </w:p>
        </w:tc>
        <w:tc>
          <w:tcPr>
            <w:tcW w:w="851" w:type="dxa"/>
            <w:vAlign w:val="bottom"/>
          </w:tcPr>
          <w:p w14:paraId="60B9A469" w14:textId="00723DA0" w:rsidR="00391AAC" w:rsidRPr="00391AAC" w:rsidRDefault="00391AAC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0.010</w:t>
            </w:r>
          </w:p>
        </w:tc>
      </w:tr>
      <w:tr w:rsidR="00391AAC" w:rsidRPr="002A47AD" w14:paraId="3943AD93" w14:textId="77777777" w:rsidTr="00977EB6">
        <w:tc>
          <w:tcPr>
            <w:tcW w:w="1803" w:type="dxa"/>
          </w:tcPr>
          <w:p w14:paraId="10FDFDE6" w14:textId="77777777" w:rsidR="00391AAC" w:rsidRPr="00391AAC" w:rsidRDefault="00391AAC" w:rsidP="00391A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Root S</w:t>
            </w:r>
          </w:p>
        </w:tc>
        <w:tc>
          <w:tcPr>
            <w:tcW w:w="1027" w:type="dxa"/>
            <w:vAlign w:val="bottom"/>
          </w:tcPr>
          <w:p w14:paraId="7B0225C9" w14:textId="1E5356C6" w:rsidR="00391AAC" w:rsidRPr="00391AAC" w:rsidRDefault="00391AAC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2.689</w:t>
            </w:r>
          </w:p>
        </w:tc>
        <w:tc>
          <w:tcPr>
            <w:tcW w:w="992" w:type="dxa"/>
            <w:vAlign w:val="bottom"/>
          </w:tcPr>
          <w:p w14:paraId="1C7089EE" w14:textId="7E349BFA" w:rsidR="00391AAC" w:rsidRPr="00391AAC" w:rsidRDefault="00391AAC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92" w:type="dxa"/>
            <w:vAlign w:val="bottom"/>
          </w:tcPr>
          <w:p w14:paraId="24683752" w14:textId="1AA39D5B" w:rsidR="00391AAC" w:rsidRPr="00391AAC" w:rsidRDefault="00391AAC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2.048</w:t>
            </w:r>
          </w:p>
        </w:tc>
        <w:tc>
          <w:tcPr>
            <w:tcW w:w="851" w:type="dxa"/>
            <w:vAlign w:val="bottom"/>
          </w:tcPr>
          <w:p w14:paraId="4D1EFFAF" w14:textId="38A73079" w:rsidR="00391AAC" w:rsidRPr="00391AAC" w:rsidRDefault="00391AAC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0.014</w:t>
            </w:r>
          </w:p>
        </w:tc>
      </w:tr>
      <w:tr w:rsidR="00C61BE0" w:rsidRPr="002A47AD" w14:paraId="4C73B693" w14:textId="77777777" w:rsidTr="00C61BE0">
        <w:tc>
          <w:tcPr>
            <w:tcW w:w="1803" w:type="dxa"/>
          </w:tcPr>
          <w:p w14:paraId="7466A170" w14:textId="77777777" w:rsidR="00C61BE0" w:rsidRPr="00391AAC" w:rsidRDefault="00C61BE0" w:rsidP="00C61B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Root K</w:t>
            </w:r>
          </w:p>
        </w:tc>
        <w:tc>
          <w:tcPr>
            <w:tcW w:w="1027" w:type="dxa"/>
          </w:tcPr>
          <w:p w14:paraId="204C3901" w14:textId="0E4A0DAA" w:rsidR="00C61BE0" w:rsidRPr="00391AAC" w:rsidRDefault="000F6947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992" w:type="dxa"/>
          </w:tcPr>
          <w:p w14:paraId="2733A3D2" w14:textId="49FAFB10" w:rsidR="00C61BE0" w:rsidRPr="00391AAC" w:rsidRDefault="000F6947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992" w:type="dxa"/>
            <w:vAlign w:val="bottom"/>
          </w:tcPr>
          <w:p w14:paraId="03207B92" w14:textId="454FA637" w:rsidR="00C61BE0" w:rsidRPr="00391AAC" w:rsidRDefault="00C61BE0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3.637</w:t>
            </w:r>
          </w:p>
        </w:tc>
        <w:tc>
          <w:tcPr>
            <w:tcW w:w="851" w:type="dxa"/>
            <w:vAlign w:val="bottom"/>
          </w:tcPr>
          <w:p w14:paraId="10314012" w14:textId="28C3EA7E" w:rsidR="00C61BE0" w:rsidRPr="00391AAC" w:rsidRDefault="00C61BE0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0.001</w:t>
            </w:r>
          </w:p>
        </w:tc>
      </w:tr>
      <w:tr w:rsidR="000F6947" w:rsidRPr="002A47AD" w14:paraId="1DA19D0D" w14:textId="77777777" w:rsidTr="00C61BE0">
        <w:tc>
          <w:tcPr>
            <w:tcW w:w="1803" w:type="dxa"/>
          </w:tcPr>
          <w:p w14:paraId="0E30138D" w14:textId="77777777" w:rsidR="000F6947" w:rsidRPr="00391AAC" w:rsidRDefault="000F6947" w:rsidP="000F69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Root Na</w:t>
            </w:r>
          </w:p>
        </w:tc>
        <w:tc>
          <w:tcPr>
            <w:tcW w:w="1027" w:type="dxa"/>
          </w:tcPr>
          <w:p w14:paraId="656ABC25" w14:textId="2B394382" w:rsidR="000F6947" w:rsidRPr="00391AAC" w:rsidRDefault="000F6947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992" w:type="dxa"/>
          </w:tcPr>
          <w:p w14:paraId="4AC0D2EC" w14:textId="4EDF9822" w:rsidR="000F6947" w:rsidRPr="00391AAC" w:rsidRDefault="000F6947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992" w:type="dxa"/>
            <w:vAlign w:val="bottom"/>
          </w:tcPr>
          <w:p w14:paraId="62688EC2" w14:textId="64923DC5" w:rsidR="000F6947" w:rsidRPr="00391AAC" w:rsidRDefault="000F6947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5.051</w:t>
            </w:r>
          </w:p>
        </w:tc>
        <w:tc>
          <w:tcPr>
            <w:tcW w:w="851" w:type="dxa"/>
            <w:vAlign w:val="bottom"/>
          </w:tcPr>
          <w:p w14:paraId="60399F50" w14:textId="36307B8A" w:rsidR="000F6947" w:rsidRPr="00391AAC" w:rsidRDefault="000F6947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0.001</w:t>
            </w:r>
          </w:p>
        </w:tc>
      </w:tr>
      <w:tr w:rsidR="000F6947" w:rsidRPr="002A47AD" w14:paraId="1811464B" w14:textId="77777777" w:rsidTr="00C61BE0">
        <w:tc>
          <w:tcPr>
            <w:tcW w:w="1803" w:type="dxa"/>
          </w:tcPr>
          <w:p w14:paraId="5C12BF28" w14:textId="77777777" w:rsidR="000F6947" w:rsidRPr="00391AAC" w:rsidRDefault="000F6947" w:rsidP="000F69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sz w:val="20"/>
                <w:szCs w:val="20"/>
              </w:rPr>
              <w:t xml:space="preserve">Root </w:t>
            </w: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Mn</w:t>
            </w:r>
            <w:proofErr w:type="spellEnd"/>
          </w:p>
        </w:tc>
        <w:tc>
          <w:tcPr>
            <w:tcW w:w="1027" w:type="dxa"/>
          </w:tcPr>
          <w:p w14:paraId="563C4DA7" w14:textId="72DC3C3F" w:rsidR="000F6947" w:rsidRPr="00391AAC" w:rsidRDefault="000F6947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992" w:type="dxa"/>
          </w:tcPr>
          <w:p w14:paraId="627BDDA0" w14:textId="06002C4F" w:rsidR="000F6947" w:rsidRPr="00391AAC" w:rsidRDefault="000F6947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992" w:type="dxa"/>
            <w:vAlign w:val="bottom"/>
          </w:tcPr>
          <w:p w14:paraId="44F23AC9" w14:textId="091964DC" w:rsidR="000F6947" w:rsidRPr="00391AAC" w:rsidRDefault="000F6947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1.835</w:t>
            </w:r>
          </w:p>
        </w:tc>
        <w:tc>
          <w:tcPr>
            <w:tcW w:w="851" w:type="dxa"/>
            <w:vAlign w:val="bottom"/>
          </w:tcPr>
          <w:p w14:paraId="1BC60DEF" w14:textId="44B89C9F" w:rsidR="000F6947" w:rsidRPr="00391AAC" w:rsidRDefault="000F6947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0.029</w:t>
            </w:r>
          </w:p>
        </w:tc>
      </w:tr>
      <w:tr w:rsidR="000F6947" w:rsidRPr="002A47AD" w14:paraId="6E0E872B" w14:textId="77777777" w:rsidTr="00C61BE0">
        <w:tc>
          <w:tcPr>
            <w:tcW w:w="1803" w:type="dxa"/>
          </w:tcPr>
          <w:p w14:paraId="69C27520" w14:textId="77777777" w:rsidR="000F6947" w:rsidRPr="00391AAC" w:rsidRDefault="000F6947" w:rsidP="000F69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sz w:val="20"/>
                <w:szCs w:val="20"/>
              </w:rPr>
              <w:t xml:space="preserve">Root </w:t>
            </w: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Ca</w:t>
            </w:r>
            <w:proofErr w:type="spellEnd"/>
          </w:p>
        </w:tc>
        <w:tc>
          <w:tcPr>
            <w:tcW w:w="1027" w:type="dxa"/>
          </w:tcPr>
          <w:p w14:paraId="64142A35" w14:textId="4FB08A12" w:rsidR="000F6947" w:rsidRPr="00391AAC" w:rsidRDefault="000F6947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992" w:type="dxa"/>
          </w:tcPr>
          <w:p w14:paraId="74A42E6F" w14:textId="42ADB74B" w:rsidR="000F6947" w:rsidRPr="00391AAC" w:rsidRDefault="000F6947" w:rsidP="00391A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AAC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992" w:type="dxa"/>
            <w:vAlign w:val="bottom"/>
          </w:tcPr>
          <w:p w14:paraId="599649D7" w14:textId="0A521C81" w:rsidR="000F6947" w:rsidRPr="00391AAC" w:rsidRDefault="000F6947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1.696</w:t>
            </w:r>
          </w:p>
        </w:tc>
        <w:tc>
          <w:tcPr>
            <w:tcW w:w="851" w:type="dxa"/>
            <w:vAlign w:val="bottom"/>
          </w:tcPr>
          <w:p w14:paraId="759B9E22" w14:textId="54D4367B" w:rsidR="000F6947" w:rsidRPr="00391AAC" w:rsidRDefault="000F6947" w:rsidP="0039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1AA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0.046</w:t>
            </w:r>
          </w:p>
        </w:tc>
      </w:tr>
    </w:tbl>
    <w:p w14:paraId="3E647089" w14:textId="72CCDE4C" w:rsidR="002A47AD" w:rsidRPr="002A47AD" w:rsidRDefault="002A47AD" w:rsidP="002A47AD">
      <w:pPr>
        <w:rPr>
          <w:rFonts w:ascii="Times New Roman" w:hAnsi="Times New Roman" w:cs="Times New Roman"/>
          <w:sz w:val="16"/>
          <w:szCs w:val="16"/>
          <w:lang w:val="en-GB"/>
        </w:rPr>
      </w:pPr>
      <w:r w:rsidRPr="002A47AD">
        <w:rPr>
          <w:rFonts w:ascii="Times New Roman" w:hAnsi="Times New Roman" w:cs="Times New Roman"/>
          <w:sz w:val="16"/>
          <w:szCs w:val="16"/>
          <w:lang w:val="en-GB"/>
        </w:rPr>
        <w:t xml:space="preserve">Results show marginal tests using the </w:t>
      </w:r>
      <w:proofErr w:type="spellStart"/>
      <w:r w:rsidRPr="002A47AD">
        <w:rPr>
          <w:rFonts w:ascii="Times New Roman" w:hAnsi="Times New Roman" w:cs="Times New Roman"/>
          <w:sz w:val="16"/>
          <w:szCs w:val="16"/>
          <w:lang w:val="en-GB"/>
        </w:rPr>
        <w:t>db</w:t>
      </w:r>
      <w:proofErr w:type="spellEnd"/>
      <w:r w:rsidRPr="002A47AD">
        <w:rPr>
          <w:rFonts w:ascii="Times New Roman" w:hAnsi="Times New Roman" w:cs="Times New Roman"/>
          <w:sz w:val="16"/>
          <w:szCs w:val="16"/>
          <w:lang w:val="en-GB"/>
        </w:rPr>
        <w:t>-RDA model. Significant P-values less than 0.05 are indicated in bold.</w:t>
      </w:r>
      <w:bookmarkStart w:id="0" w:name="_GoBack"/>
      <w:bookmarkEnd w:id="0"/>
      <w:r w:rsidR="00391AAC">
        <w:rPr>
          <w:rFonts w:ascii="Times New Roman" w:hAnsi="Times New Roman" w:cs="Times New Roman"/>
          <w:sz w:val="16"/>
          <w:szCs w:val="16"/>
          <w:lang w:val="en-GB"/>
        </w:rPr>
        <w:t xml:space="preserve"> </w:t>
      </w:r>
      <w:proofErr w:type="gramStart"/>
      <w:r w:rsidR="00391AAC">
        <w:rPr>
          <w:rFonts w:ascii="Times New Roman" w:hAnsi="Times New Roman" w:cs="Times New Roman"/>
          <w:sz w:val="16"/>
          <w:szCs w:val="16"/>
          <w:lang w:val="en-GB"/>
        </w:rPr>
        <w:t>ns</w:t>
      </w:r>
      <w:proofErr w:type="gramEnd"/>
      <w:r w:rsidR="00391AAC">
        <w:rPr>
          <w:rFonts w:ascii="Times New Roman" w:hAnsi="Times New Roman" w:cs="Times New Roman"/>
          <w:sz w:val="16"/>
          <w:szCs w:val="16"/>
          <w:lang w:val="en-GB"/>
        </w:rPr>
        <w:t>, no significant</w:t>
      </w:r>
    </w:p>
    <w:p w14:paraId="293524EC" w14:textId="77777777" w:rsidR="008961E4" w:rsidRDefault="008961E4" w:rsidP="00D11EAB">
      <w:pPr>
        <w:pStyle w:val="NormalWeb"/>
        <w:jc w:val="both"/>
        <w:rPr>
          <w:rStyle w:val="Strong"/>
          <w:lang w:val="en-GB"/>
        </w:rPr>
      </w:pPr>
    </w:p>
    <w:p w14:paraId="64208C4A" w14:textId="2EC379C9" w:rsidR="008961E4" w:rsidRDefault="008961E4">
      <w:pPr>
        <w:rPr>
          <w:rStyle w:val="Strong"/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rStyle w:val="Strong"/>
          <w:lang w:val="en-GB"/>
        </w:rPr>
        <w:br w:type="page"/>
      </w:r>
    </w:p>
    <w:p w14:paraId="1C23EC83" w14:textId="77777777" w:rsidR="008961E4" w:rsidRDefault="008961E4" w:rsidP="00D11EAB">
      <w:pPr>
        <w:pStyle w:val="NormalWeb"/>
        <w:jc w:val="both"/>
        <w:rPr>
          <w:rStyle w:val="Strong"/>
          <w:lang w:val="en-GB"/>
        </w:rPr>
      </w:pPr>
    </w:p>
    <w:p w14:paraId="78C7CD9E" w14:textId="77777777" w:rsidR="00BF3D54" w:rsidRDefault="00BF3D54" w:rsidP="00D11EAB">
      <w:pPr>
        <w:pStyle w:val="NormalWeb"/>
        <w:jc w:val="both"/>
        <w:rPr>
          <w:rStyle w:val="Strong"/>
          <w:lang w:val="en-GB"/>
        </w:rPr>
      </w:pPr>
      <w:r w:rsidRPr="005B1531">
        <w:rPr>
          <w:rStyle w:val="Strong"/>
          <w:lang w:val="en-GB"/>
        </w:rPr>
        <w:t xml:space="preserve">FIGURE </w:t>
      </w:r>
      <w:r>
        <w:rPr>
          <w:rStyle w:val="Strong"/>
          <w:lang w:val="en-GB"/>
        </w:rPr>
        <w:t>S1. Experimental design of the greenhouse experiment conducted in this study.</w:t>
      </w:r>
    </w:p>
    <w:p w14:paraId="24281645" w14:textId="77777777" w:rsidR="008C1015" w:rsidRDefault="008C1015" w:rsidP="00D11EAB">
      <w:pPr>
        <w:pStyle w:val="NormalWeb"/>
        <w:jc w:val="both"/>
        <w:rPr>
          <w:rStyle w:val="Strong"/>
          <w:lang w:val="en-GB"/>
        </w:rPr>
      </w:pPr>
      <w:r w:rsidRPr="008C1015">
        <w:rPr>
          <w:rStyle w:val="Strong"/>
          <w:noProof/>
        </w:rPr>
        <w:drawing>
          <wp:inline distT="0" distB="0" distL="0" distR="0" wp14:anchorId="5CC62A2C" wp14:editId="394CBE04">
            <wp:extent cx="5731510" cy="3311664"/>
            <wp:effectExtent l="0" t="0" r="0" b="3175"/>
            <wp:docPr id="7" name="Picture 7" descr="D:\ITS-LGC\LGC-sequencing-September2020\NGS2139-2020-11-09-1113\File_R_analysis\16S\Manuscript-text-figures\FigureS1-Experimental-set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TS-LGC\LGC-sequencing-September2020\NGS2139-2020-11-09-1113\File_R_analysis\16S\Manuscript-text-figures\FigureS1-Experimental-setu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B0FE3" w14:textId="77777777" w:rsidR="008C1015" w:rsidRDefault="008C1015">
      <w:pPr>
        <w:rPr>
          <w:rStyle w:val="Strong"/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rStyle w:val="Strong"/>
          <w:lang w:val="en-GB"/>
        </w:rPr>
        <w:br w:type="page"/>
      </w:r>
    </w:p>
    <w:p w14:paraId="44CD417E" w14:textId="77777777" w:rsidR="008C1015" w:rsidRDefault="008C1015" w:rsidP="0090590F">
      <w:pPr>
        <w:pStyle w:val="NormalWeb"/>
        <w:jc w:val="both"/>
        <w:rPr>
          <w:rStyle w:val="Strong"/>
          <w:lang w:val="en-GB"/>
        </w:rPr>
      </w:pPr>
    </w:p>
    <w:p w14:paraId="11566A4C" w14:textId="00C5AEF6" w:rsidR="0090590F" w:rsidRDefault="0090590F" w:rsidP="0090590F">
      <w:pPr>
        <w:pStyle w:val="NormalWeb"/>
        <w:jc w:val="both"/>
        <w:rPr>
          <w:rStyle w:val="Strong"/>
          <w:lang w:val="en-GB"/>
        </w:rPr>
      </w:pPr>
      <w:r w:rsidRPr="005B1531">
        <w:rPr>
          <w:rStyle w:val="Strong"/>
          <w:lang w:val="en-GB"/>
        </w:rPr>
        <w:t xml:space="preserve">FIGURE </w:t>
      </w:r>
      <w:r>
        <w:rPr>
          <w:rStyle w:val="Strong"/>
          <w:lang w:val="en-GB"/>
        </w:rPr>
        <w:t>S2. Shoot (A) and root (B) dry biomass, numbers of tiller (C) and spike tiller ratio (D) detected in the control and flooded samples.</w:t>
      </w:r>
      <w:r w:rsidR="003C4E7A" w:rsidRPr="003C4E7A">
        <w:rPr>
          <w:color w:val="333333"/>
          <w:shd w:val="clear" w:color="auto" w:fill="FFFFFF"/>
          <w:lang w:val="en-GB"/>
        </w:rPr>
        <w:t xml:space="preserve"> </w:t>
      </w:r>
      <w:r w:rsidR="003C4E7A" w:rsidRPr="00267BA9">
        <w:rPr>
          <w:color w:val="333333"/>
          <w:shd w:val="clear" w:color="auto" w:fill="FFFFFF"/>
          <w:lang w:val="en-GB"/>
        </w:rPr>
        <w:t xml:space="preserve">The different letters indicate significant differences </w:t>
      </w:r>
      <w:r w:rsidR="003C4E7A">
        <w:rPr>
          <w:color w:val="333333"/>
          <w:shd w:val="clear" w:color="auto" w:fill="FFFFFF"/>
          <w:lang w:val="en-GB"/>
        </w:rPr>
        <w:t>within</w:t>
      </w:r>
      <w:r w:rsidR="003C4E7A" w:rsidRPr="00267BA9">
        <w:rPr>
          <w:color w:val="333333"/>
          <w:shd w:val="clear" w:color="auto" w:fill="FFFFFF"/>
          <w:lang w:val="en-GB"/>
        </w:rPr>
        <w:t xml:space="preserve"> plant growth stages (</w:t>
      </w:r>
      <w:r w:rsidR="003C4E7A" w:rsidRPr="00267BA9">
        <w:rPr>
          <w:lang w:val="en-GB"/>
        </w:rPr>
        <w:t xml:space="preserve">Tukey’s HSD test </w:t>
      </w:r>
      <w:r w:rsidR="003C4E7A" w:rsidRPr="00267BA9">
        <w:rPr>
          <w:i/>
          <w:iCs/>
          <w:lang w:val="en-GB"/>
        </w:rPr>
        <w:t>p</w:t>
      </w:r>
      <w:r w:rsidR="003C4E7A" w:rsidRPr="00267BA9">
        <w:rPr>
          <w:lang w:val="en-GB"/>
        </w:rPr>
        <w:t xml:space="preserve"> &lt; 0.05.</w:t>
      </w:r>
      <w:r w:rsidR="003C4E7A" w:rsidRPr="00267BA9">
        <w:rPr>
          <w:color w:val="333333"/>
          <w:shd w:val="clear" w:color="auto" w:fill="FFFFFF"/>
          <w:lang w:val="en-GB"/>
        </w:rPr>
        <w:t>).</w:t>
      </w:r>
    </w:p>
    <w:p w14:paraId="0918A758" w14:textId="02088F1A" w:rsidR="008C1015" w:rsidRDefault="00694FF7" w:rsidP="00694FF7">
      <w:pPr>
        <w:pStyle w:val="NormalWeb"/>
        <w:jc w:val="both"/>
        <w:rPr>
          <w:rStyle w:val="Strong"/>
          <w:lang w:val="en-GB"/>
        </w:rPr>
      </w:pPr>
      <w:r w:rsidRPr="00694FF7">
        <w:rPr>
          <w:rStyle w:val="Strong"/>
          <w:noProof/>
        </w:rPr>
        <w:drawing>
          <wp:inline distT="0" distB="0" distL="0" distR="0" wp14:anchorId="39E80D77" wp14:editId="10EA27E1">
            <wp:extent cx="5446940" cy="7733129"/>
            <wp:effectExtent l="0" t="0" r="1905" b="1270"/>
            <wp:docPr id="16" name="Picture 16" descr="D:\ITS-LGC\LGC-sequencing-September2020\NGS2139-2020-11-09-1113\File_R_analysis\16S\Manuscript-text-figures\Figure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TS-LGC\LGC-sequencing-September2020\NGS2139-2020-11-09-1113\File_R_analysis\16S\Manuscript-text-figures\FigureS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63" cy="77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15">
        <w:rPr>
          <w:rStyle w:val="Strong"/>
          <w:lang w:val="en-GB"/>
        </w:rPr>
        <w:br w:type="page"/>
      </w:r>
    </w:p>
    <w:p w14:paraId="3BE05CF5" w14:textId="490AE56F" w:rsidR="008C1015" w:rsidRPr="00694FF7" w:rsidRDefault="00AE7DFF" w:rsidP="008C1015">
      <w:pPr>
        <w:pStyle w:val="NormalWeb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  <w:r>
        <w:rPr>
          <w:rStyle w:val="Strong"/>
          <w:lang w:val="en-GB"/>
        </w:rPr>
        <w:lastRenderedPageBreak/>
        <w:t>FIGURE S3. Soil parameters measured in the different water treatments and PGS.</w:t>
      </w:r>
      <w:r w:rsidR="008C1015" w:rsidRPr="008C10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4E7A" w:rsidRPr="00267BA9">
        <w:rPr>
          <w:color w:val="333333"/>
          <w:shd w:val="clear" w:color="auto" w:fill="FFFFFF"/>
          <w:lang w:val="en-GB"/>
        </w:rPr>
        <w:t xml:space="preserve">The different letters indicate significant differences </w:t>
      </w:r>
      <w:r w:rsidR="003C4E7A">
        <w:rPr>
          <w:color w:val="333333"/>
          <w:shd w:val="clear" w:color="auto" w:fill="FFFFFF"/>
          <w:lang w:val="en-GB"/>
        </w:rPr>
        <w:t>within</w:t>
      </w:r>
      <w:r w:rsidR="003C4E7A" w:rsidRPr="00267BA9">
        <w:rPr>
          <w:color w:val="333333"/>
          <w:shd w:val="clear" w:color="auto" w:fill="FFFFFF"/>
          <w:lang w:val="en-GB"/>
        </w:rPr>
        <w:t xml:space="preserve"> plant growth stages (</w:t>
      </w:r>
      <w:r w:rsidR="003C4E7A" w:rsidRPr="00267BA9">
        <w:rPr>
          <w:lang w:val="en-GB"/>
        </w:rPr>
        <w:t xml:space="preserve">Tukey’s HSD test </w:t>
      </w:r>
      <w:r w:rsidR="003C4E7A" w:rsidRPr="00267BA9">
        <w:rPr>
          <w:i/>
          <w:iCs/>
          <w:lang w:val="en-GB"/>
        </w:rPr>
        <w:t>p</w:t>
      </w:r>
      <w:r w:rsidR="003C4E7A" w:rsidRPr="00267BA9">
        <w:rPr>
          <w:lang w:val="en-GB"/>
        </w:rPr>
        <w:t xml:space="preserve"> &lt; 0.05.</w:t>
      </w:r>
      <w:r w:rsidR="003C4E7A" w:rsidRPr="00267BA9">
        <w:rPr>
          <w:color w:val="333333"/>
          <w:shd w:val="clear" w:color="auto" w:fill="FFFFFF"/>
          <w:lang w:val="en-GB"/>
        </w:rPr>
        <w:t>).</w:t>
      </w:r>
    </w:p>
    <w:p w14:paraId="295AF846" w14:textId="1F8229EA" w:rsidR="00BF3D54" w:rsidRDefault="008E16A1" w:rsidP="00D11EAB">
      <w:pPr>
        <w:pStyle w:val="NormalWeb"/>
        <w:jc w:val="both"/>
        <w:rPr>
          <w:rStyle w:val="Strong"/>
          <w:lang w:val="en-GB"/>
        </w:rPr>
      </w:pPr>
      <w:r w:rsidRPr="008E16A1">
        <w:rPr>
          <w:rStyle w:val="Strong"/>
          <w:noProof/>
        </w:rPr>
        <w:drawing>
          <wp:inline distT="0" distB="0" distL="0" distR="0" wp14:anchorId="2B279C09" wp14:editId="0538F818">
            <wp:extent cx="2399030" cy="7202170"/>
            <wp:effectExtent l="0" t="0" r="1270" b="0"/>
            <wp:docPr id="19" name="Picture 19" descr="D:\ITS-LGC\LGC-sequencing-September2020\NGS2139-2020-11-09-1113\File_R_analysis\16S\phenotypic-data\FigS3-soil7-scaled-lett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TS-LGC\LGC-sequencing-September2020\NGS2139-2020-11-09-1113\File_R_analysis\16S\phenotypic-data\FigS3-soil7-scaled-letters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4428" w14:textId="3B952353" w:rsidR="003C4E7A" w:rsidRDefault="003C4E7A">
      <w:pPr>
        <w:rPr>
          <w:rStyle w:val="Strong"/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rStyle w:val="Strong"/>
          <w:lang w:val="en-GB"/>
        </w:rPr>
        <w:br w:type="page"/>
      </w:r>
    </w:p>
    <w:p w14:paraId="0B0BAAA1" w14:textId="77777777" w:rsidR="003C4E7A" w:rsidRPr="00694FF7" w:rsidRDefault="00AE7DFF" w:rsidP="003C4E7A">
      <w:pPr>
        <w:pStyle w:val="NormalWeb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  <w:r>
        <w:rPr>
          <w:rStyle w:val="Strong"/>
          <w:lang w:val="en-GB"/>
        </w:rPr>
        <w:lastRenderedPageBreak/>
        <w:t>FIGURE S4. Root traits measured in the different water treatments and PGS.</w:t>
      </w:r>
      <w:r w:rsidR="003C4E7A">
        <w:rPr>
          <w:rStyle w:val="Strong"/>
          <w:lang w:val="en-GB"/>
        </w:rPr>
        <w:t xml:space="preserve"> </w:t>
      </w:r>
      <w:r w:rsidR="003C4E7A" w:rsidRPr="00267BA9">
        <w:rPr>
          <w:color w:val="333333"/>
          <w:shd w:val="clear" w:color="auto" w:fill="FFFFFF"/>
          <w:lang w:val="en-GB"/>
        </w:rPr>
        <w:t xml:space="preserve">The different letters indicate significant differences </w:t>
      </w:r>
      <w:r w:rsidR="003C4E7A">
        <w:rPr>
          <w:color w:val="333333"/>
          <w:shd w:val="clear" w:color="auto" w:fill="FFFFFF"/>
          <w:lang w:val="en-GB"/>
        </w:rPr>
        <w:t>within</w:t>
      </w:r>
      <w:r w:rsidR="003C4E7A" w:rsidRPr="00267BA9">
        <w:rPr>
          <w:color w:val="333333"/>
          <w:shd w:val="clear" w:color="auto" w:fill="FFFFFF"/>
          <w:lang w:val="en-GB"/>
        </w:rPr>
        <w:t xml:space="preserve"> plant growth stages (</w:t>
      </w:r>
      <w:r w:rsidR="003C4E7A" w:rsidRPr="00267BA9">
        <w:rPr>
          <w:lang w:val="en-GB"/>
        </w:rPr>
        <w:t xml:space="preserve">Tukey’s HSD test </w:t>
      </w:r>
      <w:r w:rsidR="003C4E7A" w:rsidRPr="00267BA9">
        <w:rPr>
          <w:i/>
          <w:iCs/>
          <w:lang w:val="en-GB"/>
        </w:rPr>
        <w:t>p</w:t>
      </w:r>
      <w:r w:rsidR="003C4E7A" w:rsidRPr="00267BA9">
        <w:rPr>
          <w:lang w:val="en-GB"/>
        </w:rPr>
        <w:t xml:space="preserve"> &lt; 0.05.</w:t>
      </w:r>
      <w:r w:rsidR="003C4E7A" w:rsidRPr="00267BA9">
        <w:rPr>
          <w:color w:val="333333"/>
          <w:shd w:val="clear" w:color="auto" w:fill="FFFFFF"/>
          <w:lang w:val="en-GB"/>
        </w:rPr>
        <w:t>).</w:t>
      </w:r>
    </w:p>
    <w:p w14:paraId="21F36408" w14:textId="6C6F48B1" w:rsidR="00AE7DFF" w:rsidRDefault="006B23C9" w:rsidP="00AE7DFF">
      <w:pPr>
        <w:pStyle w:val="NormalWeb"/>
        <w:jc w:val="both"/>
        <w:rPr>
          <w:rStyle w:val="Strong"/>
          <w:lang w:val="en-GB"/>
        </w:rPr>
      </w:pPr>
      <w:r w:rsidRPr="006B23C9">
        <w:rPr>
          <w:rStyle w:val="Strong"/>
          <w:noProof/>
        </w:rPr>
        <w:drawing>
          <wp:inline distT="0" distB="0" distL="0" distR="0" wp14:anchorId="3B62868C" wp14:editId="4CEE48E5">
            <wp:extent cx="2731135" cy="6834505"/>
            <wp:effectExtent l="0" t="0" r="0" b="4445"/>
            <wp:docPr id="21" name="Picture 21" descr="D:\ITS-LGC\LGC-sequencing-September2020\NGS2139-2020-11-09-1113\File_R_analysis\16S\phenotypic-data\FigS4-root6-legend-scal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TS-LGC\LGC-sequencing-September2020\NGS2139-2020-11-09-1113\File_R_analysis\16S\phenotypic-data\FigS4-root6-legend-scaled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68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14F24" w14:textId="77777777" w:rsidR="000D66FE" w:rsidRDefault="000D66FE">
      <w:pPr>
        <w:rPr>
          <w:rStyle w:val="Strong"/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rStyle w:val="Strong"/>
          <w:lang w:val="en-GB"/>
        </w:rPr>
        <w:br w:type="page"/>
      </w:r>
    </w:p>
    <w:p w14:paraId="7755CF72" w14:textId="77777777" w:rsidR="008C1015" w:rsidRDefault="008C1015" w:rsidP="00AE7DFF">
      <w:pPr>
        <w:pStyle w:val="NormalWeb"/>
        <w:jc w:val="both"/>
        <w:rPr>
          <w:rStyle w:val="Strong"/>
          <w:lang w:val="en-GB"/>
        </w:rPr>
      </w:pPr>
    </w:p>
    <w:p w14:paraId="32045189" w14:textId="53D9BAB2" w:rsidR="00BF3D54" w:rsidRDefault="00BF3D54" w:rsidP="00D11EAB">
      <w:pPr>
        <w:pStyle w:val="NormalWeb"/>
        <w:jc w:val="both"/>
        <w:rPr>
          <w:lang w:val="en-GB"/>
        </w:rPr>
      </w:pPr>
      <w:r w:rsidRPr="00BF3D54">
        <w:rPr>
          <w:rStyle w:val="Strong"/>
          <w:lang w:val="en-GB"/>
        </w:rPr>
        <w:t>FIGURE S</w:t>
      </w:r>
      <w:r w:rsidR="000D66FE">
        <w:rPr>
          <w:rStyle w:val="Strong"/>
          <w:lang w:val="en-GB"/>
        </w:rPr>
        <w:t>5</w:t>
      </w:r>
      <w:r w:rsidRPr="00BF3D54">
        <w:rPr>
          <w:rStyle w:val="Strong"/>
          <w:lang w:val="en-GB"/>
        </w:rPr>
        <w:t>. Boxplots describing the</w:t>
      </w:r>
      <w:r w:rsidRPr="00B90FF0">
        <w:rPr>
          <w:rStyle w:val="Strong"/>
          <w:b w:val="0"/>
          <w:lang w:val="en-GB"/>
        </w:rPr>
        <w:t xml:space="preserve"> </w:t>
      </w:r>
      <w:r w:rsidRPr="00B90FF0">
        <w:rPr>
          <w:b/>
          <w:lang w:val="en-GB"/>
        </w:rPr>
        <w:t>net relatedness index (NRI) (A) and the nearest taxa index (NTI) (B</w:t>
      </w:r>
      <w:r w:rsidRPr="00B90FF0">
        <w:rPr>
          <w:rStyle w:val="Strong"/>
          <w:b w:val="0"/>
          <w:lang w:val="en-GB"/>
        </w:rPr>
        <w:t xml:space="preserve">) </w:t>
      </w:r>
      <w:r w:rsidRPr="00525E73">
        <w:rPr>
          <w:rStyle w:val="Strong"/>
          <w:lang w:val="en-GB"/>
        </w:rPr>
        <w:t>in</w:t>
      </w:r>
      <w:r w:rsidRPr="00BF3D54">
        <w:rPr>
          <w:rStyle w:val="Strong"/>
          <w:lang w:val="en-GB"/>
        </w:rPr>
        <w:t xml:space="preserve"> the different compartments, plant growth stages and watering treatments investigated in this study. </w:t>
      </w:r>
      <w:r w:rsidRPr="005B1531">
        <w:rPr>
          <w:lang w:val="en-GB"/>
        </w:rPr>
        <w:t xml:space="preserve">Different letters indicate significant differences </w:t>
      </w:r>
      <w:r>
        <w:rPr>
          <w:lang w:val="en-GB"/>
        </w:rPr>
        <w:t xml:space="preserve">between water treatments </w:t>
      </w:r>
      <w:r w:rsidR="00525E73">
        <w:rPr>
          <w:lang w:val="en-GB"/>
        </w:rPr>
        <w:t xml:space="preserve">within plant growth stages </w:t>
      </w:r>
      <w:r w:rsidRPr="005B1531">
        <w:rPr>
          <w:lang w:val="en-GB"/>
        </w:rPr>
        <w:t xml:space="preserve">based on Tukey’s HSD test </w:t>
      </w:r>
      <w:r w:rsidRPr="005B1531">
        <w:rPr>
          <w:i/>
          <w:iCs/>
          <w:lang w:val="en-GB"/>
        </w:rPr>
        <w:t>p</w:t>
      </w:r>
      <w:r w:rsidRPr="005B1531">
        <w:rPr>
          <w:lang w:val="en-GB"/>
        </w:rPr>
        <w:t xml:space="preserve"> &lt; 0.05.</w:t>
      </w:r>
    </w:p>
    <w:p w14:paraId="21BBC948" w14:textId="4F80CAA3" w:rsidR="008B6D5C" w:rsidRDefault="000D66FE" w:rsidP="008B6D5C">
      <w:pPr>
        <w:pStyle w:val="NormalWeb"/>
        <w:jc w:val="both"/>
        <w:rPr>
          <w:lang w:val="en-GB"/>
        </w:rPr>
      </w:pPr>
      <w:r w:rsidRPr="008C1015">
        <w:rPr>
          <w:rStyle w:val="Strong"/>
          <w:noProof/>
        </w:rPr>
        <w:drawing>
          <wp:inline distT="0" distB="0" distL="0" distR="0" wp14:anchorId="502265BC" wp14:editId="52A5C5AC">
            <wp:extent cx="4827270" cy="7582535"/>
            <wp:effectExtent l="0" t="0" r="0" b="0"/>
            <wp:docPr id="8" name="Picture 8" descr="D:\ITS-LGC\LGC-sequencing-September2020\NGS2139-2020-11-09-1113\File_R_analysis\16S\Manuscript-text-figures\FigS3-NRI-NTI-supp-ok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TS-LGC\LGC-sequencing-September2020\NGS2139-2020-11-09-1113\File_R_analysis\16S\Manuscript-text-figures\FigS3-NRI-NTI-supp-ok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D5C">
        <w:rPr>
          <w:lang w:val="en-GB"/>
        </w:rPr>
        <w:br w:type="page"/>
      </w:r>
    </w:p>
    <w:p w14:paraId="175447B3" w14:textId="706AF475" w:rsidR="008B6D5C" w:rsidRDefault="008B6D5C" w:rsidP="008B6D5C">
      <w:pPr>
        <w:pStyle w:val="NormalWeb"/>
        <w:jc w:val="both"/>
        <w:rPr>
          <w:rStyle w:val="Strong"/>
          <w:lang w:val="en-GB"/>
        </w:rPr>
      </w:pPr>
      <w:r w:rsidRPr="005B1531">
        <w:rPr>
          <w:rStyle w:val="Strong"/>
          <w:lang w:val="en-GB"/>
        </w:rPr>
        <w:lastRenderedPageBreak/>
        <w:t xml:space="preserve">FIGURE </w:t>
      </w:r>
      <w:r>
        <w:rPr>
          <w:rStyle w:val="Strong"/>
          <w:lang w:val="en-GB"/>
        </w:rPr>
        <w:t>S6</w:t>
      </w:r>
      <w:r w:rsidRPr="005B1531">
        <w:rPr>
          <w:rStyle w:val="Strong"/>
          <w:lang w:val="en-GB"/>
        </w:rPr>
        <w:t>.</w:t>
      </w:r>
      <w:r w:rsidRPr="004E5812">
        <w:rPr>
          <w:lang w:val="en-GB"/>
        </w:rPr>
        <w:t xml:space="preserve"> </w:t>
      </w:r>
      <w:r w:rsidRPr="004E5812">
        <w:rPr>
          <w:rStyle w:val="Strong"/>
          <w:lang w:val="en-GB"/>
        </w:rPr>
        <w:t>Principal Coordinates Analysis (</w:t>
      </w:r>
      <w:proofErr w:type="spellStart"/>
      <w:r w:rsidRPr="004E5812">
        <w:rPr>
          <w:rStyle w:val="Strong"/>
          <w:lang w:val="en-GB"/>
        </w:rPr>
        <w:t>PCoA</w:t>
      </w:r>
      <w:proofErr w:type="spellEnd"/>
      <w:r w:rsidRPr="004E5812">
        <w:rPr>
          <w:rStyle w:val="Strong"/>
          <w:lang w:val="en-GB"/>
        </w:rPr>
        <w:t>)</w:t>
      </w:r>
      <w:r w:rsidR="00244690">
        <w:rPr>
          <w:rStyle w:val="Strong"/>
          <w:lang w:val="en-GB"/>
        </w:rPr>
        <w:t xml:space="preserve"> using weighted </w:t>
      </w:r>
      <w:proofErr w:type="spellStart"/>
      <w:r w:rsidR="00244690">
        <w:rPr>
          <w:rStyle w:val="Strong"/>
          <w:lang w:val="en-GB"/>
        </w:rPr>
        <w:t>UniF</w:t>
      </w:r>
      <w:r>
        <w:rPr>
          <w:rStyle w:val="Strong"/>
          <w:lang w:val="en-GB"/>
        </w:rPr>
        <w:t>rac</w:t>
      </w:r>
      <w:proofErr w:type="spellEnd"/>
      <w:r>
        <w:rPr>
          <w:rStyle w:val="Strong"/>
          <w:lang w:val="en-GB"/>
        </w:rPr>
        <w:t xml:space="preserve"> distance of the bacterial communities detected in this study.</w:t>
      </w:r>
    </w:p>
    <w:p w14:paraId="0844B92E" w14:textId="47138A07" w:rsidR="008B6D5C" w:rsidRDefault="008B6D5C" w:rsidP="00D11EAB">
      <w:pPr>
        <w:pStyle w:val="NormalWeb"/>
        <w:jc w:val="both"/>
        <w:rPr>
          <w:lang w:val="en-GB"/>
        </w:rPr>
      </w:pPr>
      <w:r w:rsidRPr="008B6D5C">
        <w:rPr>
          <w:noProof/>
        </w:rPr>
        <w:drawing>
          <wp:inline distT="0" distB="0" distL="0" distR="0" wp14:anchorId="2FFF7E34" wp14:editId="74CC6501">
            <wp:extent cx="4563935" cy="3206338"/>
            <wp:effectExtent l="0" t="0" r="8255" b="0"/>
            <wp:docPr id="17" name="Picture 17" descr="D:\ITS-LGC\LGC-sequencing-September2020\NGS2139-2020-11-09-1113\File_R_analysis\16S\beta_diversity-unifrac2\PCOA2-scal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TS-LGC\LGC-sequencing-September2020\NGS2139-2020-11-09-1113\File_R_analysis\16S\beta_diversity-unifrac2\PCOA2-scaled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23" cy="32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C082" w14:textId="3AE80748" w:rsidR="008B6D5C" w:rsidRDefault="008B6D5C">
      <w:pPr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lang w:val="en-GB"/>
        </w:rPr>
        <w:br w:type="page"/>
      </w:r>
    </w:p>
    <w:p w14:paraId="726C16A4" w14:textId="77777777" w:rsidR="008B6D5C" w:rsidRDefault="008B6D5C" w:rsidP="00D11EAB">
      <w:pPr>
        <w:pStyle w:val="NormalWeb"/>
        <w:jc w:val="both"/>
        <w:rPr>
          <w:lang w:val="en-GB"/>
        </w:rPr>
      </w:pPr>
    </w:p>
    <w:p w14:paraId="4B712FA9" w14:textId="324F0567" w:rsidR="000D66FE" w:rsidRDefault="000D66FE" w:rsidP="0090590F">
      <w:pPr>
        <w:pStyle w:val="NormalWeb"/>
        <w:jc w:val="both"/>
        <w:rPr>
          <w:rStyle w:val="Strong"/>
          <w:lang w:val="en-GB"/>
        </w:rPr>
      </w:pPr>
      <w:r w:rsidRPr="00BF3D54">
        <w:rPr>
          <w:rStyle w:val="Strong"/>
          <w:lang w:val="en-GB"/>
        </w:rPr>
        <w:t>FIGURE S</w:t>
      </w:r>
      <w:r w:rsidR="00C312C3">
        <w:rPr>
          <w:rStyle w:val="Strong"/>
          <w:lang w:val="en-GB"/>
        </w:rPr>
        <w:t>7</w:t>
      </w:r>
      <w:r>
        <w:rPr>
          <w:rStyle w:val="Strong"/>
          <w:lang w:val="en-GB"/>
        </w:rPr>
        <w:t>. Relative abundance</w:t>
      </w:r>
      <w:r w:rsidR="007079B0">
        <w:rPr>
          <w:rStyle w:val="Strong"/>
          <w:lang w:val="en-GB"/>
        </w:rPr>
        <w:t xml:space="preserve">s of the main phyla in the </w:t>
      </w:r>
      <w:proofErr w:type="spellStart"/>
      <w:r w:rsidR="007079B0">
        <w:rPr>
          <w:rStyle w:val="Strong"/>
          <w:lang w:val="en-GB"/>
        </w:rPr>
        <w:t>rhizo</w:t>
      </w:r>
      <w:r>
        <w:rPr>
          <w:rStyle w:val="Strong"/>
          <w:lang w:val="en-GB"/>
        </w:rPr>
        <w:t>spheric</w:t>
      </w:r>
      <w:proofErr w:type="spellEnd"/>
      <w:r>
        <w:rPr>
          <w:rStyle w:val="Strong"/>
          <w:lang w:val="en-GB"/>
        </w:rPr>
        <w:t xml:space="preserve"> and root samples (A). Venn diagram of the shared and unique ASVs detected in the rhizosphere and roots (B).</w:t>
      </w:r>
    </w:p>
    <w:p w14:paraId="503E3299" w14:textId="77777777" w:rsidR="000D66FE" w:rsidRDefault="000D66FE" w:rsidP="0090590F">
      <w:pPr>
        <w:pStyle w:val="NormalWeb"/>
        <w:jc w:val="both"/>
        <w:rPr>
          <w:rStyle w:val="Strong"/>
          <w:lang w:val="en-GB"/>
        </w:rPr>
      </w:pPr>
      <w:r w:rsidRPr="000D66FE">
        <w:rPr>
          <w:rStyle w:val="Strong"/>
          <w:noProof/>
        </w:rPr>
        <w:drawing>
          <wp:inline distT="0" distB="0" distL="0" distR="0" wp14:anchorId="3C9D324C" wp14:editId="759F6D24">
            <wp:extent cx="4304665" cy="5183505"/>
            <wp:effectExtent l="0" t="0" r="635" b="0"/>
            <wp:docPr id="9" name="Picture 9" descr="D:\ITS-LGC\LGC-sequencing-September2020\NGS2139-2020-11-09-1113\File_R_analysis\16S\Manuscript-text-figures\FigureS4-venny-total\FigS4-fina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TS-LGC\LGC-sequencing-September2020\NGS2139-2020-11-09-1113\File_R_analysis\16S\Manuscript-text-figures\FigureS4-venny-total\FigS4-final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7E701" w14:textId="77777777" w:rsidR="000D66FE" w:rsidRDefault="000D66FE">
      <w:pPr>
        <w:rPr>
          <w:rStyle w:val="Strong"/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rStyle w:val="Strong"/>
          <w:lang w:val="en-GB"/>
        </w:rPr>
        <w:br w:type="page"/>
      </w:r>
    </w:p>
    <w:p w14:paraId="54014FBD" w14:textId="77777777" w:rsidR="007F261E" w:rsidRDefault="007F261E" w:rsidP="007F261E">
      <w:pPr>
        <w:pStyle w:val="NormalWeb"/>
        <w:jc w:val="both"/>
        <w:rPr>
          <w:lang w:val="en-GB"/>
        </w:rPr>
      </w:pPr>
    </w:p>
    <w:p w14:paraId="29071540" w14:textId="046B1911" w:rsidR="00B4082B" w:rsidRDefault="007F261E" w:rsidP="00B4082B">
      <w:pPr>
        <w:pStyle w:val="NormalWeb"/>
        <w:jc w:val="both"/>
        <w:rPr>
          <w:rStyle w:val="Strong"/>
          <w:lang w:val="en-GB"/>
        </w:rPr>
      </w:pPr>
      <w:r w:rsidRPr="00BF3D54">
        <w:rPr>
          <w:rStyle w:val="Strong"/>
          <w:lang w:val="en-GB"/>
        </w:rPr>
        <w:t>FIGURE S</w:t>
      </w:r>
      <w:r>
        <w:rPr>
          <w:rStyle w:val="Strong"/>
          <w:lang w:val="en-GB"/>
        </w:rPr>
        <w:t>8</w:t>
      </w:r>
      <w:r w:rsidR="00B4082B" w:rsidRPr="005B1531">
        <w:rPr>
          <w:rStyle w:val="Strong"/>
          <w:lang w:val="en-GB"/>
        </w:rPr>
        <w:t>.</w:t>
      </w:r>
      <w:r w:rsidR="00B4082B" w:rsidRPr="004E5812">
        <w:rPr>
          <w:lang w:val="en-GB"/>
        </w:rPr>
        <w:t xml:space="preserve"> </w:t>
      </w:r>
      <w:r w:rsidR="00B4082B" w:rsidRPr="004E5812">
        <w:rPr>
          <w:rStyle w:val="Strong"/>
          <w:lang w:val="en-GB"/>
        </w:rPr>
        <w:t>Principal Coordinates Analysis (</w:t>
      </w:r>
      <w:proofErr w:type="spellStart"/>
      <w:r w:rsidR="00B4082B" w:rsidRPr="004E5812">
        <w:rPr>
          <w:rStyle w:val="Strong"/>
          <w:lang w:val="en-GB"/>
        </w:rPr>
        <w:t>PCoA</w:t>
      </w:r>
      <w:proofErr w:type="spellEnd"/>
      <w:r w:rsidR="00B4082B" w:rsidRPr="004E5812">
        <w:rPr>
          <w:rStyle w:val="Strong"/>
          <w:lang w:val="en-GB"/>
        </w:rPr>
        <w:t>)</w:t>
      </w:r>
      <w:r w:rsidR="00B4082B">
        <w:rPr>
          <w:rStyle w:val="Strong"/>
          <w:lang w:val="en-GB"/>
        </w:rPr>
        <w:t xml:space="preserve"> using Bray-</w:t>
      </w:r>
      <w:r w:rsidR="00B4082B" w:rsidRPr="00DE4914">
        <w:rPr>
          <w:rStyle w:val="Strong"/>
          <w:lang w:val="en-GB"/>
        </w:rPr>
        <w:t xml:space="preserve">Curtis dissimilarity metrics </w:t>
      </w:r>
      <w:r w:rsidR="00B4082B">
        <w:rPr>
          <w:rStyle w:val="Strong"/>
          <w:lang w:val="en-GB"/>
        </w:rPr>
        <w:t>of the bacterial communities of the (A) rhizosphere and (B) roots associated with the control treatment.</w:t>
      </w:r>
    </w:p>
    <w:p w14:paraId="7ED5FFE1" w14:textId="66756895" w:rsidR="000D66FE" w:rsidRDefault="00FB27C5" w:rsidP="0090590F">
      <w:pPr>
        <w:pStyle w:val="NormalWeb"/>
        <w:jc w:val="both"/>
        <w:rPr>
          <w:rStyle w:val="Strong"/>
          <w:lang w:val="en-GB"/>
        </w:rPr>
      </w:pPr>
      <w:r w:rsidRPr="00FB27C5">
        <w:rPr>
          <w:rStyle w:val="Strong"/>
          <w:noProof/>
        </w:rPr>
        <w:drawing>
          <wp:inline distT="0" distB="0" distL="0" distR="0" wp14:anchorId="1EEF9EBA" wp14:editId="765B3BBF">
            <wp:extent cx="5731510" cy="3815857"/>
            <wp:effectExtent l="0" t="0" r="2540" b="0"/>
            <wp:docPr id="1" name="Picture 1" descr="D:\ITS-LGC\LGC-sequencing-September2020\NGS2139-2020-11-09-1113\File_R_analysis\16S\Manuscript-text-figures\SK\File-finali\Files-Submission\Minor-Revision\FigureS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TS-LGC\LGC-sequencing-September2020\NGS2139-2020-11-09-1113\File_R_analysis\16S\Manuscript-text-figures\SK\File-finali\Files-Submission\Minor-Revision\FigureS8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DED0" w14:textId="77777777" w:rsidR="008961E4" w:rsidRDefault="008961E4" w:rsidP="0090590F">
      <w:pPr>
        <w:pStyle w:val="NormalWeb"/>
        <w:jc w:val="both"/>
        <w:rPr>
          <w:rStyle w:val="Strong"/>
          <w:lang w:val="en-GB"/>
        </w:rPr>
      </w:pPr>
    </w:p>
    <w:p w14:paraId="3DA9C51A" w14:textId="34FB53BB" w:rsidR="008961E4" w:rsidRDefault="008961E4">
      <w:pPr>
        <w:rPr>
          <w:rStyle w:val="Strong"/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rStyle w:val="Strong"/>
          <w:lang w:val="en-GB"/>
        </w:rPr>
        <w:br w:type="page"/>
      </w:r>
    </w:p>
    <w:p w14:paraId="72C657F1" w14:textId="15AB1D40" w:rsidR="0090590F" w:rsidRPr="00D11EAB" w:rsidRDefault="0090590F" w:rsidP="0090590F">
      <w:pPr>
        <w:pStyle w:val="NormalWeb"/>
        <w:jc w:val="both"/>
        <w:rPr>
          <w:lang w:val="en-GB"/>
        </w:rPr>
      </w:pPr>
      <w:r w:rsidRPr="00BF3D54">
        <w:rPr>
          <w:rStyle w:val="Strong"/>
          <w:lang w:val="en-GB"/>
        </w:rPr>
        <w:lastRenderedPageBreak/>
        <w:t>FIGURE S</w:t>
      </w:r>
      <w:r w:rsidR="008961E4">
        <w:rPr>
          <w:rStyle w:val="Strong"/>
          <w:lang w:val="en-GB"/>
        </w:rPr>
        <w:t>9</w:t>
      </w:r>
      <w:r w:rsidRPr="00BF3D54">
        <w:rPr>
          <w:rStyle w:val="Strong"/>
          <w:lang w:val="en-GB"/>
        </w:rPr>
        <w:t xml:space="preserve">. </w:t>
      </w:r>
      <w:r w:rsidRPr="00D11EAB">
        <w:rPr>
          <w:b/>
          <w:lang w:val="en-GB"/>
        </w:rPr>
        <w:t xml:space="preserve">Variation partitioning analysis, illustrating the effects </w:t>
      </w:r>
      <w:r>
        <w:rPr>
          <w:b/>
          <w:lang w:val="en-GB"/>
        </w:rPr>
        <w:t xml:space="preserve">soil parameters, root traits </w:t>
      </w:r>
      <w:r w:rsidRPr="00D11EAB">
        <w:rPr>
          <w:b/>
          <w:lang w:val="en-GB"/>
        </w:rPr>
        <w:t>and plant growth stage (PGS) in the community for the rhiz</w:t>
      </w:r>
      <w:r>
        <w:rPr>
          <w:b/>
          <w:lang w:val="en-GB"/>
        </w:rPr>
        <w:t>osphere (A</w:t>
      </w:r>
      <w:r w:rsidRPr="00D11EAB">
        <w:rPr>
          <w:b/>
          <w:lang w:val="en-GB"/>
        </w:rPr>
        <w:t>) and root (</w:t>
      </w:r>
      <w:r>
        <w:rPr>
          <w:b/>
          <w:lang w:val="en-GB"/>
        </w:rPr>
        <w:t>B</w:t>
      </w:r>
      <w:r w:rsidRPr="00D11EAB">
        <w:rPr>
          <w:b/>
          <w:lang w:val="en-GB"/>
        </w:rPr>
        <w:t>) compartment</w:t>
      </w:r>
      <w:r>
        <w:rPr>
          <w:b/>
          <w:lang w:val="en-GB"/>
        </w:rPr>
        <w:t xml:space="preserve"> of the control plants</w:t>
      </w:r>
      <w:r w:rsidRPr="00D11EAB">
        <w:rPr>
          <w:b/>
          <w:lang w:val="en-GB"/>
        </w:rPr>
        <w:t xml:space="preserve">. </w:t>
      </w:r>
      <w:r w:rsidRPr="00D11EAB">
        <w:rPr>
          <w:lang w:val="en-GB"/>
        </w:rPr>
        <w:t>Each ellipse represents the portion of variation accounted by each factor. Shared variance is represented by the intersecting portions of the ellipses. Values &lt;0 are not shown. Unexplained variation (residuals) is reported in the plot</w:t>
      </w:r>
      <w:r>
        <w:rPr>
          <w:lang w:val="en-GB"/>
        </w:rPr>
        <w:t>.</w:t>
      </w:r>
    </w:p>
    <w:p w14:paraId="3E28A679" w14:textId="77777777" w:rsidR="000D66FE" w:rsidRDefault="000D66FE" w:rsidP="00D11EAB">
      <w:pPr>
        <w:pStyle w:val="NormalWeb"/>
        <w:jc w:val="both"/>
        <w:rPr>
          <w:lang w:val="en-GB"/>
        </w:rPr>
      </w:pPr>
      <w:r w:rsidRPr="000D66FE">
        <w:rPr>
          <w:noProof/>
        </w:rPr>
        <w:drawing>
          <wp:inline distT="0" distB="0" distL="0" distR="0" wp14:anchorId="002AEEA0" wp14:editId="0A111D03">
            <wp:extent cx="5023485" cy="6560820"/>
            <wp:effectExtent l="0" t="0" r="5715" b="0"/>
            <wp:docPr id="10" name="Picture 10" descr="D:\ITS-LGC\LGC-sequencing-September2020\NGS2139-2020-11-09-1113\File_R_analysis\16S\Manuscript-text-figures\Variance-PGS-control\Figure-S7-PGS-variance-partitioning-Contro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TS-LGC\LGC-sequencing-September2020\NGS2139-2020-11-09-1113\File_R_analysis\16S\Manuscript-text-figures\Variance-PGS-control\Figure-S7-PGS-variance-partitioning-Control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356B" w14:textId="77777777" w:rsidR="000D66FE" w:rsidRDefault="000D66FE">
      <w:pPr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lang w:val="en-GB"/>
        </w:rPr>
        <w:br w:type="page"/>
      </w:r>
    </w:p>
    <w:p w14:paraId="36190BF5" w14:textId="77777777" w:rsidR="0090590F" w:rsidRDefault="0090590F" w:rsidP="00D11EAB">
      <w:pPr>
        <w:pStyle w:val="NormalWeb"/>
        <w:jc w:val="both"/>
        <w:rPr>
          <w:lang w:val="en-GB"/>
        </w:rPr>
      </w:pPr>
    </w:p>
    <w:p w14:paraId="79EC97C8" w14:textId="65B03E5A" w:rsidR="00222FE2" w:rsidRPr="005B1531" w:rsidRDefault="00B26243" w:rsidP="00222FE2">
      <w:pPr>
        <w:pStyle w:val="NormalWeb"/>
        <w:jc w:val="both"/>
        <w:rPr>
          <w:lang w:val="en-GB"/>
        </w:rPr>
      </w:pPr>
      <w:r w:rsidRPr="00BF3D54">
        <w:rPr>
          <w:rStyle w:val="Strong"/>
          <w:lang w:val="en-GB"/>
        </w:rPr>
        <w:t>FIGURE S</w:t>
      </w:r>
      <w:r w:rsidR="008961E4">
        <w:rPr>
          <w:rStyle w:val="Strong"/>
          <w:lang w:val="en-GB"/>
        </w:rPr>
        <w:t>10</w:t>
      </w:r>
      <w:r>
        <w:rPr>
          <w:rStyle w:val="Strong"/>
          <w:lang w:val="en-GB"/>
        </w:rPr>
        <w:t xml:space="preserve">. Venn diagrams showing the unique and shared ASVs </w:t>
      </w:r>
      <w:r w:rsidR="00222FE2">
        <w:rPr>
          <w:rStyle w:val="Strong"/>
          <w:lang w:val="en-GB"/>
        </w:rPr>
        <w:t xml:space="preserve">at each PGS for the </w:t>
      </w:r>
      <w:proofErr w:type="spellStart"/>
      <w:r w:rsidR="00222FE2">
        <w:rPr>
          <w:rStyle w:val="Strong"/>
          <w:lang w:val="en-GB"/>
        </w:rPr>
        <w:t>the</w:t>
      </w:r>
      <w:proofErr w:type="spellEnd"/>
      <w:r w:rsidR="00222FE2">
        <w:rPr>
          <w:rStyle w:val="Strong"/>
          <w:lang w:val="en-GB"/>
        </w:rPr>
        <w:t xml:space="preserve"> </w:t>
      </w:r>
      <w:proofErr w:type="spellStart"/>
      <w:r>
        <w:rPr>
          <w:rStyle w:val="Strong"/>
          <w:lang w:val="en-GB"/>
        </w:rPr>
        <w:t>rhizospheric</w:t>
      </w:r>
      <w:proofErr w:type="spellEnd"/>
      <w:r>
        <w:rPr>
          <w:rStyle w:val="Strong"/>
          <w:lang w:val="en-GB"/>
        </w:rPr>
        <w:t xml:space="preserve"> </w:t>
      </w:r>
      <w:r w:rsidR="00222FE2">
        <w:rPr>
          <w:rStyle w:val="Strong"/>
          <w:lang w:val="en-GB"/>
        </w:rPr>
        <w:t xml:space="preserve">(A) and root (B) </w:t>
      </w:r>
      <w:r>
        <w:rPr>
          <w:rStyle w:val="Strong"/>
          <w:lang w:val="en-GB"/>
        </w:rPr>
        <w:t>communities</w:t>
      </w:r>
      <w:r w:rsidR="00222FE2">
        <w:rPr>
          <w:rStyle w:val="Strong"/>
          <w:lang w:val="en-GB"/>
        </w:rPr>
        <w:t>. Relative abundances of the ASVs that are shared across each PGS at the genus (g__) or family (f__) level in the rhizosphere (C) and in the root (D) compartment</w:t>
      </w:r>
      <w:r w:rsidR="00222FE2" w:rsidRPr="00BF3D54">
        <w:rPr>
          <w:rStyle w:val="Strong"/>
          <w:lang w:val="en-GB"/>
        </w:rPr>
        <w:t xml:space="preserve">. </w:t>
      </w:r>
      <w:r w:rsidR="00222FE2" w:rsidRPr="00B90FF0">
        <w:rPr>
          <w:rStyle w:val="Strong"/>
          <w:b w:val="0"/>
          <w:lang w:val="en-GB"/>
        </w:rPr>
        <w:t>Only the taxonomic clades (genera and families) that account for abundance &gt;1% are displayed.</w:t>
      </w:r>
    </w:p>
    <w:p w14:paraId="0487D570" w14:textId="77777777" w:rsidR="000D66FE" w:rsidRDefault="000D66FE" w:rsidP="00B90FF0">
      <w:pPr>
        <w:pStyle w:val="NormalWeb"/>
        <w:jc w:val="both"/>
        <w:rPr>
          <w:rStyle w:val="Strong"/>
          <w:lang w:val="en-GB"/>
        </w:rPr>
      </w:pPr>
      <w:r w:rsidRPr="000D66FE">
        <w:rPr>
          <w:rStyle w:val="Strong"/>
          <w:noProof/>
        </w:rPr>
        <w:drawing>
          <wp:inline distT="0" distB="0" distL="0" distR="0" wp14:anchorId="4D92A800" wp14:editId="0E43DACA">
            <wp:extent cx="5731510" cy="4968958"/>
            <wp:effectExtent l="0" t="0" r="2540" b="3175"/>
            <wp:docPr id="11" name="Picture 11" descr="D:\ITS-LGC\LGC-sequencing-September2020\NGS2139-2020-11-09-1113\File_R_analysis\16S\Manuscript-text-figures\Venny-between_PGS_control\FigS8-Venny-ok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TS-LGC\LGC-sequencing-September2020\NGS2139-2020-11-09-1113\File_R_analysis\16S\Manuscript-text-figures\Venny-between_PGS_control\FigS8-Venny-ok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3CDE0" w14:textId="77777777" w:rsidR="000D66FE" w:rsidRDefault="000D66FE">
      <w:pPr>
        <w:rPr>
          <w:rStyle w:val="Strong"/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rStyle w:val="Strong"/>
          <w:lang w:val="en-GB"/>
        </w:rPr>
        <w:br w:type="page"/>
      </w:r>
    </w:p>
    <w:p w14:paraId="14CE0051" w14:textId="77777777" w:rsidR="00222FE2" w:rsidRDefault="00222FE2" w:rsidP="00B90FF0">
      <w:pPr>
        <w:pStyle w:val="NormalWeb"/>
        <w:jc w:val="both"/>
        <w:rPr>
          <w:rStyle w:val="Strong"/>
          <w:lang w:val="en-GB"/>
        </w:rPr>
      </w:pPr>
    </w:p>
    <w:p w14:paraId="3DEED328" w14:textId="15F8EA49" w:rsidR="00004F74" w:rsidRDefault="00004F74" w:rsidP="00B90FF0">
      <w:pPr>
        <w:pStyle w:val="NormalWeb"/>
        <w:jc w:val="both"/>
        <w:rPr>
          <w:rStyle w:val="Strong"/>
          <w:lang w:val="en-GB"/>
        </w:rPr>
      </w:pPr>
      <w:r w:rsidRPr="00BF3D54">
        <w:rPr>
          <w:rStyle w:val="Strong"/>
          <w:lang w:val="en-GB"/>
        </w:rPr>
        <w:t>FIGURE S</w:t>
      </w:r>
      <w:r w:rsidR="008961E4">
        <w:rPr>
          <w:rStyle w:val="Strong"/>
          <w:lang w:val="en-GB"/>
        </w:rPr>
        <w:t>11</w:t>
      </w:r>
      <w:r>
        <w:rPr>
          <w:rStyle w:val="Strong"/>
          <w:lang w:val="en-GB"/>
        </w:rPr>
        <w:t xml:space="preserve">. </w:t>
      </w:r>
      <w:proofErr w:type="spellStart"/>
      <w:r w:rsidR="009138BD" w:rsidRPr="009138BD">
        <w:rPr>
          <w:rStyle w:val="Strong"/>
          <w:lang w:val="en-GB"/>
        </w:rPr>
        <w:t>LEfSe</w:t>
      </w:r>
      <w:proofErr w:type="spellEnd"/>
      <w:r w:rsidR="009138BD" w:rsidRPr="009138BD">
        <w:rPr>
          <w:rStyle w:val="Strong"/>
          <w:lang w:val="en-GB"/>
        </w:rPr>
        <w:t xml:space="preserve"> analysis at multiple taxonomic levels comparing </w:t>
      </w:r>
      <w:proofErr w:type="spellStart"/>
      <w:r w:rsidR="009138BD">
        <w:rPr>
          <w:rStyle w:val="Strong"/>
          <w:lang w:val="en-GB"/>
        </w:rPr>
        <w:t>rhizospehric</w:t>
      </w:r>
      <w:proofErr w:type="spellEnd"/>
      <w:r w:rsidR="009138BD">
        <w:rPr>
          <w:rStyle w:val="Strong"/>
          <w:lang w:val="en-GB"/>
        </w:rPr>
        <w:t xml:space="preserve"> (A) and root (B) bacterial</w:t>
      </w:r>
      <w:r w:rsidR="009138BD" w:rsidRPr="009138BD">
        <w:rPr>
          <w:rStyle w:val="Strong"/>
          <w:lang w:val="en-GB"/>
        </w:rPr>
        <w:t xml:space="preserve"> community </w:t>
      </w:r>
      <w:r w:rsidR="009138BD">
        <w:rPr>
          <w:rStyle w:val="Strong"/>
          <w:lang w:val="en-GB"/>
        </w:rPr>
        <w:t xml:space="preserve">structure in control samples across the three PGS. </w:t>
      </w:r>
      <w:r w:rsidR="009138BD" w:rsidRPr="009138BD">
        <w:rPr>
          <w:rStyle w:val="Strong"/>
          <w:b w:val="0"/>
          <w:lang w:val="en-GB"/>
        </w:rPr>
        <w:t>Cladogram illustrating the taxonomic groups explaining the most variation</w:t>
      </w:r>
      <w:r w:rsidR="009138BD">
        <w:rPr>
          <w:rStyle w:val="Strong"/>
          <w:b w:val="0"/>
          <w:lang w:val="en-GB"/>
        </w:rPr>
        <w:t xml:space="preserve"> among the bacterial</w:t>
      </w:r>
      <w:r w:rsidR="009138BD" w:rsidRPr="009138BD">
        <w:rPr>
          <w:rStyle w:val="Strong"/>
          <w:b w:val="0"/>
          <w:lang w:val="en-GB"/>
        </w:rPr>
        <w:t xml:space="preserve"> communities. Each ring represents a taxonomic level, with phylum (p), class (c), order (o), family (f) and genus (g) emanating from the </w:t>
      </w:r>
      <w:proofErr w:type="spellStart"/>
      <w:r w:rsidR="009138BD" w:rsidRPr="009138BD">
        <w:rPr>
          <w:rStyle w:val="Strong"/>
          <w:b w:val="0"/>
          <w:lang w:val="en-GB"/>
        </w:rPr>
        <w:t>center</w:t>
      </w:r>
      <w:proofErr w:type="spellEnd"/>
      <w:r w:rsidR="009138BD" w:rsidRPr="009138BD">
        <w:rPr>
          <w:rStyle w:val="Strong"/>
          <w:b w:val="0"/>
          <w:lang w:val="en-GB"/>
        </w:rPr>
        <w:t xml:space="preserve"> to the periphery. Each circle is a taxonomic unit found in the dataset, with circles or nodes shown in </w:t>
      </w:r>
      <w:proofErr w:type="spellStart"/>
      <w:r w:rsidR="009138BD" w:rsidRPr="009138BD">
        <w:rPr>
          <w:rStyle w:val="Strong"/>
          <w:b w:val="0"/>
          <w:lang w:val="en-GB"/>
        </w:rPr>
        <w:t>colors</w:t>
      </w:r>
      <w:proofErr w:type="spellEnd"/>
      <w:r w:rsidR="009138BD" w:rsidRPr="009138BD">
        <w:rPr>
          <w:rStyle w:val="Strong"/>
          <w:b w:val="0"/>
          <w:lang w:val="en-GB"/>
        </w:rPr>
        <w:t xml:space="preserve"> (other than yellow) indicating where a taxon was significantly more abundant.</w:t>
      </w:r>
    </w:p>
    <w:p w14:paraId="0E27740F" w14:textId="77777777" w:rsidR="000D66FE" w:rsidRDefault="000D66FE" w:rsidP="00B90FF0">
      <w:pPr>
        <w:pStyle w:val="NormalWeb"/>
        <w:jc w:val="both"/>
        <w:rPr>
          <w:rStyle w:val="Strong"/>
          <w:lang w:val="en-GB"/>
        </w:rPr>
      </w:pPr>
      <w:r w:rsidRPr="000D66FE">
        <w:rPr>
          <w:rStyle w:val="Strong"/>
          <w:noProof/>
        </w:rPr>
        <w:drawing>
          <wp:inline distT="0" distB="0" distL="0" distR="0" wp14:anchorId="5C2D36EC" wp14:editId="4DA0D6C6">
            <wp:extent cx="5731510" cy="5628920"/>
            <wp:effectExtent l="0" t="0" r="2540" b="0"/>
            <wp:docPr id="12" name="Picture 12" descr="D:\ITS-LGC\LGC-sequencing-September2020\NGS2139-2020-11-09-1113\File_R_analysis\16S\Manuscript-text-figures\Galaxy-PSG-compartment-Control\LFSE-Claudogram-Root-PGS-3.5-86taxa-ready-to-editFIGs9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TS-LGC\LGC-sequencing-September2020\NGS2139-2020-11-09-1113\File_R_analysis\16S\Manuscript-text-figures\Galaxy-PSG-compartment-Control\LFSE-Claudogram-Root-PGS-3.5-86taxa-ready-to-editFIGs9-0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C24B7" w14:textId="77777777" w:rsidR="000D66FE" w:rsidRDefault="000D66FE">
      <w:pPr>
        <w:rPr>
          <w:rStyle w:val="Strong"/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rStyle w:val="Strong"/>
          <w:lang w:val="en-GB"/>
        </w:rPr>
        <w:br w:type="page"/>
      </w:r>
    </w:p>
    <w:p w14:paraId="73393BF9" w14:textId="77777777" w:rsidR="00004F74" w:rsidRDefault="00004F74" w:rsidP="00B90FF0">
      <w:pPr>
        <w:pStyle w:val="NormalWeb"/>
        <w:jc w:val="both"/>
        <w:rPr>
          <w:rStyle w:val="Strong"/>
          <w:lang w:val="en-GB"/>
        </w:rPr>
      </w:pPr>
    </w:p>
    <w:p w14:paraId="75BEA1D6" w14:textId="12A55CDC" w:rsidR="00B90FF0" w:rsidRPr="005B1531" w:rsidRDefault="00B90FF0" w:rsidP="00B90FF0">
      <w:pPr>
        <w:pStyle w:val="NormalWeb"/>
        <w:jc w:val="both"/>
        <w:rPr>
          <w:lang w:val="en-GB"/>
        </w:rPr>
      </w:pPr>
      <w:r w:rsidRPr="00BF3D54">
        <w:rPr>
          <w:rStyle w:val="Strong"/>
          <w:lang w:val="en-GB"/>
        </w:rPr>
        <w:t>FIGURE S</w:t>
      </w:r>
      <w:r w:rsidR="00004F74">
        <w:rPr>
          <w:rStyle w:val="Strong"/>
          <w:lang w:val="en-GB"/>
        </w:rPr>
        <w:t>1</w:t>
      </w:r>
      <w:r w:rsidR="008961E4">
        <w:rPr>
          <w:rStyle w:val="Strong"/>
          <w:lang w:val="en-GB"/>
        </w:rPr>
        <w:t>2</w:t>
      </w:r>
      <w:r w:rsidRPr="00BF3D54">
        <w:rPr>
          <w:rStyle w:val="Strong"/>
          <w:lang w:val="en-GB"/>
        </w:rPr>
        <w:t xml:space="preserve">. </w:t>
      </w:r>
      <w:r>
        <w:rPr>
          <w:rStyle w:val="Strong"/>
          <w:lang w:val="en-GB"/>
        </w:rPr>
        <w:t xml:space="preserve">Venn diagrams showing the unique and shared ASVs between control and flooded </w:t>
      </w:r>
      <w:proofErr w:type="spellStart"/>
      <w:r>
        <w:rPr>
          <w:rStyle w:val="Strong"/>
          <w:lang w:val="en-GB"/>
        </w:rPr>
        <w:t>rhizospheric</w:t>
      </w:r>
      <w:proofErr w:type="spellEnd"/>
      <w:r>
        <w:rPr>
          <w:rStyle w:val="Strong"/>
          <w:lang w:val="en-GB"/>
        </w:rPr>
        <w:t xml:space="preserve"> communities at </w:t>
      </w:r>
      <w:proofErr w:type="spellStart"/>
      <w:r>
        <w:rPr>
          <w:rStyle w:val="Strong"/>
          <w:lang w:val="en-GB"/>
        </w:rPr>
        <w:t>tillering</w:t>
      </w:r>
      <w:proofErr w:type="spellEnd"/>
      <w:r>
        <w:rPr>
          <w:rStyle w:val="Strong"/>
          <w:lang w:val="en-GB"/>
        </w:rPr>
        <w:t xml:space="preserve"> (A), booting (B) and flowering (C). Relative abundances of the ASVs that are unique for each watering treatment clustered at the genus (g__) or family (f__) level at </w:t>
      </w:r>
      <w:proofErr w:type="spellStart"/>
      <w:r>
        <w:rPr>
          <w:rStyle w:val="Strong"/>
          <w:lang w:val="en-GB"/>
        </w:rPr>
        <w:t>tilleri</w:t>
      </w:r>
      <w:r w:rsidR="0090590F">
        <w:rPr>
          <w:rStyle w:val="Strong"/>
          <w:lang w:val="en-GB"/>
        </w:rPr>
        <w:t>n</w:t>
      </w:r>
      <w:r>
        <w:rPr>
          <w:rStyle w:val="Strong"/>
          <w:lang w:val="en-GB"/>
        </w:rPr>
        <w:t>g</w:t>
      </w:r>
      <w:proofErr w:type="spellEnd"/>
      <w:r>
        <w:rPr>
          <w:rStyle w:val="Strong"/>
          <w:lang w:val="en-GB"/>
        </w:rPr>
        <w:t xml:space="preserve"> (D), booting (E) and flowering (F)</w:t>
      </w:r>
      <w:r w:rsidRPr="00BF3D54">
        <w:rPr>
          <w:rStyle w:val="Strong"/>
          <w:lang w:val="en-GB"/>
        </w:rPr>
        <w:t xml:space="preserve">. </w:t>
      </w:r>
      <w:r w:rsidRPr="00B90FF0">
        <w:rPr>
          <w:rStyle w:val="Strong"/>
          <w:b w:val="0"/>
          <w:lang w:val="en-GB"/>
        </w:rPr>
        <w:t>Only the taxonomic clades (genera and families) that account for abundance &gt;1% are displayed.</w:t>
      </w:r>
    </w:p>
    <w:p w14:paraId="2D537B9D" w14:textId="77777777" w:rsidR="000D66FE" w:rsidRDefault="000D66FE" w:rsidP="00D11EAB">
      <w:pPr>
        <w:pStyle w:val="NormalWeb"/>
        <w:jc w:val="both"/>
        <w:rPr>
          <w:lang w:val="en-GB"/>
        </w:rPr>
      </w:pPr>
      <w:r w:rsidRPr="000D66FE">
        <w:rPr>
          <w:noProof/>
        </w:rPr>
        <w:drawing>
          <wp:inline distT="0" distB="0" distL="0" distR="0" wp14:anchorId="2E5C3802" wp14:editId="22DD628B">
            <wp:extent cx="5731510" cy="7044863"/>
            <wp:effectExtent l="0" t="0" r="2540" b="3810"/>
            <wp:docPr id="14" name="Picture 14" descr="D:\ITS-LGC\LGC-sequencing-September2020\NGS2139-2020-11-09-1113\File_R_analysis\16S\Manuscript-text-figures\venny-FvsC\FigS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TS-LGC\LGC-sequencing-September2020\NGS2139-2020-11-09-1113\File_R_analysis\16S\Manuscript-text-figures\venny-FvsC\FigS10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0D06" w14:textId="77777777" w:rsidR="000D66FE" w:rsidRDefault="000D66FE">
      <w:pPr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lang w:val="en-GB"/>
        </w:rPr>
        <w:br w:type="page"/>
      </w:r>
    </w:p>
    <w:p w14:paraId="5A929AF6" w14:textId="20E19E31" w:rsidR="00B90FF0" w:rsidRDefault="00B90FF0" w:rsidP="00B90FF0">
      <w:pPr>
        <w:pStyle w:val="NormalWeb"/>
        <w:jc w:val="both"/>
        <w:rPr>
          <w:rStyle w:val="Strong"/>
          <w:b w:val="0"/>
          <w:lang w:val="en-GB"/>
        </w:rPr>
      </w:pPr>
      <w:r w:rsidRPr="00BF3D54">
        <w:rPr>
          <w:rStyle w:val="Strong"/>
          <w:lang w:val="en-GB"/>
        </w:rPr>
        <w:lastRenderedPageBreak/>
        <w:t>FIGURE S</w:t>
      </w:r>
      <w:r w:rsidR="00004F74">
        <w:rPr>
          <w:rStyle w:val="Strong"/>
          <w:lang w:val="en-GB"/>
        </w:rPr>
        <w:t>1</w:t>
      </w:r>
      <w:r w:rsidR="008961E4">
        <w:rPr>
          <w:rStyle w:val="Strong"/>
          <w:lang w:val="en-GB"/>
        </w:rPr>
        <w:t>3</w:t>
      </w:r>
      <w:r w:rsidRPr="00BF3D54">
        <w:rPr>
          <w:rStyle w:val="Strong"/>
          <w:lang w:val="en-GB"/>
        </w:rPr>
        <w:t xml:space="preserve">. </w:t>
      </w:r>
      <w:r>
        <w:rPr>
          <w:rStyle w:val="Strong"/>
          <w:lang w:val="en-GB"/>
        </w:rPr>
        <w:t xml:space="preserve">Venn diagrams showing the unique and shared ASVs between control and flooded root communities at </w:t>
      </w:r>
      <w:proofErr w:type="spellStart"/>
      <w:r>
        <w:rPr>
          <w:rStyle w:val="Strong"/>
          <w:lang w:val="en-GB"/>
        </w:rPr>
        <w:t>tillering</w:t>
      </w:r>
      <w:proofErr w:type="spellEnd"/>
      <w:r>
        <w:rPr>
          <w:rStyle w:val="Strong"/>
          <w:lang w:val="en-GB"/>
        </w:rPr>
        <w:t xml:space="preserve"> (A), booting (B) and flowering (C). Relative abundances of the ASVs that are unique for each watering treatment clustered at the genus (g__) or family (f__) level at </w:t>
      </w:r>
      <w:proofErr w:type="spellStart"/>
      <w:r>
        <w:rPr>
          <w:rStyle w:val="Strong"/>
          <w:lang w:val="en-GB"/>
        </w:rPr>
        <w:t>tilleri</w:t>
      </w:r>
      <w:r w:rsidR="0090590F">
        <w:rPr>
          <w:rStyle w:val="Strong"/>
          <w:lang w:val="en-GB"/>
        </w:rPr>
        <w:t>n</w:t>
      </w:r>
      <w:r>
        <w:rPr>
          <w:rStyle w:val="Strong"/>
          <w:lang w:val="en-GB"/>
        </w:rPr>
        <w:t>g</w:t>
      </w:r>
      <w:proofErr w:type="spellEnd"/>
      <w:r>
        <w:rPr>
          <w:rStyle w:val="Strong"/>
          <w:lang w:val="en-GB"/>
        </w:rPr>
        <w:t xml:space="preserve"> (D), booting (E) and flowering (F)</w:t>
      </w:r>
      <w:r w:rsidRPr="00BF3D54">
        <w:rPr>
          <w:rStyle w:val="Strong"/>
          <w:lang w:val="en-GB"/>
        </w:rPr>
        <w:t xml:space="preserve">. </w:t>
      </w:r>
      <w:r w:rsidRPr="00B90FF0">
        <w:rPr>
          <w:rStyle w:val="Strong"/>
          <w:b w:val="0"/>
          <w:lang w:val="en-GB"/>
        </w:rPr>
        <w:t>Only the taxonomic clades (genera and families) that account for abundance &gt;1% are displayed.</w:t>
      </w:r>
    </w:p>
    <w:p w14:paraId="454FABE7" w14:textId="77777777" w:rsidR="000D66FE" w:rsidRDefault="000D66FE" w:rsidP="000D66FE">
      <w:pPr>
        <w:pStyle w:val="NormalWeb"/>
        <w:jc w:val="both"/>
        <w:rPr>
          <w:rStyle w:val="Strong"/>
          <w:b w:val="0"/>
          <w:lang w:val="en-GB"/>
        </w:rPr>
      </w:pPr>
      <w:r w:rsidRPr="000D66FE">
        <w:rPr>
          <w:rStyle w:val="Strong"/>
          <w:b w:val="0"/>
          <w:noProof/>
        </w:rPr>
        <w:drawing>
          <wp:inline distT="0" distB="0" distL="0" distR="0" wp14:anchorId="79DCA241" wp14:editId="20498888">
            <wp:extent cx="5731510" cy="7783380"/>
            <wp:effectExtent l="0" t="0" r="2540" b="8255"/>
            <wp:docPr id="15" name="Picture 15" descr="D:\ITS-LGC\LGC-sequencing-September2020\NGS2139-2020-11-09-1113\File_R_analysis\16S\Manuscript-text-figures\venny-FvsC\FigS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TS-LGC\LGC-sequencing-September2020\NGS2139-2020-11-09-1113\File_R_analysis\16S\Manuscript-text-figures\venny-FvsC\FigS11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b w:val="0"/>
          <w:lang w:val="en-GB"/>
        </w:rPr>
        <w:br w:type="page"/>
      </w:r>
    </w:p>
    <w:p w14:paraId="1C82A346" w14:textId="3250657F" w:rsidR="00B90FF0" w:rsidRDefault="009138BD" w:rsidP="00D11EAB">
      <w:pPr>
        <w:pStyle w:val="NormalWeb"/>
        <w:jc w:val="both"/>
        <w:rPr>
          <w:lang w:val="en-GB"/>
        </w:rPr>
      </w:pPr>
      <w:r w:rsidRPr="00BF3D54">
        <w:rPr>
          <w:rStyle w:val="Strong"/>
          <w:lang w:val="en-GB"/>
        </w:rPr>
        <w:lastRenderedPageBreak/>
        <w:t>FIGURE S</w:t>
      </w:r>
      <w:r>
        <w:rPr>
          <w:rStyle w:val="Strong"/>
          <w:lang w:val="en-GB"/>
        </w:rPr>
        <w:t>1</w:t>
      </w:r>
      <w:r w:rsidR="008961E4">
        <w:rPr>
          <w:rStyle w:val="Strong"/>
          <w:lang w:val="en-GB"/>
        </w:rPr>
        <w:t>4</w:t>
      </w:r>
      <w:r>
        <w:rPr>
          <w:rStyle w:val="Strong"/>
          <w:lang w:val="en-GB"/>
        </w:rPr>
        <w:t xml:space="preserve">. </w:t>
      </w:r>
      <w:proofErr w:type="spellStart"/>
      <w:r w:rsidRPr="009138BD">
        <w:rPr>
          <w:rStyle w:val="Strong"/>
          <w:lang w:val="en-GB"/>
        </w:rPr>
        <w:t>LEfSe</w:t>
      </w:r>
      <w:proofErr w:type="spellEnd"/>
      <w:r w:rsidRPr="009138BD">
        <w:rPr>
          <w:rStyle w:val="Strong"/>
          <w:lang w:val="en-GB"/>
        </w:rPr>
        <w:t xml:space="preserve"> analysis at multiple taxonomic levels comparing </w:t>
      </w:r>
      <w:proofErr w:type="spellStart"/>
      <w:r>
        <w:rPr>
          <w:rStyle w:val="Strong"/>
          <w:lang w:val="en-GB"/>
        </w:rPr>
        <w:t>rhizospheric</w:t>
      </w:r>
      <w:proofErr w:type="spellEnd"/>
      <w:r>
        <w:rPr>
          <w:rStyle w:val="Strong"/>
          <w:lang w:val="en-GB"/>
        </w:rPr>
        <w:t xml:space="preserve"> bacterial</w:t>
      </w:r>
      <w:r w:rsidRPr="009138BD">
        <w:rPr>
          <w:rStyle w:val="Strong"/>
          <w:lang w:val="en-GB"/>
        </w:rPr>
        <w:t xml:space="preserve"> community </w:t>
      </w:r>
      <w:r>
        <w:rPr>
          <w:rStyle w:val="Strong"/>
          <w:lang w:val="en-GB"/>
        </w:rPr>
        <w:t xml:space="preserve">structure in both control and flooding treatment at </w:t>
      </w:r>
      <w:proofErr w:type="spellStart"/>
      <w:r>
        <w:rPr>
          <w:rStyle w:val="Strong"/>
          <w:lang w:val="en-GB"/>
        </w:rPr>
        <w:t>tillering</w:t>
      </w:r>
      <w:proofErr w:type="spellEnd"/>
      <w:r>
        <w:rPr>
          <w:rStyle w:val="Strong"/>
          <w:lang w:val="en-GB"/>
        </w:rPr>
        <w:t xml:space="preserve"> (A), booting (B) and </w:t>
      </w:r>
      <w:r w:rsidR="00956BF7">
        <w:rPr>
          <w:rStyle w:val="Strong"/>
          <w:lang w:val="en-GB"/>
        </w:rPr>
        <w:t>flowering</w:t>
      </w:r>
      <w:r>
        <w:rPr>
          <w:rStyle w:val="Strong"/>
          <w:lang w:val="en-GB"/>
        </w:rPr>
        <w:t xml:space="preserve"> (C). </w:t>
      </w:r>
      <w:r w:rsidRPr="009138BD">
        <w:rPr>
          <w:rStyle w:val="Strong"/>
          <w:b w:val="0"/>
          <w:lang w:val="en-GB"/>
        </w:rPr>
        <w:t xml:space="preserve">Cladogram illustrating the taxonomic groups explaining the most variation among root communities. Each ring represents a taxonomic level, with phylum (p), class (c), order (o), family (f) and genus (g) emanating from the </w:t>
      </w:r>
      <w:proofErr w:type="spellStart"/>
      <w:r w:rsidRPr="009138BD">
        <w:rPr>
          <w:rStyle w:val="Strong"/>
          <w:b w:val="0"/>
          <w:lang w:val="en-GB"/>
        </w:rPr>
        <w:t>center</w:t>
      </w:r>
      <w:proofErr w:type="spellEnd"/>
      <w:r w:rsidRPr="009138BD">
        <w:rPr>
          <w:rStyle w:val="Strong"/>
          <w:b w:val="0"/>
          <w:lang w:val="en-GB"/>
        </w:rPr>
        <w:t xml:space="preserve"> to the periphery. Each circle is a taxonomic unit found in the dataset, with circles or nodes shown in </w:t>
      </w:r>
      <w:proofErr w:type="spellStart"/>
      <w:r w:rsidRPr="009138BD">
        <w:rPr>
          <w:rStyle w:val="Strong"/>
          <w:b w:val="0"/>
          <w:lang w:val="en-GB"/>
        </w:rPr>
        <w:t>colors</w:t>
      </w:r>
      <w:proofErr w:type="spellEnd"/>
      <w:r w:rsidRPr="009138BD">
        <w:rPr>
          <w:rStyle w:val="Strong"/>
          <w:b w:val="0"/>
          <w:lang w:val="en-GB"/>
        </w:rPr>
        <w:t xml:space="preserve"> (other than yellow) indicating where a taxon was significantly more abundant.</w:t>
      </w:r>
    </w:p>
    <w:p w14:paraId="5ABE6C8D" w14:textId="77777777" w:rsidR="00965338" w:rsidRPr="005B1531" w:rsidRDefault="000D66FE" w:rsidP="00D11EAB">
      <w:pPr>
        <w:pStyle w:val="NormalWeb"/>
        <w:jc w:val="both"/>
        <w:rPr>
          <w:lang w:val="en-GB"/>
        </w:rPr>
      </w:pPr>
      <w:r w:rsidRPr="000D66FE">
        <w:rPr>
          <w:noProof/>
        </w:rPr>
        <w:drawing>
          <wp:inline distT="0" distB="0" distL="0" distR="0" wp14:anchorId="5B67D099" wp14:editId="38BA5613">
            <wp:extent cx="5214554" cy="7310895"/>
            <wp:effectExtent l="0" t="0" r="5715" b="4445"/>
            <wp:docPr id="13" name="Picture 13" descr="D:\ITS-LGC\LGC-sequencing-September2020\NGS2139-2020-11-09-1113\File_R_analysis\16S\Manuscript-text-figures\Galaxy-FvsC\Figure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TS-LGC\LGC-sequencing-September2020\NGS2139-2020-11-09-1113\File_R_analysis\16S\Manuscript-text-figures\Galaxy-FvsC\FigureS1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2" cy="731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338" w:rsidRPr="005B15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531"/>
    <w:rsid w:val="00004F74"/>
    <w:rsid w:val="000742F0"/>
    <w:rsid w:val="000D66FE"/>
    <w:rsid w:val="000F6947"/>
    <w:rsid w:val="00222FE2"/>
    <w:rsid w:val="00244690"/>
    <w:rsid w:val="00267BA9"/>
    <w:rsid w:val="002A47AD"/>
    <w:rsid w:val="00391AAC"/>
    <w:rsid w:val="003C4E7A"/>
    <w:rsid w:val="00492831"/>
    <w:rsid w:val="004A071D"/>
    <w:rsid w:val="004E5812"/>
    <w:rsid w:val="00525E73"/>
    <w:rsid w:val="005B1531"/>
    <w:rsid w:val="005C2E84"/>
    <w:rsid w:val="005E6010"/>
    <w:rsid w:val="00694FF7"/>
    <w:rsid w:val="006B23C9"/>
    <w:rsid w:val="006C757B"/>
    <w:rsid w:val="007079B0"/>
    <w:rsid w:val="00764954"/>
    <w:rsid w:val="007823D4"/>
    <w:rsid w:val="007F261E"/>
    <w:rsid w:val="008961E4"/>
    <w:rsid w:val="008B6D5C"/>
    <w:rsid w:val="008C1015"/>
    <w:rsid w:val="008E16A1"/>
    <w:rsid w:val="0090590F"/>
    <w:rsid w:val="00911ED2"/>
    <w:rsid w:val="009138BD"/>
    <w:rsid w:val="00956BF7"/>
    <w:rsid w:val="00965338"/>
    <w:rsid w:val="00990BC4"/>
    <w:rsid w:val="00AE7DFF"/>
    <w:rsid w:val="00B26243"/>
    <w:rsid w:val="00B4082B"/>
    <w:rsid w:val="00B90FF0"/>
    <w:rsid w:val="00BF3D54"/>
    <w:rsid w:val="00C312C3"/>
    <w:rsid w:val="00C61BE0"/>
    <w:rsid w:val="00D11EAB"/>
    <w:rsid w:val="00D23624"/>
    <w:rsid w:val="00DC5146"/>
    <w:rsid w:val="00DE4914"/>
    <w:rsid w:val="00F5490E"/>
    <w:rsid w:val="00FA134B"/>
    <w:rsid w:val="00FA2B50"/>
    <w:rsid w:val="00FB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F0854"/>
  <w15:chartTrackingRefBased/>
  <w15:docId w15:val="{507D85A9-6545-400E-8BE5-23A3A8C8B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1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trong">
    <w:name w:val="Strong"/>
    <w:basedOn w:val="DefaultParagraphFont"/>
    <w:uiPriority w:val="22"/>
    <w:qFormat/>
    <w:rsid w:val="005B153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9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0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D66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6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6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6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6FE"/>
    <w:rPr>
      <w:b/>
      <w:bCs/>
      <w:sz w:val="20"/>
      <w:szCs w:val="20"/>
    </w:rPr>
  </w:style>
  <w:style w:type="paragraph" w:customStyle="1" w:styleId="SupplementaryMaterial">
    <w:name w:val="Supplementary Material"/>
    <w:basedOn w:val="Title"/>
    <w:next w:val="Title"/>
    <w:qFormat/>
    <w:rsid w:val="00492831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92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2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492831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283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92831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F54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5490E"/>
    <w:pPr>
      <w:spacing w:after="0" w:line="240" w:lineRule="auto"/>
    </w:pPr>
    <w:rPr>
      <w:rFonts w:ascii="Verdana" w:hAnsi="Verdana"/>
      <w:sz w:val="17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64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64954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gd15mcfceub">
    <w:name w:val="gd15mcfceub"/>
    <w:basedOn w:val="DefaultParagraphFont"/>
    <w:rsid w:val="00764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1058</Words>
  <Characters>6669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Francioli Davide</dc:creator>
  <cp:keywords/>
  <dc:description/>
  <cp:lastModifiedBy>Francioli Davide</cp:lastModifiedBy>
  <cp:revision>8</cp:revision>
  <cp:lastPrinted>2021-09-09T07:03:00Z</cp:lastPrinted>
  <dcterms:created xsi:type="dcterms:W3CDTF">2021-10-04T12:02:00Z</dcterms:created>
  <dcterms:modified xsi:type="dcterms:W3CDTF">2021-10-05T09:03:00Z</dcterms:modified>
</cp:coreProperties>
</file>