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EB98" w14:textId="5FA5108D" w:rsidR="00F04FF0" w:rsidRDefault="00F04FF0" w:rsidP="00F15EEE">
      <w:pPr>
        <w:widowControl/>
        <w:rPr>
          <w:rFonts w:cstheme="minorHAnsi"/>
          <w:b/>
          <w:bCs/>
          <w:sz w:val="28"/>
          <w:szCs w:val="28"/>
          <w:lang w:eastAsia="zh-TW"/>
        </w:rPr>
      </w:pPr>
      <w:r w:rsidRPr="00F04FF0">
        <w:rPr>
          <w:rFonts w:cstheme="minorHAnsi"/>
          <w:b/>
          <w:bCs/>
          <w:sz w:val="28"/>
          <w:szCs w:val="28"/>
          <w:lang w:eastAsia="zh-TW"/>
        </w:rPr>
        <w:t>SUPPLEMENT</w:t>
      </w:r>
      <w:r w:rsidR="00D93112">
        <w:rPr>
          <w:rFonts w:cstheme="minorHAnsi"/>
          <w:b/>
          <w:bCs/>
          <w:sz w:val="28"/>
          <w:szCs w:val="28"/>
          <w:lang w:eastAsia="zh-TW"/>
        </w:rPr>
        <w:t>ARY</w:t>
      </w:r>
      <w:r w:rsidRPr="00F04FF0">
        <w:rPr>
          <w:rFonts w:cstheme="minorHAnsi"/>
          <w:b/>
          <w:bCs/>
          <w:sz w:val="28"/>
          <w:szCs w:val="28"/>
          <w:lang w:eastAsia="zh-TW"/>
        </w:rPr>
        <w:t xml:space="preserve"> MATERIALS</w:t>
      </w:r>
    </w:p>
    <w:p w14:paraId="7DCDB2CD" w14:textId="77777777" w:rsidR="00F04FF0" w:rsidRDefault="00F04FF0" w:rsidP="00F15EEE">
      <w:pPr>
        <w:widowControl/>
        <w:rPr>
          <w:rFonts w:cstheme="minorHAnsi"/>
          <w:b/>
          <w:bCs/>
          <w:sz w:val="28"/>
          <w:szCs w:val="28"/>
          <w:lang w:eastAsia="zh-TW"/>
        </w:rPr>
      </w:pPr>
    </w:p>
    <w:p w14:paraId="4844C090" w14:textId="29BFCC78" w:rsidR="00F04FF0" w:rsidRPr="00F04FF0" w:rsidRDefault="00F04FF0" w:rsidP="00F15EEE">
      <w:pPr>
        <w:widowControl/>
        <w:rPr>
          <w:rFonts w:cstheme="minorHAnsi"/>
          <w:b/>
          <w:bCs/>
          <w:sz w:val="24"/>
          <w:lang w:eastAsia="zh-TW"/>
        </w:rPr>
      </w:pPr>
      <w:r w:rsidRPr="00F04FF0">
        <w:rPr>
          <w:rFonts w:cstheme="minorHAnsi"/>
          <w:b/>
          <w:bCs/>
          <w:sz w:val="24"/>
          <w:lang w:eastAsia="zh-TW"/>
        </w:rPr>
        <w:t>Supplementa</w:t>
      </w:r>
      <w:r w:rsidR="000A1242">
        <w:rPr>
          <w:rFonts w:cstheme="minorHAnsi" w:hint="eastAsia"/>
          <w:b/>
          <w:bCs/>
          <w:sz w:val="24"/>
          <w:lang w:eastAsia="zh-TW"/>
        </w:rPr>
        <w:t>l</w:t>
      </w:r>
      <w:r w:rsidRPr="00F04FF0">
        <w:rPr>
          <w:rFonts w:cstheme="minorHAnsi"/>
          <w:b/>
          <w:bCs/>
          <w:sz w:val="24"/>
          <w:lang w:eastAsia="zh-TW"/>
        </w:rPr>
        <w:t xml:space="preserve"> Table 1</w:t>
      </w:r>
      <w:r>
        <w:rPr>
          <w:rFonts w:cstheme="minorHAnsi"/>
          <w:b/>
          <w:bCs/>
          <w:sz w:val="24"/>
          <w:lang w:eastAsia="zh-TW"/>
        </w:rPr>
        <w:t xml:space="preserve">              </w:t>
      </w:r>
      <w:r w:rsidRPr="00F04FF0">
        <w:rPr>
          <w:rFonts w:cstheme="minorHAnsi"/>
          <w:sz w:val="24"/>
          <w:lang w:eastAsia="zh-TW"/>
        </w:rPr>
        <w:t>P</w:t>
      </w:r>
      <w:r>
        <w:rPr>
          <w:rFonts w:cstheme="minorHAnsi"/>
          <w:sz w:val="24"/>
          <w:lang w:eastAsia="zh-TW"/>
        </w:rPr>
        <w:t>age 2</w:t>
      </w:r>
    </w:p>
    <w:p w14:paraId="3F7B5226" w14:textId="77777777" w:rsidR="00F04FF0" w:rsidRDefault="00F04FF0" w:rsidP="00F15EEE">
      <w:pPr>
        <w:widowControl/>
        <w:rPr>
          <w:rFonts w:cstheme="minorHAnsi"/>
          <w:b/>
          <w:bCs/>
          <w:sz w:val="28"/>
          <w:szCs w:val="28"/>
          <w:lang w:eastAsia="zh-TW"/>
        </w:rPr>
      </w:pPr>
      <w:r w:rsidRPr="00D91058">
        <w:rPr>
          <w:rFonts w:cstheme="minorHAnsi"/>
          <w:color w:val="000000" w:themeColor="text1"/>
          <w:kern w:val="0"/>
          <w:sz w:val="24"/>
        </w:rPr>
        <w:t xml:space="preserve">Classification of </w:t>
      </w:r>
      <w:r w:rsidRPr="00D91058">
        <w:rPr>
          <w:rFonts w:cstheme="minorHAnsi"/>
          <w:color w:val="000000" w:themeColor="text1"/>
          <w:kern w:val="0"/>
          <w:sz w:val="24"/>
          <w:lang w:eastAsia="zh-TW"/>
        </w:rPr>
        <w:t>a</w:t>
      </w:r>
      <w:r w:rsidRPr="00D91058">
        <w:rPr>
          <w:rFonts w:cstheme="minorHAnsi"/>
          <w:color w:val="000000" w:themeColor="text1"/>
          <w:kern w:val="0"/>
          <w:sz w:val="24"/>
        </w:rPr>
        <w:t xml:space="preserve">ctive </w:t>
      </w:r>
      <w:r w:rsidRPr="00D91058">
        <w:rPr>
          <w:rFonts w:cstheme="minorHAnsi"/>
          <w:color w:val="000000" w:themeColor="text1"/>
          <w:kern w:val="0"/>
          <w:sz w:val="24"/>
          <w:lang w:eastAsia="zh-TW"/>
        </w:rPr>
        <w:t>and inactive peptic ulcer a</w:t>
      </w:r>
      <w:r w:rsidRPr="00D91058">
        <w:rPr>
          <w:rFonts w:cstheme="minorHAnsi"/>
          <w:color w:val="000000" w:themeColor="text1"/>
          <w:kern w:val="0"/>
          <w:sz w:val="24"/>
        </w:rPr>
        <w:t>ccording to the Forrest classification</w:t>
      </w:r>
      <w:r w:rsidRPr="00F04FF0">
        <w:rPr>
          <w:rFonts w:cstheme="minorHAnsi"/>
          <w:b/>
          <w:bCs/>
          <w:sz w:val="28"/>
          <w:szCs w:val="28"/>
          <w:lang w:eastAsia="zh-TW"/>
        </w:rPr>
        <w:t xml:space="preserve"> </w:t>
      </w:r>
    </w:p>
    <w:p w14:paraId="445FBB6A" w14:textId="77777777" w:rsidR="00F04FF0" w:rsidRDefault="00F04FF0" w:rsidP="00F15EEE">
      <w:pPr>
        <w:widowControl/>
        <w:rPr>
          <w:rFonts w:cstheme="minorHAnsi"/>
          <w:b/>
          <w:bCs/>
          <w:sz w:val="28"/>
          <w:szCs w:val="28"/>
          <w:lang w:eastAsia="zh-TW"/>
        </w:rPr>
      </w:pPr>
    </w:p>
    <w:p w14:paraId="26A62146" w14:textId="139DCDAA" w:rsidR="00F04FF0" w:rsidRPr="00F04FF0" w:rsidRDefault="00F04FF0" w:rsidP="00F15EEE">
      <w:pPr>
        <w:widowControl/>
        <w:rPr>
          <w:rFonts w:cstheme="minorHAnsi"/>
          <w:color w:val="000000" w:themeColor="text1"/>
          <w:kern w:val="0"/>
          <w:sz w:val="24"/>
        </w:rPr>
      </w:pPr>
      <w:r w:rsidRPr="00D91058">
        <w:rPr>
          <w:rFonts w:cstheme="minorHAnsi"/>
          <w:b/>
          <w:bCs/>
          <w:color w:val="000000" w:themeColor="text1"/>
          <w:kern w:val="0"/>
          <w:sz w:val="24"/>
        </w:rPr>
        <w:t>Supplementa</w:t>
      </w:r>
      <w:r w:rsidR="000A1242">
        <w:rPr>
          <w:rFonts w:cstheme="minorHAnsi"/>
          <w:b/>
          <w:bCs/>
          <w:color w:val="000000" w:themeColor="text1"/>
          <w:kern w:val="0"/>
          <w:sz w:val="24"/>
        </w:rPr>
        <w:t>l</w:t>
      </w:r>
      <w:r w:rsidRPr="00D91058">
        <w:rPr>
          <w:rFonts w:cstheme="minorHAnsi"/>
          <w:b/>
          <w:bCs/>
          <w:color w:val="000000" w:themeColor="text1"/>
          <w:kern w:val="0"/>
          <w:sz w:val="24"/>
        </w:rPr>
        <w:t xml:space="preserve"> Table 2</w:t>
      </w:r>
      <w:r>
        <w:rPr>
          <w:rFonts w:cstheme="minorHAnsi"/>
          <w:b/>
          <w:bCs/>
          <w:color w:val="000000" w:themeColor="text1"/>
          <w:kern w:val="0"/>
          <w:sz w:val="24"/>
        </w:rPr>
        <w:t xml:space="preserve">              </w:t>
      </w:r>
      <w:r w:rsidRPr="00F04FF0">
        <w:rPr>
          <w:rFonts w:cstheme="minorHAnsi"/>
          <w:color w:val="000000" w:themeColor="text1"/>
          <w:kern w:val="0"/>
          <w:sz w:val="24"/>
        </w:rPr>
        <w:t>Page</w:t>
      </w:r>
      <w:r w:rsidR="00424203">
        <w:rPr>
          <w:rFonts w:cstheme="minorHAnsi"/>
          <w:color w:val="000000" w:themeColor="text1"/>
          <w:kern w:val="0"/>
          <w:sz w:val="24"/>
        </w:rPr>
        <w:t>s</w:t>
      </w:r>
      <w:r w:rsidRPr="00F04FF0">
        <w:rPr>
          <w:rFonts w:cstheme="minorHAnsi"/>
          <w:color w:val="000000" w:themeColor="text1"/>
          <w:kern w:val="0"/>
          <w:sz w:val="24"/>
        </w:rPr>
        <w:t xml:space="preserve"> 3</w:t>
      </w:r>
      <w:r>
        <w:rPr>
          <w:rFonts w:cstheme="minorHAnsi"/>
          <w:color w:val="000000" w:themeColor="text1"/>
          <w:kern w:val="0"/>
          <w:sz w:val="24"/>
        </w:rPr>
        <w:t>-4</w:t>
      </w:r>
    </w:p>
    <w:p w14:paraId="272DCE93" w14:textId="75166C91" w:rsidR="00F04FF0" w:rsidRDefault="00F04FF0" w:rsidP="00F15EEE">
      <w:pPr>
        <w:widowControl/>
        <w:rPr>
          <w:rFonts w:cstheme="minorHAnsi"/>
          <w:color w:val="000000" w:themeColor="text1"/>
          <w:kern w:val="0"/>
          <w:sz w:val="24"/>
        </w:rPr>
      </w:pPr>
      <w:r w:rsidRPr="00D91058">
        <w:rPr>
          <w:rFonts w:cstheme="minorHAnsi"/>
          <w:color w:val="000000" w:themeColor="text1"/>
          <w:kern w:val="0"/>
          <w:sz w:val="24"/>
        </w:rPr>
        <w:t>ICD-9-CM and ICD-10-CM codes used to define the comorbidities and outcomes</w:t>
      </w:r>
    </w:p>
    <w:p w14:paraId="784FECFC" w14:textId="2D43788F" w:rsidR="00A24A83" w:rsidRDefault="00A24A83" w:rsidP="00F15EEE">
      <w:pPr>
        <w:widowControl/>
        <w:rPr>
          <w:rFonts w:cstheme="minorHAnsi"/>
          <w:color w:val="000000" w:themeColor="text1"/>
          <w:kern w:val="0"/>
          <w:sz w:val="24"/>
        </w:rPr>
      </w:pPr>
    </w:p>
    <w:p w14:paraId="1074C6EA" w14:textId="5B67DEED" w:rsidR="00A24A83" w:rsidRPr="00A24A83" w:rsidRDefault="00A24A83" w:rsidP="00F15EEE">
      <w:pPr>
        <w:widowControl/>
        <w:rPr>
          <w:rFonts w:cstheme="minorHAnsi"/>
          <w:color w:val="000000" w:themeColor="text1"/>
          <w:kern w:val="0"/>
          <w:sz w:val="24"/>
        </w:rPr>
      </w:pPr>
      <w:r w:rsidRPr="00A24A83">
        <w:rPr>
          <w:rFonts w:cstheme="minorHAnsi"/>
          <w:b/>
          <w:bCs/>
          <w:color w:val="000000" w:themeColor="text1"/>
          <w:kern w:val="0"/>
          <w:sz w:val="24"/>
        </w:rPr>
        <w:t xml:space="preserve">Supplemental Table 3              </w:t>
      </w:r>
      <w:r w:rsidRPr="00A24A83">
        <w:rPr>
          <w:rFonts w:cstheme="minorHAnsi"/>
          <w:color w:val="000000" w:themeColor="text1"/>
          <w:kern w:val="0"/>
          <w:sz w:val="24"/>
        </w:rPr>
        <w:t>Page 5</w:t>
      </w:r>
    </w:p>
    <w:p w14:paraId="630B9805" w14:textId="3F9302E2" w:rsidR="00F04FF0" w:rsidRDefault="00A24A83" w:rsidP="00F15EEE">
      <w:pPr>
        <w:widowControl/>
        <w:rPr>
          <w:rFonts w:cstheme="minorHAnsi"/>
          <w:color w:val="000000" w:themeColor="text1"/>
          <w:kern w:val="0"/>
          <w:sz w:val="24"/>
        </w:rPr>
      </w:pPr>
      <w:r>
        <w:rPr>
          <w:rFonts w:cstheme="minorHAnsi"/>
          <w:color w:val="000000" w:themeColor="text1"/>
          <w:kern w:val="0"/>
          <w:sz w:val="24"/>
        </w:rPr>
        <w:t xml:space="preserve">Indications for upper endoscopy </w:t>
      </w:r>
    </w:p>
    <w:p w14:paraId="05E25F5D" w14:textId="77777777" w:rsidR="00A24A83" w:rsidRDefault="00A24A83" w:rsidP="00F15EEE">
      <w:pPr>
        <w:widowControl/>
        <w:rPr>
          <w:rFonts w:cstheme="minorHAnsi"/>
          <w:color w:val="000000" w:themeColor="text1"/>
          <w:kern w:val="0"/>
          <w:sz w:val="24"/>
        </w:rPr>
      </w:pPr>
    </w:p>
    <w:p w14:paraId="565DC8DC" w14:textId="773A5362" w:rsidR="00F04FF0" w:rsidRDefault="00F04FF0" w:rsidP="00F04FF0">
      <w:pPr>
        <w:rPr>
          <w:rFonts w:cstheme="minorHAnsi"/>
          <w:b/>
          <w:bCs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0A1242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Table </w:t>
      </w:r>
      <w:r w:rsidR="00A24A83">
        <w:rPr>
          <w:rFonts w:cstheme="minorHAnsi"/>
          <w:b/>
          <w:bCs/>
          <w:sz w:val="24"/>
        </w:rPr>
        <w:t>4</w:t>
      </w:r>
      <w:r>
        <w:rPr>
          <w:rFonts w:cstheme="minorHAnsi"/>
          <w:b/>
          <w:bCs/>
          <w:sz w:val="24"/>
        </w:rPr>
        <w:t xml:space="preserve">              </w:t>
      </w:r>
      <w:r w:rsidRPr="00F04FF0">
        <w:rPr>
          <w:rFonts w:cstheme="minorHAnsi"/>
          <w:sz w:val="24"/>
        </w:rPr>
        <w:t>Page</w:t>
      </w:r>
      <w:r w:rsidR="00424203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 </w:t>
      </w:r>
      <w:r w:rsidR="00A24A83">
        <w:rPr>
          <w:rFonts w:cstheme="minorHAnsi"/>
          <w:sz w:val="24"/>
        </w:rPr>
        <w:t>6-7</w:t>
      </w:r>
    </w:p>
    <w:p w14:paraId="407A3AF7" w14:textId="66EF92EF" w:rsidR="00F04FF0" w:rsidRDefault="00F04FF0" w:rsidP="00F04FF0">
      <w:pPr>
        <w:rPr>
          <w:rFonts w:cstheme="minorHAnsi"/>
          <w:sz w:val="24"/>
        </w:rPr>
      </w:pPr>
      <w:r w:rsidRPr="00D91058">
        <w:rPr>
          <w:rFonts w:cstheme="minorHAnsi"/>
          <w:sz w:val="24"/>
        </w:rPr>
        <w:t>Baseline characteristics of DOACs and warfarin users in patients with active and inactive peptic ulcer</w:t>
      </w:r>
    </w:p>
    <w:p w14:paraId="0FE4D410" w14:textId="523CB318" w:rsidR="00F04FF0" w:rsidRDefault="00F04FF0" w:rsidP="00F04FF0">
      <w:pPr>
        <w:rPr>
          <w:rFonts w:cstheme="minorHAnsi"/>
          <w:sz w:val="24"/>
        </w:rPr>
      </w:pPr>
    </w:p>
    <w:p w14:paraId="099D26E2" w14:textId="5517308A" w:rsidR="00F04FF0" w:rsidRPr="00F04FF0" w:rsidRDefault="00F04FF0" w:rsidP="00F04FF0">
      <w:pPr>
        <w:widowControl/>
        <w:rPr>
          <w:rFonts w:cstheme="minorHAnsi"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0A1242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Table </w:t>
      </w:r>
      <w:r w:rsidR="00A24A83">
        <w:rPr>
          <w:rFonts w:cstheme="minorHAnsi"/>
          <w:b/>
          <w:bCs/>
          <w:sz w:val="24"/>
        </w:rPr>
        <w:t>5</w:t>
      </w:r>
      <w:r>
        <w:rPr>
          <w:rFonts w:cstheme="minorHAnsi"/>
          <w:b/>
          <w:bCs/>
          <w:sz w:val="24"/>
        </w:rPr>
        <w:t xml:space="preserve">              </w:t>
      </w:r>
      <w:r w:rsidRPr="00F04FF0">
        <w:rPr>
          <w:rFonts w:cstheme="minorHAnsi"/>
          <w:sz w:val="24"/>
        </w:rPr>
        <w:t>Page</w:t>
      </w:r>
      <w:r>
        <w:rPr>
          <w:rFonts w:cstheme="minorHAnsi"/>
          <w:sz w:val="24"/>
        </w:rPr>
        <w:t xml:space="preserve"> </w:t>
      </w:r>
      <w:r w:rsidR="00A24A83">
        <w:rPr>
          <w:rFonts w:cstheme="minorHAnsi"/>
          <w:sz w:val="24"/>
        </w:rPr>
        <w:t>8</w:t>
      </w:r>
    </w:p>
    <w:p w14:paraId="533B4D90" w14:textId="78C0236A" w:rsidR="00F04FF0" w:rsidRPr="00D91058" w:rsidRDefault="00F04FF0" w:rsidP="00F04FF0">
      <w:pPr>
        <w:widowControl/>
        <w:rPr>
          <w:rFonts w:eastAsia="標楷體" w:cstheme="minorHAnsi"/>
          <w:color w:val="000000"/>
          <w:sz w:val="24"/>
        </w:rPr>
      </w:pPr>
      <w:r w:rsidRPr="00D91058">
        <w:rPr>
          <w:rFonts w:cstheme="minorHAnsi"/>
          <w:sz w:val="24"/>
        </w:rPr>
        <w:t xml:space="preserve">Sensitivity analysis: </w:t>
      </w:r>
      <w:r w:rsidR="00DB0EDD">
        <w:rPr>
          <w:rFonts w:cstheme="minorHAnsi"/>
          <w:sz w:val="24"/>
        </w:rPr>
        <w:t>DOAC versus warfarin in patients with PU with and without high bleeding risk</w:t>
      </w:r>
      <w:r w:rsidRPr="00D91058">
        <w:rPr>
          <w:rFonts w:cstheme="minorHAnsi"/>
          <w:sz w:val="24"/>
        </w:rPr>
        <w:t xml:space="preserve"> </w:t>
      </w:r>
    </w:p>
    <w:p w14:paraId="7DAF902F" w14:textId="77777777" w:rsidR="00F04FF0" w:rsidRDefault="00F04FF0" w:rsidP="00F04FF0">
      <w:pPr>
        <w:rPr>
          <w:rFonts w:cstheme="minorHAnsi"/>
          <w:sz w:val="24"/>
        </w:rPr>
      </w:pPr>
    </w:p>
    <w:p w14:paraId="789FC24F" w14:textId="685DF2D9" w:rsidR="00F04FF0" w:rsidRDefault="00F04FF0" w:rsidP="00F04FF0">
      <w:pPr>
        <w:rPr>
          <w:rFonts w:cstheme="minorHAnsi"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B6485C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Table </w:t>
      </w:r>
      <w:r w:rsidR="00A24A83">
        <w:rPr>
          <w:rFonts w:cstheme="minorHAnsi"/>
          <w:b/>
          <w:bCs/>
          <w:sz w:val="24"/>
        </w:rPr>
        <w:t>6</w:t>
      </w:r>
      <w:r>
        <w:rPr>
          <w:rFonts w:cstheme="minorHAnsi"/>
          <w:b/>
          <w:bCs/>
          <w:sz w:val="24"/>
        </w:rPr>
        <w:t xml:space="preserve">              </w:t>
      </w:r>
      <w:r w:rsidRPr="00F04FF0">
        <w:rPr>
          <w:rFonts w:cstheme="minorHAnsi"/>
          <w:sz w:val="24"/>
        </w:rPr>
        <w:t>Page</w:t>
      </w:r>
      <w:r w:rsidR="00424203">
        <w:rPr>
          <w:rFonts w:cstheme="minorHAnsi"/>
          <w:sz w:val="24"/>
        </w:rPr>
        <w:t>s</w:t>
      </w:r>
      <w:r w:rsidRPr="00F04FF0">
        <w:rPr>
          <w:rFonts w:cstheme="minorHAnsi"/>
          <w:sz w:val="24"/>
        </w:rPr>
        <w:t xml:space="preserve"> </w:t>
      </w:r>
      <w:r w:rsidR="00A24A83">
        <w:rPr>
          <w:rFonts w:cstheme="minorHAnsi"/>
          <w:sz w:val="24"/>
        </w:rPr>
        <w:t>9</w:t>
      </w:r>
      <w:r w:rsidR="00424203">
        <w:rPr>
          <w:rFonts w:cstheme="minorHAnsi"/>
          <w:sz w:val="24"/>
        </w:rPr>
        <w:t>-10</w:t>
      </w:r>
      <w:r w:rsidRPr="00D91058">
        <w:rPr>
          <w:rFonts w:cstheme="minorHAnsi"/>
          <w:sz w:val="24"/>
        </w:rPr>
        <w:t xml:space="preserve"> </w:t>
      </w:r>
    </w:p>
    <w:p w14:paraId="16A13E49" w14:textId="3B24AAF6" w:rsidR="00B6485C" w:rsidRDefault="0081337A" w:rsidP="00F04FF0">
      <w:pPr>
        <w:rPr>
          <w:rFonts w:cstheme="minorHAnsi"/>
          <w:sz w:val="24"/>
        </w:rPr>
      </w:pPr>
      <w:r>
        <w:rPr>
          <w:rFonts w:cstheme="minorHAnsi"/>
          <w:sz w:val="24"/>
        </w:rPr>
        <w:t>Sensitivity analysis: the study start date changed from January 1, 2009 to May 1, 2012</w:t>
      </w:r>
    </w:p>
    <w:p w14:paraId="7CBD1F99" w14:textId="77777777" w:rsidR="0081337A" w:rsidRDefault="0081337A" w:rsidP="00F04FF0">
      <w:pPr>
        <w:rPr>
          <w:rFonts w:cstheme="minorHAnsi"/>
          <w:sz w:val="24"/>
        </w:rPr>
      </w:pPr>
    </w:p>
    <w:p w14:paraId="083817D8" w14:textId="72044F84" w:rsidR="00B6485C" w:rsidRPr="0081337A" w:rsidRDefault="00B6485C" w:rsidP="00F04FF0">
      <w:pPr>
        <w:rPr>
          <w:rFonts w:cstheme="minorHAnsi"/>
          <w:sz w:val="24"/>
        </w:rPr>
      </w:pPr>
      <w:r w:rsidRPr="0081337A">
        <w:rPr>
          <w:rFonts w:cstheme="minorHAnsi"/>
          <w:b/>
          <w:bCs/>
          <w:sz w:val="24"/>
        </w:rPr>
        <w:t xml:space="preserve">Supplemental Table </w:t>
      </w:r>
      <w:r w:rsidR="00A24A83">
        <w:rPr>
          <w:rFonts w:cstheme="minorHAnsi"/>
          <w:b/>
          <w:bCs/>
          <w:sz w:val="24"/>
        </w:rPr>
        <w:t>7</w:t>
      </w:r>
      <w:r w:rsidR="0081337A">
        <w:rPr>
          <w:rFonts w:cstheme="minorHAnsi"/>
          <w:b/>
          <w:bCs/>
          <w:sz w:val="24"/>
        </w:rPr>
        <w:t xml:space="preserve">              </w:t>
      </w:r>
      <w:r w:rsidR="0081337A" w:rsidRPr="0081337A">
        <w:rPr>
          <w:rFonts w:cstheme="minorHAnsi"/>
          <w:sz w:val="24"/>
        </w:rPr>
        <w:t>Page</w:t>
      </w:r>
      <w:r w:rsidR="0081337A">
        <w:rPr>
          <w:rFonts w:cstheme="minorHAnsi"/>
          <w:sz w:val="24"/>
        </w:rPr>
        <w:t xml:space="preserve"> </w:t>
      </w:r>
      <w:r w:rsidR="00424203">
        <w:rPr>
          <w:rFonts w:cstheme="minorHAnsi"/>
          <w:sz w:val="24"/>
        </w:rPr>
        <w:t>11</w:t>
      </w:r>
    </w:p>
    <w:p w14:paraId="72E9917B" w14:textId="42DF366F" w:rsidR="00F04FF0" w:rsidRDefault="00F04FF0" w:rsidP="00F04FF0">
      <w:pPr>
        <w:rPr>
          <w:rFonts w:cstheme="minorHAnsi"/>
          <w:sz w:val="24"/>
        </w:rPr>
      </w:pPr>
      <w:r w:rsidRPr="00D91058">
        <w:rPr>
          <w:rFonts w:cstheme="minorHAnsi"/>
          <w:sz w:val="24"/>
        </w:rPr>
        <w:t>Rates and risk of outcomes in patients with peptic ulcer and NSAID use</w:t>
      </w:r>
    </w:p>
    <w:p w14:paraId="2EF7F9B5" w14:textId="7A336D51" w:rsidR="00F04FF0" w:rsidRDefault="00F04FF0" w:rsidP="00F04FF0">
      <w:pPr>
        <w:rPr>
          <w:rFonts w:cstheme="minorHAnsi"/>
          <w:sz w:val="24"/>
        </w:rPr>
      </w:pPr>
    </w:p>
    <w:p w14:paraId="53EF49C7" w14:textId="084B0B55" w:rsidR="00F04FF0" w:rsidRPr="00F04FF0" w:rsidRDefault="00F04FF0" w:rsidP="00F04FF0">
      <w:pPr>
        <w:rPr>
          <w:rFonts w:cstheme="minorHAnsi"/>
          <w:color w:val="000000"/>
          <w:sz w:val="24"/>
        </w:rPr>
      </w:pPr>
      <w:r w:rsidRPr="00D91058">
        <w:rPr>
          <w:rFonts w:cstheme="minorHAnsi"/>
          <w:b/>
          <w:bCs/>
          <w:color w:val="000000"/>
          <w:sz w:val="24"/>
        </w:rPr>
        <w:t>Supplementa</w:t>
      </w:r>
      <w:r w:rsidR="000A1242">
        <w:rPr>
          <w:rFonts w:cstheme="minorHAnsi"/>
          <w:b/>
          <w:bCs/>
          <w:color w:val="000000"/>
          <w:sz w:val="24"/>
        </w:rPr>
        <w:t>l</w:t>
      </w:r>
      <w:r w:rsidRPr="00D91058">
        <w:rPr>
          <w:rFonts w:cstheme="minorHAnsi"/>
          <w:b/>
          <w:bCs/>
          <w:color w:val="000000"/>
          <w:sz w:val="24"/>
        </w:rPr>
        <w:t xml:space="preserve"> Table </w:t>
      </w:r>
      <w:r w:rsidR="00A24A83">
        <w:rPr>
          <w:rFonts w:cstheme="minorHAnsi"/>
          <w:b/>
          <w:bCs/>
          <w:color w:val="000000"/>
          <w:sz w:val="24"/>
        </w:rPr>
        <w:t>8</w:t>
      </w:r>
      <w:r>
        <w:rPr>
          <w:rFonts w:cstheme="minorHAnsi"/>
          <w:b/>
          <w:bCs/>
          <w:color w:val="000000"/>
          <w:sz w:val="24"/>
        </w:rPr>
        <w:t xml:space="preserve">              </w:t>
      </w:r>
      <w:r w:rsidRPr="00F04FF0">
        <w:rPr>
          <w:rFonts w:cstheme="minorHAnsi"/>
          <w:color w:val="000000"/>
          <w:sz w:val="24"/>
        </w:rPr>
        <w:t xml:space="preserve">Page </w:t>
      </w:r>
      <w:r w:rsidR="0081337A">
        <w:rPr>
          <w:rFonts w:cstheme="minorHAnsi"/>
          <w:color w:val="000000"/>
          <w:sz w:val="24"/>
        </w:rPr>
        <w:t>1</w:t>
      </w:r>
      <w:r w:rsidR="00424203">
        <w:rPr>
          <w:rFonts w:cstheme="minorHAnsi"/>
          <w:color w:val="000000"/>
          <w:sz w:val="24"/>
        </w:rPr>
        <w:t>2</w:t>
      </w:r>
    </w:p>
    <w:p w14:paraId="69979226" w14:textId="3C02D698" w:rsidR="00F04FF0" w:rsidRPr="00D91058" w:rsidRDefault="00F04FF0" w:rsidP="00F04FF0">
      <w:pPr>
        <w:rPr>
          <w:rFonts w:cstheme="minorHAnsi"/>
          <w:color w:val="000000"/>
          <w:sz w:val="24"/>
        </w:rPr>
      </w:pPr>
      <w:r w:rsidRPr="00D91058">
        <w:rPr>
          <w:rFonts w:cstheme="minorHAnsi"/>
          <w:color w:val="000000"/>
          <w:sz w:val="24"/>
        </w:rPr>
        <w:t>Event rate and risk of outcomes in AF patients with and without Helicobacter Pylori infection detected by histological examinations</w:t>
      </w:r>
    </w:p>
    <w:p w14:paraId="21F5B117" w14:textId="77777777" w:rsidR="00F04FF0" w:rsidRDefault="00F04FF0" w:rsidP="00F04FF0">
      <w:pPr>
        <w:rPr>
          <w:rFonts w:cstheme="minorHAnsi"/>
          <w:sz w:val="24"/>
        </w:rPr>
      </w:pPr>
    </w:p>
    <w:p w14:paraId="6CC154BA" w14:textId="4FDC5323" w:rsidR="00F04FF0" w:rsidRDefault="00F04FF0" w:rsidP="00F04FF0">
      <w:pPr>
        <w:rPr>
          <w:rFonts w:cstheme="minorHAnsi"/>
          <w:sz w:val="24"/>
        </w:rPr>
      </w:pPr>
    </w:p>
    <w:p w14:paraId="526E5163" w14:textId="77777777" w:rsidR="00F04FF0" w:rsidRPr="00D91058" w:rsidRDefault="00F04FF0" w:rsidP="00F04FF0">
      <w:pPr>
        <w:rPr>
          <w:rFonts w:cstheme="minorHAnsi"/>
          <w:sz w:val="24"/>
        </w:rPr>
      </w:pPr>
    </w:p>
    <w:p w14:paraId="43DD388A" w14:textId="77777777" w:rsidR="00F04FF0" w:rsidRPr="00D91058" w:rsidRDefault="00F04FF0" w:rsidP="00F04FF0">
      <w:pPr>
        <w:rPr>
          <w:rFonts w:cstheme="minorHAnsi"/>
          <w:sz w:val="24"/>
        </w:rPr>
      </w:pPr>
    </w:p>
    <w:p w14:paraId="335A9AF3" w14:textId="77777777" w:rsidR="00F04FF0" w:rsidRDefault="00F04FF0" w:rsidP="00F15EEE">
      <w:pPr>
        <w:widowControl/>
        <w:rPr>
          <w:rFonts w:cstheme="minorHAnsi"/>
          <w:b/>
          <w:bCs/>
          <w:color w:val="000000" w:themeColor="text1"/>
          <w:kern w:val="0"/>
          <w:sz w:val="24"/>
        </w:rPr>
      </w:pPr>
    </w:p>
    <w:p w14:paraId="128EDC2F" w14:textId="7B527D84" w:rsidR="00F04FF0" w:rsidRPr="00F04FF0" w:rsidRDefault="00F04FF0" w:rsidP="00F15EEE">
      <w:pPr>
        <w:widowControl/>
        <w:rPr>
          <w:rFonts w:cstheme="minorHAnsi"/>
          <w:b/>
          <w:bCs/>
          <w:sz w:val="28"/>
          <w:szCs w:val="28"/>
          <w:lang w:eastAsia="zh-TW"/>
        </w:rPr>
      </w:pPr>
      <w:r w:rsidRPr="00F04FF0">
        <w:rPr>
          <w:rFonts w:cstheme="minorHAnsi"/>
          <w:b/>
          <w:bCs/>
          <w:sz w:val="28"/>
          <w:szCs w:val="28"/>
          <w:lang w:eastAsia="zh-TW"/>
        </w:rPr>
        <w:br w:type="page"/>
      </w:r>
    </w:p>
    <w:p w14:paraId="788108C0" w14:textId="77777777" w:rsidR="00F04FF0" w:rsidRDefault="00F04FF0" w:rsidP="00F15EEE">
      <w:pPr>
        <w:widowControl/>
        <w:rPr>
          <w:rFonts w:cstheme="minorHAnsi"/>
          <w:b/>
          <w:bCs/>
          <w:sz w:val="24"/>
          <w:lang w:eastAsia="zh-TW"/>
        </w:rPr>
        <w:sectPr w:rsidR="00F04FF0" w:rsidSect="00F04FF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742F889" w14:textId="55BDF577" w:rsidR="00362FAB" w:rsidRPr="00D91058" w:rsidRDefault="004978FF" w:rsidP="00F15EEE">
      <w:pPr>
        <w:widowControl/>
        <w:rPr>
          <w:rFonts w:cstheme="minorHAnsi"/>
          <w:color w:val="000000" w:themeColor="text1"/>
          <w:kern w:val="0"/>
          <w:sz w:val="24"/>
        </w:rPr>
      </w:pPr>
      <w:r w:rsidRPr="00D91058">
        <w:rPr>
          <w:rFonts w:cstheme="minorHAnsi"/>
          <w:b/>
          <w:bCs/>
          <w:sz w:val="24"/>
          <w:lang w:eastAsia="zh-TW"/>
        </w:rPr>
        <w:lastRenderedPageBreak/>
        <w:t>Supplementa</w:t>
      </w:r>
      <w:r w:rsidR="000A1242">
        <w:rPr>
          <w:rFonts w:cstheme="minorHAnsi"/>
          <w:b/>
          <w:bCs/>
          <w:sz w:val="24"/>
          <w:lang w:eastAsia="zh-TW"/>
        </w:rPr>
        <w:t>l</w:t>
      </w:r>
      <w:r w:rsidRPr="00D91058">
        <w:rPr>
          <w:rFonts w:cstheme="minorHAnsi"/>
          <w:b/>
          <w:bCs/>
          <w:sz w:val="24"/>
          <w:lang w:eastAsia="zh-TW"/>
        </w:rPr>
        <w:t xml:space="preserve"> </w:t>
      </w:r>
      <w:r w:rsidR="00362FAB" w:rsidRPr="00D91058">
        <w:rPr>
          <w:rFonts w:cstheme="minorHAnsi"/>
          <w:b/>
          <w:bCs/>
          <w:sz w:val="24"/>
          <w:lang w:eastAsia="zh-TW"/>
        </w:rPr>
        <w:t>T</w:t>
      </w:r>
      <w:r w:rsidRPr="00D91058">
        <w:rPr>
          <w:rFonts w:cstheme="minorHAnsi"/>
          <w:b/>
          <w:bCs/>
          <w:sz w:val="24"/>
          <w:lang w:eastAsia="zh-TW"/>
        </w:rPr>
        <w:t>able</w:t>
      </w:r>
      <w:r w:rsidR="00F15EEE" w:rsidRPr="00D91058">
        <w:rPr>
          <w:rFonts w:cstheme="minorHAnsi"/>
          <w:b/>
          <w:bCs/>
          <w:sz w:val="24"/>
          <w:lang w:eastAsia="zh-TW"/>
        </w:rPr>
        <w:t xml:space="preserve"> 1</w:t>
      </w:r>
      <w:r w:rsidR="00362FAB" w:rsidRPr="00D91058">
        <w:rPr>
          <w:rFonts w:cstheme="minorHAnsi"/>
          <w:sz w:val="24"/>
          <w:lang w:eastAsia="zh-TW"/>
        </w:rPr>
        <w:t xml:space="preserve"> </w:t>
      </w:r>
      <w:r w:rsidR="00362FAB" w:rsidRPr="00D91058">
        <w:rPr>
          <w:rFonts w:cstheme="minorHAnsi"/>
          <w:color w:val="000000" w:themeColor="text1"/>
          <w:kern w:val="0"/>
          <w:sz w:val="24"/>
        </w:rPr>
        <w:t xml:space="preserve">Classification of </w:t>
      </w:r>
      <w:r w:rsidR="00EC1D31" w:rsidRPr="00D91058">
        <w:rPr>
          <w:rFonts w:cstheme="minorHAnsi"/>
          <w:color w:val="000000" w:themeColor="text1"/>
          <w:kern w:val="0"/>
          <w:sz w:val="24"/>
          <w:lang w:eastAsia="zh-TW"/>
        </w:rPr>
        <w:t>a</w:t>
      </w:r>
      <w:r w:rsidR="00362FAB" w:rsidRPr="00D91058">
        <w:rPr>
          <w:rFonts w:cstheme="minorHAnsi"/>
          <w:color w:val="000000" w:themeColor="text1"/>
          <w:kern w:val="0"/>
          <w:sz w:val="24"/>
        </w:rPr>
        <w:t xml:space="preserve">ctive </w:t>
      </w:r>
      <w:r w:rsidR="00362FAB" w:rsidRPr="00D91058">
        <w:rPr>
          <w:rFonts w:cstheme="minorHAnsi"/>
          <w:color w:val="000000" w:themeColor="text1"/>
          <w:kern w:val="0"/>
          <w:sz w:val="24"/>
          <w:lang w:eastAsia="zh-TW"/>
        </w:rPr>
        <w:t xml:space="preserve">and </w:t>
      </w:r>
      <w:r w:rsidR="00EC1D31" w:rsidRPr="00D91058">
        <w:rPr>
          <w:rFonts w:cstheme="minorHAnsi"/>
          <w:color w:val="000000" w:themeColor="text1"/>
          <w:kern w:val="0"/>
          <w:sz w:val="24"/>
          <w:lang w:eastAsia="zh-TW"/>
        </w:rPr>
        <w:t>i</w:t>
      </w:r>
      <w:r w:rsidR="00362FAB" w:rsidRPr="00D91058">
        <w:rPr>
          <w:rFonts w:cstheme="minorHAnsi"/>
          <w:color w:val="000000" w:themeColor="text1"/>
          <w:kern w:val="0"/>
          <w:sz w:val="24"/>
          <w:lang w:eastAsia="zh-TW"/>
        </w:rPr>
        <w:t xml:space="preserve">nactive </w:t>
      </w:r>
      <w:r w:rsidR="00EC1D31" w:rsidRPr="00D91058">
        <w:rPr>
          <w:rFonts w:cstheme="minorHAnsi"/>
          <w:color w:val="000000" w:themeColor="text1"/>
          <w:kern w:val="0"/>
          <w:sz w:val="24"/>
          <w:lang w:eastAsia="zh-TW"/>
        </w:rPr>
        <w:t>p</w:t>
      </w:r>
      <w:r w:rsidR="00362FAB" w:rsidRPr="00D91058">
        <w:rPr>
          <w:rFonts w:cstheme="minorHAnsi"/>
          <w:color w:val="000000" w:themeColor="text1"/>
          <w:kern w:val="0"/>
          <w:sz w:val="24"/>
          <w:lang w:eastAsia="zh-TW"/>
        </w:rPr>
        <w:t xml:space="preserve">eptic </w:t>
      </w:r>
      <w:r w:rsidR="00EC1D31" w:rsidRPr="00D91058">
        <w:rPr>
          <w:rFonts w:cstheme="minorHAnsi"/>
          <w:color w:val="000000" w:themeColor="text1"/>
          <w:kern w:val="0"/>
          <w:sz w:val="24"/>
          <w:lang w:eastAsia="zh-TW"/>
        </w:rPr>
        <w:t>u</w:t>
      </w:r>
      <w:r w:rsidR="00362FAB" w:rsidRPr="00D91058">
        <w:rPr>
          <w:rFonts w:cstheme="minorHAnsi"/>
          <w:color w:val="000000" w:themeColor="text1"/>
          <w:kern w:val="0"/>
          <w:sz w:val="24"/>
          <w:lang w:eastAsia="zh-TW"/>
        </w:rPr>
        <w:t xml:space="preserve">lcer </w:t>
      </w:r>
      <w:r w:rsidR="00EC1D31" w:rsidRPr="00D91058">
        <w:rPr>
          <w:rFonts w:cstheme="minorHAnsi"/>
          <w:color w:val="000000" w:themeColor="text1"/>
          <w:kern w:val="0"/>
          <w:sz w:val="24"/>
          <w:lang w:eastAsia="zh-TW"/>
        </w:rPr>
        <w:t>a</w:t>
      </w:r>
      <w:r w:rsidR="00362FAB" w:rsidRPr="00D91058">
        <w:rPr>
          <w:rFonts w:cstheme="minorHAnsi"/>
          <w:color w:val="000000" w:themeColor="text1"/>
          <w:kern w:val="0"/>
          <w:sz w:val="24"/>
        </w:rPr>
        <w:t xml:space="preserve">ccording to the Forrest </w:t>
      </w:r>
      <w:r w:rsidR="00EC1D31" w:rsidRPr="00D91058">
        <w:rPr>
          <w:rFonts w:cstheme="minorHAnsi"/>
          <w:color w:val="000000" w:themeColor="text1"/>
          <w:kern w:val="0"/>
          <w:sz w:val="24"/>
        </w:rPr>
        <w:t>c</w:t>
      </w:r>
      <w:r w:rsidR="00362FAB" w:rsidRPr="00D91058">
        <w:rPr>
          <w:rFonts w:cstheme="minorHAnsi"/>
          <w:color w:val="000000" w:themeColor="text1"/>
          <w:kern w:val="0"/>
          <w:sz w:val="24"/>
        </w:rPr>
        <w:t>lassification</w:t>
      </w:r>
    </w:p>
    <w:tbl>
      <w:tblPr>
        <w:tblStyle w:val="a3"/>
        <w:tblW w:w="12370" w:type="dxa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4136"/>
        <w:gridCol w:w="284"/>
        <w:gridCol w:w="4677"/>
      </w:tblGrid>
      <w:tr w:rsidR="00362FAB" w:rsidRPr="00D91058" w14:paraId="39B6AD4E" w14:textId="77777777" w:rsidTr="00F15EEE">
        <w:tc>
          <w:tcPr>
            <w:tcW w:w="740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F456E71" w14:textId="6A595290" w:rsidR="00362FAB" w:rsidRPr="00346081" w:rsidRDefault="00362FAB" w:rsidP="00F15EEE">
            <w:pPr>
              <w:jc w:val="center"/>
              <w:rPr>
                <w:rFonts w:cstheme="minorHAnsi"/>
                <w:b/>
                <w:bCs/>
                <w:sz w:val="24"/>
                <w:lang w:eastAsia="zh-TW"/>
              </w:rPr>
            </w:pP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 xml:space="preserve">Active </w:t>
            </w:r>
            <w:r w:rsidR="00CA146E" w:rsidRPr="00346081">
              <w:rPr>
                <w:rFonts w:cstheme="minorHAnsi"/>
                <w:b/>
                <w:bCs/>
                <w:sz w:val="24"/>
                <w:lang w:eastAsia="zh-TW"/>
              </w:rPr>
              <w:t>p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 xml:space="preserve">eptic </w:t>
            </w:r>
            <w:r w:rsidR="00CA146E" w:rsidRPr="00346081">
              <w:rPr>
                <w:rFonts w:cstheme="minorHAnsi"/>
                <w:b/>
                <w:bCs/>
                <w:sz w:val="24"/>
                <w:lang w:eastAsia="zh-TW"/>
              </w:rPr>
              <w:t>u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lcer (</w:t>
            </w:r>
            <w:r w:rsidRPr="00346081">
              <w:rPr>
                <w:rFonts w:cstheme="minorHAnsi"/>
                <w:b/>
                <w:bCs/>
                <w:i/>
                <w:iCs/>
                <w:sz w:val="24"/>
                <w:lang w:eastAsia="zh-TW"/>
              </w:rPr>
              <w:t>n</w:t>
            </w:r>
            <w:r w:rsidR="00346081" w:rsidRPr="00346081">
              <w:rPr>
                <w:rFonts w:cstheme="minorHAnsi" w:hint="eastAsia"/>
                <w:b/>
                <w:bCs/>
                <w:sz w:val="24"/>
                <w:lang w:eastAsia="zh-TW"/>
              </w:rPr>
              <w:t xml:space="preserve"> 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=</w:t>
            </w:r>
            <w:r w:rsidR="00346081" w:rsidRPr="00346081">
              <w:rPr>
                <w:rFonts w:cstheme="minorHAnsi" w:hint="eastAsia"/>
                <w:b/>
                <w:bCs/>
                <w:sz w:val="24"/>
                <w:lang w:eastAsia="zh-TW"/>
              </w:rPr>
              <w:t xml:space="preserve"> 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237)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5AADA9D" w14:textId="77777777" w:rsidR="00362FAB" w:rsidRPr="00346081" w:rsidRDefault="00362FAB" w:rsidP="00F15EEE">
            <w:pPr>
              <w:jc w:val="center"/>
              <w:rPr>
                <w:rFonts w:cstheme="minorHAnsi"/>
                <w:b/>
                <w:bCs/>
                <w:sz w:val="24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269192BA" w14:textId="1D1F916F" w:rsidR="00362FAB" w:rsidRPr="00346081" w:rsidRDefault="00362FAB" w:rsidP="00F15EEE">
            <w:pPr>
              <w:jc w:val="center"/>
              <w:rPr>
                <w:rFonts w:cstheme="minorHAnsi"/>
                <w:b/>
                <w:bCs/>
                <w:sz w:val="24"/>
                <w:lang w:eastAsia="zh-TW"/>
              </w:rPr>
            </w:pP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 xml:space="preserve">Inactive </w:t>
            </w:r>
            <w:r w:rsidR="00CA146E" w:rsidRPr="00346081">
              <w:rPr>
                <w:rFonts w:cstheme="minorHAnsi"/>
                <w:b/>
                <w:bCs/>
                <w:sz w:val="24"/>
                <w:lang w:eastAsia="zh-TW"/>
              </w:rPr>
              <w:t>p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 xml:space="preserve">eptic </w:t>
            </w:r>
            <w:r w:rsidR="00CA146E" w:rsidRPr="00346081">
              <w:rPr>
                <w:rFonts w:cstheme="minorHAnsi"/>
                <w:b/>
                <w:bCs/>
                <w:sz w:val="24"/>
                <w:lang w:eastAsia="zh-TW"/>
              </w:rPr>
              <w:t>u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lcer (</w:t>
            </w:r>
            <w:r w:rsidRPr="00346081">
              <w:rPr>
                <w:rFonts w:cstheme="minorHAnsi"/>
                <w:b/>
                <w:bCs/>
                <w:i/>
                <w:iCs/>
                <w:sz w:val="24"/>
                <w:lang w:eastAsia="zh-TW"/>
              </w:rPr>
              <w:t>n</w:t>
            </w:r>
            <w:r w:rsidR="00346081" w:rsidRPr="00346081">
              <w:rPr>
                <w:rFonts w:cstheme="minorHAnsi" w:hint="eastAsia"/>
                <w:b/>
                <w:bCs/>
                <w:sz w:val="24"/>
                <w:lang w:eastAsia="zh-TW"/>
              </w:rPr>
              <w:t xml:space="preserve"> 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=</w:t>
            </w:r>
            <w:r w:rsidR="00346081" w:rsidRPr="00346081">
              <w:rPr>
                <w:rFonts w:cstheme="minorHAnsi" w:hint="eastAsia"/>
                <w:b/>
                <w:bCs/>
                <w:sz w:val="24"/>
                <w:lang w:eastAsia="zh-TW"/>
              </w:rPr>
              <w:t xml:space="preserve"> </w:t>
            </w:r>
            <w:r w:rsidRPr="00346081">
              <w:rPr>
                <w:rFonts w:cstheme="minorHAnsi"/>
                <w:b/>
                <w:bCs/>
                <w:sz w:val="24"/>
                <w:lang w:eastAsia="zh-TW"/>
              </w:rPr>
              <w:t>828)</w:t>
            </w:r>
          </w:p>
        </w:tc>
      </w:tr>
      <w:tr w:rsidR="00362FAB" w:rsidRPr="00D91058" w14:paraId="02AB57B5" w14:textId="77777777" w:rsidTr="00F15EEE">
        <w:tc>
          <w:tcPr>
            <w:tcW w:w="3273" w:type="dxa"/>
            <w:tcBorders>
              <w:top w:val="single" w:sz="4" w:space="0" w:color="000000"/>
            </w:tcBorders>
          </w:tcPr>
          <w:p w14:paraId="30236AF8" w14:textId="37E0C4CD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Forrest I ulcer (</w:t>
            </w:r>
            <w:r w:rsidRPr="00346081">
              <w:rPr>
                <w:rFonts w:cstheme="minorHAnsi"/>
                <w:i/>
                <w:iCs/>
                <w:sz w:val="24"/>
                <w:lang w:eastAsia="zh-TW"/>
              </w:rPr>
              <w:t>n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=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80):</w:t>
            </w:r>
          </w:p>
          <w:p w14:paraId="59CB7991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active hemorrhage</w:t>
            </w:r>
          </w:p>
        </w:tc>
        <w:tc>
          <w:tcPr>
            <w:tcW w:w="4136" w:type="dxa"/>
            <w:tcBorders>
              <w:top w:val="single" w:sz="4" w:space="0" w:color="000000"/>
            </w:tcBorders>
          </w:tcPr>
          <w:p w14:paraId="6E03A8D5" w14:textId="79B06BCE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Forrest II ulcer (</w:t>
            </w:r>
            <w:r w:rsidRPr="00346081">
              <w:rPr>
                <w:rFonts w:cstheme="minorHAnsi"/>
                <w:i/>
                <w:iCs/>
                <w:sz w:val="24"/>
                <w:lang w:eastAsia="zh-TW"/>
              </w:rPr>
              <w:t>n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=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157):</w:t>
            </w:r>
          </w:p>
          <w:p w14:paraId="1D70E892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 xml:space="preserve">signs of recent hemorrhage </w:t>
            </w:r>
          </w:p>
        </w:tc>
        <w:tc>
          <w:tcPr>
            <w:tcW w:w="284" w:type="dxa"/>
          </w:tcPr>
          <w:p w14:paraId="0F96DFD1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A14FFF0" w14:textId="2B97A36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Forrest III ulcer: lesions without active hemorrhage (</w:t>
            </w:r>
            <w:r w:rsidRPr="00346081">
              <w:rPr>
                <w:rFonts w:cstheme="minorHAnsi"/>
                <w:i/>
                <w:iCs/>
                <w:sz w:val="24"/>
                <w:lang w:eastAsia="zh-TW"/>
              </w:rPr>
              <w:t>n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=</w:t>
            </w:r>
            <w:r w:rsidR="00346081">
              <w:rPr>
                <w:rFonts w:cstheme="minorHAnsi" w:hint="eastAsia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sz w:val="24"/>
                <w:lang w:eastAsia="zh-TW"/>
              </w:rPr>
              <w:t>828)</w:t>
            </w:r>
          </w:p>
        </w:tc>
      </w:tr>
      <w:tr w:rsidR="00362FAB" w:rsidRPr="00D91058" w14:paraId="339AC4D7" w14:textId="77777777" w:rsidTr="00F15EEE">
        <w:tc>
          <w:tcPr>
            <w:tcW w:w="3273" w:type="dxa"/>
          </w:tcPr>
          <w:p w14:paraId="0250731B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Ia: spurting hemorrhage</w:t>
            </w:r>
          </w:p>
        </w:tc>
        <w:tc>
          <w:tcPr>
            <w:tcW w:w="4136" w:type="dxa"/>
          </w:tcPr>
          <w:p w14:paraId="635C76B3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IIa: non-bleeding visible vessel</w:t>
            </w:r>
          </w:p>
        </w:tc>
        <w:tc>
          <w:tcPr>
            <w:tcW w:w="284" w:type="dxa"/>
          </w:tcPr>
          <w:p w14:paraId="6D42A216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  <w:tc>
          <w:tcPr>
            <w:tcW w:w="4677" w:type="dxa"/>
            <w:vMerge w:val="restart"/>
          </w:tcPr>
          <w:p w14:paraId="30512239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Clean-based ulcer</w:t>
            </w:r>
          </w:p>
        </w:tc>
      </w:tr>
      <w:tr w:rsidR="00362FAB" w:rsidRPr="00D91058" w14:paraId="184320D5" w14:textId="77777777" w:rsidTr="00F15EEE">
        <w:tc>
          <w:tcPr>
            <w:tcW w:w="3273" w:type="dxa"/>
          </w:tcPr>
          <w:p w14:paraId="537E47AB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Ib: oozing hemorrhage</w:t>
            </w:r>
          </w:p>
        </w:tc>
        <w:tc>
          <w:tcPr>
            <w:tcW w:w="4136" w:type="dxa"/>
          </w:tcPr>
          <w:p w14:paraId="2E90439D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IIb: adherent clot</w:t>
            </w:r>
          </w:p>
        </w:tc>
        <w:tc>
          <w:tcPr>
            <w:tcW w:w="284" w:type="dxa"/>
          </w:tcPr>
          <w:p w14:paraId="6F7EA55D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689ADDFD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</w:tr>
      <w:tr w:rsidR="00362FAB" w:rsidRPr="00D91058" w14:paraId="4659CDAE" w14:textId="77777777" w:rsidTr="00F15EEE">
        <w:tc>
          <w:tcPr>
            <w:tcW w:w="3273" w:type="dxa"/>
            <w:tcBorders>
              <w:bottom w:val="single" w:sz="4" w:space="0" w:color="auto"/>
            </w:tcBorders>
          </w:tcPr>
          <w:p w14:paraId="624F50C3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14:paraId="17DA2A53" w14:textId="77777777" w:rsidR="00362FAB" w:rsidRPr="00D91058" w:rsidRDefault="00362FAB" w:rsidP="00F15EEE">
            <w:pPr>
              <w:pStyle w:val="a4"/>
              <w:numPr>
                <w:ilvl w:val="0"/>
                <w:numId w:val="1"/>
              </w:numPr>
              <w:ind w:leftChars="0"/>
              <w:rPr>
                <w:rFonts w:cstheme="minorHAnsi"/>
                <w:sz w:val="24"/>
                <w:lang w:eastAsia="zh-TW"/>
              </w:rPr>
            </w:pPr>
            <w:r w:rsidRPr="00D91058">
              <w:rPr>
                <w:rFonts w:cstheme="minorHAnsi"/>
                <w:sz w:val="24"/>
                <w:lang w:eastAsia="zh-TW"/>
              </w:rPr>
              <w:t>IIc: hematin-covered lesion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279671B1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946E57" w14:textId="77777777" w:rsidR="00362FAB" w:rsidRPr="00D91058" w:rsidRDefault="00362FAB" w:rsidP="00F15EEE">
            <w:pPr>
              <w:rPr>
                <w:rFonts w:cstheme="minorHAnsi"/>
                <w:sz w:val="24"/>
                <w:lang w:eastAsia="zh-TW"/>
              </w:rPr>
            </w:pPr>
          </w:p>
        </w:tc>
      </w:tr>
    </w:tbl>
    <w:p w14:paraId="7E347063" w14:textId="77777777" w:rsidR="00362FAB" w:rsidRPr="00D91058" w:rsidRDefault="00362FAB" w:rsidP="00F15EEE">
      <w:pPr>
        <w:rPr>
          <w:rFonts w:cstheme="minorHAnsi"/>
          <w:sz w:val="24"/>
          <w:lang w:eastAsia="zh-TW"/>
        </w:rPr>
      </w:pPr>
    </w:p>
    <w:p w14:paraId="72073121" w14:textId="77777777" w:rsidR="00F15EEE" w:rsidRPr="00D91058" w:rsidRDefault="00F15EEE" w:rsidP="00F15EEE">
      <w:pPr>
        <w:rPr>
          <w:rFonts w:cstheme="minorHAnsi"/>
          <w:sz w:val="24"/>
        </w:rPr>
        <w:sectPr w:rsidR="00F15EEE" w:rsidRPr="00D91058" w:rsidSect="00F04FF0"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14:paraId="306B0EFF" w14:textId="06734E13" w:rsidR="00F15EEE" w:rsidRPr="00D91058" w:rsidRDefault="004978FF" w:rsidP="00F15EEE">
      <w:pPr>
        <w:widowControl/>
        <w:rPr>
          <w:rFonts w:cstheme="minorHAnsi"/>
          <w:color w:val="000000" w:themeColor="text1"/>
          <w:sz w:val="24"/>
          <w:shd w:val="clear" w:color="auto" w:fill="FFFFFF"/>
        </w:rPr>
      </w:pPr>
      <w:r w:rsidRPr="00D91058">
        <w:rPr>
          <w:rFonts w:cstheme="minorHAnsi"/>
          <w:b/>
          <w:bCs/>
          <w:color w:val="000000" w:themeColor="text1"/>
          <w:kern w:val="0"/>
          <w:sz w:val="24"/>
        </w:rPr>
        <w:t>Supplementa</w:t>
      </w:r>
      <w:r w:rsidR="000A1242">
        <w:rPr>
          <w:rFonts w:cstheme="minorHAnsi"/>
          <w:b/>
          <w:bCs/>
          <w:color w:val="000000" w:themeColor="text1"/>
          <w:kern w:val="0"/>
          <w:sz w:val="24"/>
        </w:rPr>
        <w:t>l</w:t>
      </w:r>
      <w:r w:rsidRPr="00D91058">
        <w:rPr>
          <w:rFonts w:cstheme="minorHAnsi"/>
          <w:b/>
          <w:bCs/>
          <w:color w:val="000000" w:themeColor="text1"/>
          <w:kern w:val="0"/>
          <w:sz w:val="24"/>
        </w:rPr>
        <w:t xml:space="preserve"> </w:t>
      </w:r>
      <w:r w:rsidR="00F15EEE" w:rsidRPr="00D91058">
        <w:rPr>
          <w:rFonts w:cstheme="minorHAnsi"/>
          <w:b/>
          <w:bCs/>
          <w:color w:val="000000" w:themeColor="text1"/>
          <w:kern w:val="0"/>
          <w:sz w:val="24"/>
        </w:rPr>
        <w:t>Table 2</w:t>
      </w:r>
      <w:r w:rsidR="00F15EEE" w:rsidRPr="00D91058">
        <w:rPr>
          <w:rFonts w:cstheme="minorHAnsi"/>
          <w:color w:val="000000" w:themeColor="text1"/>
          <w:kern w:val="0"/>
          <w:sz w:val="24"/>
        </w:rPr>
        <w:t xml:space="preserve"> ICD-9-CM and ICD-10-CM </w:t>
      </w:r>
      <w:r w:rsidRPr="00D91058">
        <w:rPr>
          <w:rFonts w:cstheme="minorHAnsi"/>
          <w:color w:val="000000" w:themeColor="text1"/>
          <w:kern w:val="0"/>
          <w:sz w:val="24"/>
        </w:rPr>
        <w:t>c</w:t>
      </w:r>
      <w:r w:rsidR="00F15EEE" w:rsidRPr="00D91058">
        <w:rPr>
          <w:rFonts w:cstheme="minorHAnsi"/>
          <w:color w:val="000000" w:themeColor="text1"/>
          <w:kern w:val="0"/>
          <w:sz w:val="24"/>
        </w:rPr>
        <w:t xml:space="preserve">odes </w:t>
      </w:r>
      <w:r w:rsidRPr="00D91058">
        <w:rPr>
          <w:rFonts w:cstheme="minorHAnsi"/>
          <w:color w:val="000000" w:themeColor="text1"/>
          <w:kern w:val="0"/>
          <w:sz w:val="24"/>
        </w:rPr>
        <w:t>u</w:t>
      </w:r>
      <w:r w:rsidR="00F15EEE" w:rsidRPr="00D91058">
        <w:rPr>
          <w:rFonts w:cstheme="minorHAnsi"/>
          <w:color w:val="000000" w:themeColor="text1"/>
          <w:kern w:val="0"/>
          <w:sz w:val="24"/>
        </w:rPr>
        <w:t xml:space="preserve">sed to </w:t>
      </w:r>
      <w:r w:rsidRPr="00D91058">
        <w:rPr>
          <w:rFonts w:cstheme="minorHAnsi"/>
          <w:color w:val="000000" w:themeColor="text1"/>
          <w:kern w:val="0"/>
          <w:sz w:val="24"/>
        </w:rPr>
        <w:t>d</w:t>
      </w:r>
      <w:r w:rsidR="00F15EEE" w:rsidRPr="00D91058">
        <w:rPr>
          <w:rFonts w:cstheme="minorHAnsi"/>
          <w:color w:val="000000" w:themeColor="text1"/>
          <w:kern w:val="0"/>
          <w:sz w:val="24"/>
        </w:rPr>
        <w:t xml:space="preserve">efine the </w:t>
      </w:r>
      <w:r w:rsidRPr="00D91058">
        <w:rPr>
          <w:rFonts w:cstheme="minorHAnsi"/>
          <w:color w:val="000000" w:themeColor="text1"/>
          <w:kern w:val="0"/>
          <w:sz w:val="24"/>
        </w:rPr>
        <w:t>c</w:t>
      </w:r>
      <w:r w:rsidR="00F15EEE" w:rsidRPr="00D91058">
        <w:rPr>
          <w:rFonts w:cstheme="minorHAnsi"/>
          <w:color w:val="000000" w:themeColor="text1"/>
          <w:kern w:val="0"/>
          <w:sz w:val="24"/>
        </w:rPr>
        <w:t xml:space="preserve">omorbidities and </w:t>
      </w:r>
      <w:r w:rsidRPr="00D91058">
        <w:rPr>
          <w:rFonts w:cstheme="minorHAnsi"/>
          <w:color w:val="000000" w:themeColor="text1"/>
          <w:kern w:val="0"/>
          <w:sz w:val="24"/>
        </w:rPr>
        <w:t>o</w:t>
      </w:r>
      <w:r w:rsidR="00F15EEE" w:rsidRPr="00D91058">
        <w:rPr>
          <w:rFonts w:cstheme="minorHAnsi"/>
          <w:color w:val="000000" w:themeColor="text1"/>
          <w:kern w:val="0"/>
          <w:sz w:val="24"/>
        </w:rPr>
        <w:t>utcomes</w:t>
      </w:r>
    </w:p>
    <w:tbl>
      <w:tblPr>
        <w:tblW w:w="140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1"/>
        <w:gridCol w:w="5321"/>
        <w:gridCol w:w="4394"/>
        <w:gridCol w:w="1843"/>
      </w:tblGrid>
      <w:tr w:rsidR="00F15EEE" w:rsidRPr="00346081" w14:paraId="65F3EEDA" w14:textId="77777777" w:rsidTr="00F15EEE">
        <w:trPr>
          <w:trHeight w:val="43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2488" w14:textId="77777777" w:rsidR="00F15EEE" w:rsidRPr="00346081" w:rsidRDefault="00F15EEE" w:rsidP="00F15EEE">
            <w:pPr>
              <w:widowControl/>
              <w:jc w:val="center"/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</w:pPr>
            <w:r w:rsidRPr="00346081"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  <w:t>Comorbidities and outcomes</w:t>
            </w:r>
          </w:p>
        </w:tc>
        <w:tc>
          <w:tcPr>
            <w:tcW w:w="5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B5C" w14:textId="77777777" w:rsidR="00F15EEE" w:rsidRPr="00346081" w:rsidRDefault="00F15EEE" w:rsidP="00F15EEE">
            <w:pPr>
              <w:widowControl/>
              <w:jc w:val="center"/>
              <w:rPr>
                <w:rFonts w:eastAsia="標楷體" w:cstheme="minorHAnsi"/>
                <w:b/>
                <w:bCs/>
                <w:iCs/>
                <w:color w:val="000000" w:themeColor="text1"/>
                <w:kern w:val="0"/>
                <w:sz w:val="24"/>
              </w:rPr>
            </w:pPr>
            <w:r w:rsidRPr="00346081">
              <w:rPr>
                <w:rFonts w:eastAsia="標楷體" w:cstheme="minorHAnsi"/>
                <w:b/>
                <w:bCs/>
                <w:iCs/>
                <w:color w:val="000000" w:themeColor="text1"/>
                <w:kern w:val="0"/>
                <w:sz w:val="24"/>
              </w:rPr>
              <w:t>ICD-9 codes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381" w14:textId="77777777" w:rsidR="00F15EEE" w:rsidRPr="00346081" w:rsidRDefault="00F15EEE" w:rsidP="00F15EEE">
            <w:pPr>
              <w:widowControl/>
              <w:jc w:val="center"/>
              <w:rPr>
                <w:rFonts w:eastAsia="標楷體" w:cstheme="minorHAnsi"/>
                <w:b/>
                <w:bCs/>
                <w:iCs/>
                <w:color w:val="000000" w:themeColor="text1"/>
                <w:kern w:val="0"/>
                <w:sz w:val="24"/>
              </w:rPr>
            </w:pPr>
            <w:r w:rsidRPr="00346081">
              <w:rPr>
                <w:rFonts w:eastAsia="標楷體" w:cstheme="minorHAnsi"/>
                <w:b/>
                <w:bCs/>
                <w:iCs/>
                <w:color w:val="000000" w:themeColor="text1"/>
                <w:kern w:val="0"/>
                <w:sz w:val="24"/>
              </w:rPr>
              <w:t>ICD-10 codes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6B7" w14:textId="77777777" w:rsidR="00F15EEE" w:rsidRPr="00346081" w:rsidRDefault="00F15EEE" w:rsidP="00F15EEE">
            <w:pPr>
              <w:widowControl/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</w:pPr>
            <w:r w:rsidRPr="00346081"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  <w:t>Diagnosis definition</w:t>
            </w:r>
          </w:p>
        </w:tc>
      </w:tr>
      <w:tr w:rsidR="00F15EEE" w:rsidRPr="00D91058" w14:paraId="39404FB3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201F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End stage renal disease 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39EC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585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0BD2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N185, N186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3F26" w14:textId="77777777" w:rsidR="00F15EEE" w:rsidRPr="00D91058" w:rsidRDefault="00F15EEE" w:rsidP="00F15EEE">
            <w:pPr>
              <w:widowControl/>
              <w:rPr>
                <w:rFonts w:eastAsia="標楷體" w:cstheme="minorHAnsi"/>
                <w:bCs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標楷體" w:cstheme="minorHAnsi"/>
                <w:bCs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5E3A3789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5706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Pulmonary embolism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7F96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415.1, 415.11, 415.19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6173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6F50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7153AC12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D20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Deep vein thrombosis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2637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451.11, 451.19, 451.2, 451.81, 451.9, 453.40, 453.41,453.42,453.8, 453.9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F3E8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I82.4, I82.5, I82.6, I82.7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E2BA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3B2AE39C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8B7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Total knee replacement, total hip replacement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E6CA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81.51, 81.54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A11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Z96.64, Z96.65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397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69C5B645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A3A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Heart valve replacement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830" w14:textId="77777777" w:rsidR="00F15EEE" w:rsidRPr="00D91058" w:rsidRDefault="00F15EEE" w:rsidP="00D160AD">
            <w:pPr>
              <w:widowControl/>
              <w:jc w:val="left"/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68016, 68017, 68018</w:t>
            </w:r>
            <w:r w:rsidRPr="00D91058"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E08" w14:textId="77777777" w:rsidR="00F15EEE" w:rsidRPr="00D91058" w:rsidRDefault="00F15EEE" w:rsidP="00D160AD">
            <w:pPr>
              <w:widowControl/>
              <w:jc w:val="left"/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標楷體" w:cstheme="minorHAnsi"/>
                <w:b/>
                <w:bCs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F585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25B6B29D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75CB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Ischemic stroke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C8D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433, 434, 435, 436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648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I63, I64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9F5F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5F4D72C3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063A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Systemic embolism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891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0DB7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F38F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1787AE08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D6D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Intracranial hemorrhage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23D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430, 431, 432, 852, 853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5ED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I60, I61, I62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CE2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0A73A834" w14:textId="77777777" w:rsidTr="00F15EEE">
        <w:trPr>
          <w:trHeight w:val="20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7A9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Gastrointestinal bleeding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56B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456.0, 455.2, 455.5, 455.8, 530.7, 530.82, 531.0, 531.2, 531.4, 531.6, 532.0, 532.2, 532.4, 532.6, 533.0, 533.2, 533.4, 533.6, 534.0, 534.2, 534.4, 534.6, 569.3, 535.01, 535.11, 535.21, 535.31, 535,41, 535.51, 535.61, 535.71, 537.83, 537.84, 562.02, 562.03, 562.12 562.13, 569.3, 569.85, 578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20B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K250, K260, K270, K280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CE3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178F1D92" w14:textId="77777777" w:rsidTr="00F15EEE">
        <w:trPr>
          <w:trHeight w:val="69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08F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Other critical site bleeding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843B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423,0, 459.0, 568.81, 593.81, 599.7, 623.8, 626.32, 626.6, 719.1, 784.7, 784.8, 786.3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B3CE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D62, J942, H113, H356, H431, N02, N95, R04, R31, R58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716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56D9644A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3710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Congestive heart failure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5686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3A3C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I11.0, I13.0, I13.2, I42.0,I50, I50.1, I50.91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452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79695006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574D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Hypertension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1ECE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401, 402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AC29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I10, I11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D3E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Outpatient department ≥2</w:t>
            </w:r>
          </w:p>
        </w:tc>
      </w:tr>
      <w:tr w:rsidR="00F15EEE" w:rsidRPr="00D91058" w14:paraId="5F932AC1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E17A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Diabetes mellitus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35B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250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254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E10, E10.1, E10.9, E11.0, E11.1, E11.9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32F2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Outpatient department ≥2</w:t>
            </w:r>
          </w:p>
        </w:tc>
      </w:tr>
      <w:tr w:rsidR="00F15EEE" w:rsidRPr="00D91058" w14:paraId="54FDF9E3" w14:textId="77777777" w:rsidTr="00F15EEE">
        <w:trPr>
          <w:trHeight w:val="138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AD6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Chronic lung disease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CB9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490, 491.0, 491.1, 491.20-491.22, 491.8, 491.9, 492.0, 492.8, 493.00-493.02, 493.10-493.12, 493.20-493.22, 493.81, 493.82, 493.90-493.92,494.0, 494.1, 495.8, 495.9, 496, 500, 502, 503, 504, 505, A323, A325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2BE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J44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F676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2C205E9F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5E52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Chronic liver disease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35FE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570, 571, 572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590B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B150, B160, B162, B190, K704, K72, K766, I85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9ED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Outpatient department ≥2</w:t>
            </w:r>
          </w:p>
        </w:tc>
      </w:tr>
      <w:tr w:rsidR="00F15EEE" w:rsidRPr="00D91058" w14:paraId="36643E51" w14:textId="77777777" w:rsidTr="00F15EEE">
        <w:trPr>
          <w:trHeight w:val="4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C79C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Chronic kidney disease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150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580-589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46E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I12, I13, N00, N01, N02, N03, N05, N07, N11, N14, N17, N18, N19,Q61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4CE9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Outpatient department ≥2</w:t>
            </w:r>
          </w:p>
        </w:tc>
      </w:tr>
      <w:tr w:rsidR="00F15EEE" w:rsidRPr="00D91058" w14:paraId="09452A78" w14:textId="77777777" w:rsidTr="00F15EEE">
        <w:trPr>
          <w:trHeight w:val="46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81B1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Coronary artery disease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3C18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414.0, 414.2, 414.3, 414.4, 414.8, 414.9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218F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I25.1, I25.2, I25.4, I25.5, I25.6, I25.7, I25.8, I25.9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57AC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  <w:tr w:rsidR="00F15EEE" w:rsidRPr="00D91058" w14:paraId="0D8E070C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EDEC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Myocardial infarction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6A5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410, 411, 412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BE98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I21-I25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D870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 xml:space="preserve">Discharge </w:t>
            </w:r>
          </w:p>
        </w:tc>
      </w:tr>
      <w:tr w:rsidR="00F15EEE" w:rsidRPr="00D91058" w14:paraId="0C4BB464" w14:textId="77777777" w:rsidTr="00F15EEE">
        <w:trPr>
          <w:trHeight w:val="43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058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Peripheral artery occlusive disease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04C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440.2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C384" w14:textId="77777777" w:rsidR="00F15EEE" w:rsidRPr="00D91058" w:rsidRDefault="00F15EEE" w:rsidP="00D160AD">
            <w:pPr>
              <w:widowControl/>
              <w:jc w:val="left"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I70.2-I70.9, I71, I73.9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8BF9" w14:textId="77777777" w:rsidR="00F15EEE" w:rsidRPr="00D91058" w:rsidRDefault="00F15EEE" w:rsidP="00F15EEE">
            <w:pPr>
              <w:widowControl/>
              <w:rPr>
                <w:rFonts w:eastAsia="新細明體" w:cstheme="minorHAnsi"/>
                <w:color w:val="000000" w:themeColor="text1"/>
                <w:kern w:val="0"/>
                <w:sz w:val="24"/>
              </w:rPr>
            </w:pPr>
            <w:r w:rsidRPr="00D91058">
              <w:rPr>
                <w:rFonts w:eastAsia="新細明體" w:cstheme="minorHAnsi"/>
                <w:color w:val="000000" w:themeColor="text1"/>
                <w:kern w:val="0"/>
                <w:sz w:val="24"/>
              </w:rPr>
              <w:t>Discharge</w:t>
            </w:r>
          </w:p>
        </w:tc>
      </w:tr>
    </w:tbl>
    <w:p w14:paraId="4F540724" w14:textId="204C8F3C" w:rsidR="00F15EEE" w:rsidRPr="00210990" w:rsidRDefault="00F15EEE" w:rsidP="00F15EEE">
      <w:pPr>
        <w:rPr>
          <w:rFonts w:cstheme="minorHAnsi"/>
          <w:i/>
          <w:iCs/>
          <w:color w:val="000000" w:themeColor="text1"/>
          <w:kern w:val="0"/>
          <w:sz w:val="24"/>
        </w:rPr>
      </w:pPr>
      <w:r w:rsidRPr="00210990">
        <w:rPr>
          <w:rFonts w:cstheme="minorHAnsi"/>
          <w:i/>
          <w:iCs/>
          <w:color w:val="000000" w:themeColor="text1"/>
          <w:kern w:val="0"/>
          <w:sz w:val="24"/>
        </w:rPr>
        <w:t>ICD-9</w:t>
      </w:r>
      <w:r w:rsidR="00210990" w:rsidRPr="00210990">
        <w:rPr>
          <w:rFonts w:cstheme="minorHAnsi"/>
          <w:i/>
          <w:iCs/>
          <w:color w:val="000000" w:themeColor="text1"/>
          <w:kern w:val="0"/>
          <w:sz w:val="24"/>
        </w:rPr>
        <w:t xml:space="preserve">, </w:t>
      </w:r>
      <w:r w:rsidRPr="00210990">
        <w:rPr>
          <w:rFonts w:cstheme="minorHAnsi"/>
          <w:i/>
          <w:iCs/>
          <w:color w:val="000000" w:themeColor="text1"/>
          <w:kern w:val="0"/>
          <w:sz w:val="24"/>
        </w:rPr>
        <w:t>International Classi</w:t>
      </w:r>
      <w:r w:rsidRPr="00210990">
        <w:rPr>
          <w:rFonts w:eastAsia="AdvOT2933ab9b.I+fb" w:cstheme="minorHAnsi"/>
          <w:i/>
          <w:iCs/>
          <w:color w:val="000000" w:themeColor="text1"/>
          <w:kern w:val="0"/>
          <w:sz w:val="24"/>
        </w:rPr>
        <w:t>fi</w:t>
      </w:r>
      <w:r w:rsidRPr="00210990">
        <w:rPr>
          <w:rFonts w:cstheme="minorHAnsi"/>
          <w:i/>
          <w:iCs/>
          <w:color w:val="000000" w:themeColor="text1"/>
          <w:kern w:val="0"/>
          <w:sz w:val="24"/>
        </w:rPr>
        <w:t>cation of Diseases, Ninth Revision; ICD-10</w:t>
      </w:r>
      <w:r w:rsidR="00210990" w:rsidRPr="00210990">
        <w:rPr>
          <w:rFonts w:cstheme="minorHAnsi"/>
          <w:i/>
          <w:iCs/>
          <w:color w:val="000000" w:themeColor="text1"/>
          <w:kern w:val="0"/>
          <w:sz w:val="24"/>
        </w:rPr>
        <w:t xml:space="preserve">, </w:t>
      </w:r>
      <w:r w:rsidRPr="00210990">
        <w:rPr>
          <w:rFonts w:cstheme="minorHAnsi"/>
          <w:i/>
          <w:iCs/>
          <w:color w:val="000000" w:themeColor="text1"/>
          <w:kern w:val="0"/>
          <w:sz w:val="24"/>
        </w:rPr>
        <w:t>International Classi</w:t>
      </w:r>
      <w:r w:rsidRPr="00210990">
        <w:rPr>
          <w:rFonts w:eastAsia="AdvOT2933ab9b.I+fb" w:cstheme="minorHAnsi"/>
          <w:i/>
          <w:iCs/>
          <w:color w:val="000000" w:themeColor="text1"/>
          <w:kern w:val="0"/>
          <w:sz w:val="24"/>
        </w:rPr>
        <w:t>fi</w:t>
      </w:r>
      <w:r w:rsidRPr="00210990">
        <w:rPr>
          <w:rFonts w:cstheme="minorHAnsi"/>
          <w:i/>
          <w:iCs/>
          <w:color w:val="000000" w:themeColor="text1"/>
          <w:kern w:val="0"/>
          <w:sz w:val="24"/>
        </w:rPr>
        <w:t>cation of Diseases, Tenth Revision.</w:t>
      </w:r>
    </w:p>
    <w:p w14:paraId="65A2CD5D" w14:textId="77777777" w:rsidR="00F15EEE" w:rsidRPr="00D91058" w:rsidRDefault="00F15EEE" w:rsidP="00F15EEE">
      <w:pPr>
        <w:rPr>
          <w:rFonts w:cstheme="minorHAnsi"/>
          <w:color w:val="000000" w:themeColor="text1"/>
          <w:sz w:val="24"/>
          <w:shd w:val="clear" w:color="auto" w:fill="FFFFFF"/>
        </w:rPr>
        <w:sectPr w:rsidR="00F15EEE" w:rsidRPr="00D91058" w:rsidSect="00F15EEE">
          <w:footerReference w:type="default" r:id="rId8"/>
          <w:pgSz w:w="16838" w:h="11906" w:orient="landscape"/>
          <w:pgMar w:top="1440" w:right="1440" w:bottom="1440" w:left="1440" w:header="851" w:footer="992" w:gutter="0"/>
          <w:cols w:space="425"/>
          <w:docGrid w:type="lines" w:linePitch="360"/>
        </w:sectPr>
      </w:pPr>
    </w:p>
    <w:p w14:paraId="1C9846B3" w14:textId="77777777" w:rsidR="00A24A83" w:rsidRPr="00A24A83" w:rsidRDefault="00A24A83" w:rsidP="00A24A83">
      <w:pPr>
        <w:widowControl/>
        <w:shd w:val="clear" w:color="auto" w:fill="FFFFFF"/>
        <w:rPr>
          <w:rFonts w:cstheme="minorHAnsi"/>
          <w:color w:val="000000" w:themeColor="text1"/>
          <w:sz w:val="24"/>
        </w:rPr>
      </w:pPr>
      <w:r w:rsidRPr="00A24A83">
        <w:rPr>
          <w:rFonts w:cstheme="minorHAnsi"/>
          <w:b/>
          <w:bCs/>
          <w:color w:val="000000" w:themeColor="text1"/>
          <w:sz w:val="24"/>
        </w:rPr>
        <w:t xml:space="preserve">Supplemental Table 3. </w:t>
      </w:r>
      <w:r w:rsidRPr="00A24A83">
        <w:rPr>
          <w:rFonts w:cstheme="minorHAnsi"/>
          <w:color w:val="000000" w:themeColor="text1"/>
          <w:sz w:val="24"/>
        </w:rPr>
        <w:t xml:space="preserve">Indications for upper endoscopy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05"/>
        <w:gridCol w:w="1806"/>
        <w:gridCol w:w="1806"/>
        <w:gridCol w:w="1805"/>
        <w:gridCol w:w="1806"/>
        <w:gridCol w:w="1806"/>
      </w:tblGrid>
      <w:tr w:rsidR="00A24A83" w:rsidRPr="00A24A83" w14:paraId="08E7F0F2" w14:textId="77777777" w:rsidTr="00A145D4">
        <w:trPr>
          <w:trHeight w:val="305"/>
        </w:trPr>
        <w:tc>
          <w:tcPr>
            <w:tcW w:w="3114" w:type="dxa"/>
            <w:tcBorders>
              <w:top w:val="single" w:sz="4" w:space="0" w:color="auto"/>
            </w:tcBorders>
          </w:tcPr>
          <w:p w14:paraId="18DD09A3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76610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Active PU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36853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Inactive PU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62360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No PU</w:t>
            </w:r>
          </w:p>
        </w:tc>
      </w:tr>
      <w:tr w:rsidR="00A24A83" w:rsidRPr="00A24A83" w14:paraId="009528CA" w14:textId="77777777" w:rsidTr="00A145D4">
        <w:tc>
          <w:tcPr>
            <w:tcW w:w="3114" w:type="dxa"/>
            <w:tcBorders>
              <w:bottom w:val="single" w:sz="4" w:space="0" w:color="auto"/>
            </w:tcBorders>
          </w:tcPr>
          <w:p w14:paraId="451329F0" w14:textId="77777777" w:rsidR="00A24A83" w:rsidRPr="00A24A83" w:rsidRDefault="00A24A83" w:rsidP="00A145D4">
            <w:pPr>
              <w:widowControl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Indications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B3CB49B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DOAC </w:t>
            </w:r>
          </w:p>
          <w:p w14:paraId="32E95EAC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= 124)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3DE1C773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Warfarin</w:t>
            </w:r>
          </w:p>
          <w:p w14:paraId="19AD4DE3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 xml:space="preserve">n 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= 113)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2891BF67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DOAC</w:t>
            </w:r>
          </w:p>
          <w:p w14:paraId="7A68A642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= 451)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BBF3BFF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Warfarin</w:t>
            </w:r>
          </w:p>
          <w:p w14:paraId="126D6F98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= 377)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0B5ED86A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DOAC</w:t>
            </w:r>
          </w:p>
          <w:p w14:paraId="50A104D7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 xml:space="preserve">n 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= 1,053)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14:paraId="4C439DFF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Warfarin</w:t>
            </w:r>
          </w:p>
          <w:p w14:paraId="59111D12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>(</w:t>
            </w:r>
            <w:r w:rsidRPr="00A24A83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Pr="00A24A8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= 837)</w:t>
            </w:r>
          </w:p>
        </w:tc>
      </w:tr>
      <w:tr w:rsidR="00A24A83" w:rsidRPr="00A24A83" w14:paraId="7710CBA8" w14:textId="77777777" w:rsidTr="00A145D4">
        <w:tc>
          <w:tcPr>
            <w:tcW w:w="3114" w:type="dxa"/>
            <w:tcBorders>
              <w:top w:val="single" w:sz="4" w:space="0" w:color="auto"/>
            </w:tcBorders>
          </w:tcPr>
          <w:p w14:paraId="754A7A69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Abdominal symptom or sign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454714B8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34 (27.4%)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14:paraId="52F29E8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23 (20.4%)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14:paraId="40B95A8B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114 (25.3%)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21D35FB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112 (29.7%)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14:paraId="450C95F3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295 (28.0%)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14:paraId="0EE15F46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232 (27.7%)</w:t>
            </w:r>
          </w:p>
        </w:tc>
      </w:tr>
      <w:tr w:rsidR="00A24A83" w:rsidRPr="00A24A83" w14:paraId="41AAF657" w14:textId="77777777" w:rsidTr="00A145D4">
        <w:tc>
          <w:tcPr>
            <w:tcW w:w="3114" w:type="dxa"/>
          </w:tcPr>
          <w:p w14:paraId="5A61D3F5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Esophageal reflux</w:t>
            </w:r>
          </w:p>
        </w:tc>
        <w:tc>
          <w:tcPr>
            <w:tcW w:w="1805" w:type="dxa"/>
          </w:tcPr>
          <w:p w14:paraId="760D3571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30 (24.2%)</w:t>
            </w:r>
          </w:p>
        </w:tc>
        <w:tc>
          <w:tcPr>
            <w:tcW w:w="1806" w:type="dxa"/>
          </w:tcPr>
          <w:p w14:paraId="73C82F47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33 (29.2%)</w:t>
            </w:r>
          </w:p>
        </w:tc>
        <w:tc>
          <w:tcPr>
            <w:tcW w:w="1806" w:type="dxa"/>
          </w:tcPr>
          <w:p w14:paraId="61CAA11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135 (29.9%)</w:t>
            </w:r>
          </w:p>
        </w:tc>
        <w:tc>
          <w:tcPr>
            <w:tcW w:w="1805" w:type="dxa"/>
          </w:tcPr>
          <w:p w14:paraId="3593CC26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123 (32.3%)</w:t>
            </w:r>
          </w:p>
        </w:tc>
        <w:tc>
          <w:tcPr>
            <w:tcW w:w="1806" w:type="dxa"/>
          </w:tcPr>
          <w:p w14:paraId="020B95E4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424 (40.3%)</w:t>
            </w:r>
          </w:p>
        </w:tc>
        <w:tc>
          <w:tcPr>
            <w:tcW w:w="1806" w:type="dxa"/>
          </w:tcPr>
          <w:p w14:paraId="1181F544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327 (39.1%)</w:t>
            </w:r>
          </w:p>
        </w:tc>
      </w:tr>
      <w:tr w:rsidR="00A24A83" w:rsidRPr="00A24A83" w14:paraId="5654793B" w14:textId="77777777" w:rsidTr="00A145D4">
        <w:tc>
          <w:tcPr>
            <w:tcW w:w="3114" w:type="dxa"/>
          </w:tcPr>
          <w:p w14:paraId="56B940C5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Dysphagia or odynophagia</w:t>
            </w:r>
          </w:p>
        </w:tc>
        <w:tc>
          <w:tcPr>
            <w:tcW w:w="1805" w:type="dxa"/>
          </w:tcPr>
          <w:p w14:paraId="1BF6A541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5 (4.0%)</w:t>
            </w:r>
          </w:p>
        </w:tc>
        <w:tc>
          <w:tcPr>
            <w:tcW w:w="1806" w:type="dxa"/>
          </w:tcPr>
          <w:p w14:paraId="602E605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 (0.9%)</w:t>
            </w:r>
          </w:p>
        </w:tc>
        <w:tc>
          <w:tcPr>
            <w:tcW w:w="1806" w:type="dxa"/>
          </w:tcPr>
          <w:p w14:paraId="6E33C100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17 (3.8%)</w:t>
            </w:r>
          </w:p>
        </w:tc>
        <w:tc>
          <w:tcPr>
            <w:tcW w:w="1805" w:type="dxa"/>
          </w:tcPr>
          <w:p w14:paraId="52800872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12 (3.2%)</w:t>
            </w:r>
          </w:p>
        </w:tc>
        <w:tc>
          <w:tcPr>
            <w:tcW w:w="1806" w:type="dxa"/>
          </w:tcPr>
          <w:p w14:paraId="14D0E98A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38 (3.6%)</w:t>
            </w:r>
          </w:p>
        </w:tc>
        <w:tc>
          <w:tcPr>
            <w:tcW w:w="1806" w:type="dxa"/>
          </w:tcPr>
          <w:p w14:paraId="2D9C0ABB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25 (3.0%)</w:t>
            </w:r>
          </w:p>
        </w:tc>
      </w:tr>
      <w:tr w:rsidR="00A24A83" w:rsidRPr="00A24A83" w14:paraId="38096347" w14:textId="77777777" w:rsidTr="00A145D4">
        <w:tc>
          <w:tcPr>
            <w:tcW w:w="3114" w:type="dxa"/>
          </w:tcPr>
          <w:p w14:paraId="01BBA959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Vomitting</w:t>
            </w:r>
          </w:p>
        </w:tc>
        <w:tc>
          <w:tcPr>
            <w:tcW w:w="1805" w:type="dxa"/>
          </w:tcPr>
          <w:p w14:paraId="175C77C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 (0.8%)</w:t>
            </w:r>
          </w:p>
        </w:tc>
        <w:tc>
          <w:tcPr>
            <w:tcW w:w="1806" w:type="dxa"/>
          </w:tcPr>
          <w:p w14:paraId="516CBD5B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 (0.9%)</w:t>
            </w:r>
          </w:p>
        </w:tc>
        <w:tc>
          <w:tcPr>
            <w:tcW w:w="1806" w:type="dxa"/>
          </w:tcPr>
          <w:p w14:paraId="53A91A48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 (0.4%)</w:t>
            </w:r>
          </w:p>
        </w:tc>
        <w:tc>
          <w:tcPr>
            <w:tcW w:w="1805" w:type="dxa"/>
          </w:tcPr>
          <w:p w14:paraId="19622E46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4 (1.1%)</w:t>
            </w:r>
          </w:p>
        </w:tc>
        <w:tc>
          <w:tcPr>
            <w:tcW w:w="1806" w:type="dxa"/>
          </w:tcPr>
          <w:p w14:paraId="6695FF68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12 (1.1%)</w:t>
            </w:r>
          </w:p>
        </w:tc>
        <w:tc>
          <w:tcPr>
            <w:tcW w:w="1806" w:type="dxa"/>
          </w:tcPr>
          <w:p w14:paraId="237419AA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14 (1.7%)</w:t>
            </w:r>
          </w:p>
        </w:tc>
      </w:tr>
      <w:tr w:rsidR="00A24A83" w:rsidRPr="00A24A83" w14:paraId="3EA3E900" w14:textId="77777777" w:rsidTr="00A145D4">
        <w:tc>
          <w:tcPr>
            <w:tcW w:w="3114" w:type="dxa"/>
          </w:tcPr>
          <w:p w14:paraId="5B32706F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Gastrointestinal bleeding</w:t>
            </w:r>
          </w:p>
        </w:tc>
        <w:tc>
          <w:tcPr>
            <w:tcW w:w="1805" w:type="dxa"/>
          </w:tcPr>
          <w:p w14:paraId="391043C4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21 (16.9%)</w:t>
            </w:r>
          </w:p>
        </w:tc>
        <w:tc>
          <w:tcPr>
            <w:tcW w:w="1806" w:type="dxa"/>
          </w:tcPr>
          <w:p w14:paraId="40049031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29 (25.7%)</w:t>
            </w:r>
          </w:p>
        </w:tc>
        <w:tc>
          <w:tcPr>
            <w:tcW w:w="1806" w:type="dxa"/>
          </w:tcPr>
          <w:p w14:paraId="0A1C876A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46 (10.2%)</w:t>
            </w:r>
          </w:p>
        </w:tc>
        <w:tc>
          <w:tcPr>
            <w:tcW w:w="1805" w:type="dxa"/>
          </w:tcPr>
          <w:p w14:paraId="0383984C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37 (9.8%)</w:t>
            </w:r>
          </w:p>
        </w:tc>
        <w:tc>
          <w:tcPr>
            <w:tcW w:w="1806" w:type="dxa"/>
          </w:tcPr>
          <w:p w14:paraId="6A764438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72 (6.8%)</w:t>
            </w:r>
          </w:p>
        </w:tc>
        <w:tc>
          <w:tcPr>
            <w:tcW w:w="1806" w:type="dxa"/>
          </w:tcPr>
          <w:p w14:paraId="5624036A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40 (4.8%)</w:t>
            </w:r>
          </w:p>
        </w:tc>
      </w:tr>
      <w:tr w:rsidR="00A24A83" w:rsidRPr="00A24A83" w14:paraId="4F3632F8" w14:textId="77777777" w:rsidTr="00A145D4">
        <w:tc>
          <w:tcPr>
            <w:tcW w:w="3114" w:type="dxa"/>
            <w:tcBorders>
              <w:bottom w:val="single" w:sz="4" w:space="0" w:color="auto"/>
            </w:tcBorders>
          </w:tcPr>
          <w:p w14:paraId="312E89A1" w14:textId="77777777" w:rsidR="00A24A83" w:rsidRPr="00A24A83" w:rsidRDefault="00A24A83" w:rsidP="00A145D4">
            <w:pPr>
              <w:widowControl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Others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162BD27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33 (26.6%)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23FF6EF1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26 (23.0%)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194FCB00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137 (30.3%)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52B825D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89 (23.6%)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1134E894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212 (20.1%)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35CB317C" w14:textId="77777777" w:rsidR="00A24A83" w:rsidRPr="00A24A83" w:rsidRDefault="00A24A83" w:rsidP="00A145D4">
            <w:pPr>
              <w:widowControl/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A24A83">
              <w:rPr>
                <w:rFonts w:cstheme="minorHAnsi"/>
                <w:color w:val="000000" w:themeColor="text1"/>
                <w:sz w:val="24"/>
              </w:rPr>
              <w:t>199 (23.8%)</w:t>
            </w:r>
          </w:p>
        </w:tc>
      </w:tr>
    </w:tbl>
    <w:p w14:paraId="6D4E3486" w14:textId="77777777" w:rsidR="00A24A83" w:rsidRPr="00A24A83" w:rsidRDefault="00A24A83" w:rsidP="00A24A83">
      <w:pPr>
        <w:widowControl/>
        <w:shd w:val="clear" w:color="auto" w:fill="FFFFFF"/>
        <w:spacing w:after="75"/>
        <w:rPr>
          <w:rFonts w:cstheme="minorHAnsi"/>
          <w:color w:val="000000" w:themeColor="text1"/>
          <w:sz w:val="24"/>
        </w:rPr>
      </w:pPr>
      <w:r w:rsidRPr="00A24A83">
        <w:rPr>
          <w:rFonts w:cstheme="minorHAnsi"/>
          <w:i/>
          <w:iCs/>
          <w:color w:val="000000" w:themeColor="text1"/>
          <w:sz w:val="24"/>
        </w:rPr>
        <w:t>DOAC, direct oral anticoagulant; PU</w:t>
      </w:r>
      <w:r w:rsidRPr="00A24A83">
        <w:rPr>
          <w:rFonts w:cstheme="minorHAnsi"/>
          <w:color w:val="000000" w:themeColor="text1"/>
          <w:sz w:val="24"/>
        </w:rPr>
        <w:t>, peptic ulcer.</w:t>
      </w:r>
    </w:p>
    <w:p w14:paraId="60530B05" w14:textId="77777777" w:rsidR="00A24A83" w:rsidRPr="00A24A83" w:rsidRDefault="00A24A83" w:rsidP="00F15EEE">
      <w:pPr>
        <w:rPr>
          <w:rFonts w:cstheme="minorHAnsi"/>
          <w:b/>
          <w:bCs/>
          <w:sz w:val="24"/>
        </w:rPr>
      </w:pPr>
      <w:r w:rsidRPr="00A24A83">
        <w:rPr>
          <w:rFonts w:cstheme="minorHAnsi"/>
          <w:b/>
          <w:bCs/>
          <w:sz w:val="24"/>
        </w:rPr>
        <w:br w:type="page"/>
      </w:r>
    </w:p>
    <w:p w14:paraId="31AD4818" w14:textId="6B122D37" w:rsidR="00F15EEE" w:rsidRPr="00D91058" w:rsidRDefault="004978FF" w:rsidP="00F15EEE">
      <w:pPr>
        <w:rPr>
          <w:rFonts w:cstheme="minorHAnsi"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0A1242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</w:t>
      </w:r>
      <w:r w:rsidR="00F15EEE" w:rsidRPr="00D91058">
        <w:rPr>
          <w:rFonts w:cstheme="minorHAnsi"/>
          <w:b/>
          <w:bCs/>
          <w:sz w:val="24"/>
        </w:rPr>
        <w:t xml:space="preserve">Table </w:t>
      </w:r>
      <w:r w:rsidR="00A24A83">
        <w:rPr>
          <w:rFonts w:cstheme="minorHAnsi"/>
          <w:b/>
          <w:bCs/>
          <w:sz w:val="24"/>
        </w:rPr>
        <w:t>4</w:t>
      </w:r>
      <w:r w:rsidR="00F15EEE" w:rsidRPr="00D91058">
        <w:rPr>
          <w:rFonts w:cstheme="minorHAnsi"/>
          <w:sz w:val="24"/>
        </w:rPr>
        <w:t xml:space="preserve"> Baseline </w:t>
      </w:r>
      <w:r w:rsidRPr="00A24A83">
        <w:rPr>
          <w:rFonts w:cstheme="minorHAnsi"/>
          <w:sz w:val="24"/>
        </w:rPr>
        <w:t>c</w:t>
      </w:r>
      <w:r w:rsidR="00F15EEE" w:rsidRPr="00A24A83">
        <w:rPr>
          <w:rFonts w:cstheme="minorHAnsi"/>
          <w:sz w:val="24"/>
        </w:rPr>
        <w:t>haracteristics of DOAC</w:t>
      </w:r>
      <w:r w:rsidR="00622A70" w:rsidRPr="00A24A83">
        <w:rPr>
          <w:rFonts w:cstheme="minorHAnsi"/>
          <w:sz w:val="24"/>
        </w:rPr>
        <w:t>s</w:t>
      </w:r>
      <w:r w:rsidR="00F15EEE" w:rsidRPr="00210990">
        <w:rPr>
          <w:rFonts w:cstheme="minorHAnsi"/>
          <w:i/>
          <w:iCs/>
          <w:sz w:val="24"/>
        </w:rPr>
        <w:t xml:space="preserve"> </w:t>
      </w:r>
      <w:r w:rsidR="00F15EEE" w:rsidRPr="00A24A83">
        <w:rPr>
          <w:rFonts w:cstheme="minorHAnsi"/>
          <w:sz w:val="24"/>
        </w:rPr>
        <w:t xml:space="preserve">and </w:t>
      </w:r>
      <w:r w:rsidRPr="00A24A83">
        <w:rPr>
          <w:rFonts w:cstheme="minorHAnsi"/>
          <w:sz w:val="24"/>
        </w:rPr>
        <w:t>w</w:t>
      </w:r>
      <w:r w:rsidR="00F15EEE" w:rsidRPr="00A24A83">
        <w:rPr>
          <w:rFonts w:cstheme="minorHAnsi"/>
          <w:sz w:val="24"/>
        </w:rPr>
        <w:t>arfarin</w:t>
      </w:r>
      <w:r w:rsidR="00F15EEE" w:rsidRPr="00D91058">
        <w:rPr>
          <w:rFonts w:cstheme="minorHAnsi"/>
          <w:sz w:val="24"/>
        </w:rPr>
        <w:t xml:space="preserve"> </w:t>
      </w:r>
      <w:r w:rsidRPr="00D91058">
        <w:rPr>
          <w:rFonts w:cstheme="minorHAnsi"/>
          <w:sz w:val="24"/>
        </w:rPr>
        <w:t>u</w:t>
      </w:r>
      <w:r w:rsidR="00F15EEE" w:rsidRPr="00D91058">
        <w:rPr>
          <w:rFonts w:cstheme="minorHAnsi"/>
          <w:sz w:val="24"/>
        </w:rPr>
        <w:t xml:space="preserve">sers in </w:t>
      </w:r>
      <w:r w:rsidRPr="00D91058">
        <w:rPr>
          <w:rFonts w:cstheme="minorHAnsi"/>
          <w:sz w:val="24"/>
        </w:rPr>
        <w:t>p</w:t>
      </w:r>
      <w:r w:rsidR="00F15EEE" w:rsidRPr="00D91058">
        <w:rPr>
          <w:rFonts w:cstheme="minorHAnsi"/>
          <w:sz w:val="24"/>
        </w:rPr>
        <w:t xml:space="preserve">atients with </w:t>
      </w:r>
      <w:r w:rsidR="00D61866" w:rsidRPr="00D91058">
        <w:rPr>
          <w:rFonts w:cstheme="minorHAnsi"/>
          <w:sz w:val="24"/>
        </w:rPr>
        <w:t>a</w:t>
      </w:r>
      <w:r w:rsidR="00F15EEE" w:rsidRPr="00D91058">
        <w:rPr>
          <w:rFonts w:cstheme="minorHAnsi"/>
          <w:sz w:val="24"/>
        </w:rPr>
        <w:t xml:space="preserve">ctive and </w:t>
      </w:r>
      <w:r w:rsidR="00D61866" w:rsidRPr="00D91058">
        <w:rPr>
          <w:rFonts w:cstheme="minorHAnsi"/>
          <w:sz w:val="24"/>
        </w:rPr>
        <w:t>i</w:t>
      </w:r>
      <w:r w:rsidR="00F15EEE" w:rsidRPr="00D91058">
        <w:rPr>
          <w:rFonts w:cstheme="minorHAnsi"/>
          <w:sz w:val="24"/>
        </w:rPr>
        <w:t xml:space="preserve">nactive </w:t>
      </w:r>
      <w:r w:rsidR="00D61866" w:rsidRPr="00D91058">
        <w:rPr>
          <w:rFonts w:cstheme="minorHAnsi"/>
          <w:sz w:val="24"/>
        </w:rPr>
        <w:t>p</w:t>
      </w:r>
      <w:r w:rsidR="00F15EEE" w:rsidRPr="00D91058">
        <w:rPr>
          <w:rFonts w:cstheme="minorHAnsi"/>
          <w:sz w:val="24"/>
        </w:rPr>
        <w:t xml:space="preserve">eptic </w:t>
      </w:r>
      <w:r w:rsidR="00D61866" w:rsidRPr="00D91058">
        <w:rPr>
          <w:rFonts w:cstheme="minorHAnsi"/>
          <w:sz w:val="24"/>
        </w:rPr>
        <w:t>u</w:t>
      </w:r>
      <w:r w:rsidR="00F15EEE" w:rsidRPr="00D91058">
        <w:rPr>
          <w:rFonts w:cstheme="minorHAnsi"/>
          <w:sz w:val="24"/>
        </w:rPr>
        <w:t>lcer</w:t>
      </w:r>
    </w:p>
    <w:p w14:paraId="5FB39C5B" w14:textId="77777777" w:rsidR="00F15EEE" w:rsidRPr="00D91058" w:rsidRDefault="00F15EEE" w:rsidP="00F15EEE">
      <w:pPr>
        <w:rPr>
          <w:rFonts w:cstheme="minorHAns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9"/>
        <w:gridCol w:w="1417"/>
        <w:gridCol w:w="1539"/>
        <w:gridCol w:w="952"/>
        <w:gridCol w:w="222"/>
        <w:gridCol w:w="1417"/>
        <w:gridCol w:w="1417"/>
        <w:gridCol w:w="952"/>
      </w:tblGrid>
      <w:tr w:rsidR="00F15EEE" w:rsidRPr="00D91058" w14:paraId="469C9C2F" w14:textId="77777777" w:rsidTr="001A7236">
        <w:trPr>
          <w:trHeight w:val="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22E85" w14:textId="77777777" w:rsidR="00F15EEE" w:rsidRPr="000B33D3" w:rsidRDefault="00F15EEE" w:rsidP="00F15EEE">
            <w:pPr>
              <w:widowControl/>
              <w:rPr>
                <w:rFonts w:eastAsia="Arial Unicode MS" w:cstheme="minorHAnsi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F6788" w14:textId="52950ED1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Active </w:t>
            </w:r>
            <w:r w:rsidR="00CA146E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p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eptic </w:t>
            </w:r>
            <w:r w:rsidR="00CA146E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u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lcer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37D42" w14:textId="77777777" w:rsidR="00F15EEE" w:rsidRPr="000B33D3" w:rsidRDefault="00F15EEE" w:rsidP="00F15EEE">
            <w:pPr>
              <w:widowControl/>
              <w:jc w:val="center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9374D" w14:textId="77777777" w:rsidR="00F15EEE" w:rsidRPr="000B33D3" w:rsidRDefault="00F15EEE" w:rsidP="00F15EEE">
            <w:pPr>
              <w:widowControl/>
              <w:jc w:val="center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553A" w14:textId="38F1BA62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Inactive </w:t>
            </w:r>
            <w:r w:rsidR="00CA146E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p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eptic </w:t>
            </w:r>
            <w:r w:rsidR="00CA146E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u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lcer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133CA" w14:textId="77777777" w:rsidR="00F15EEE" w:rsidRPr="000B33D3" w:rsidRDefault="00F15EEE" w:rsidP="00F15EEE">
            <w:pPr>
              <w:jc w:val="center"/>
              <w:rPr>
                <w:rFonts w:cstheme="minorHAnsi"/>
                <w:b/>
                <w:bCs/>
                <w:i/>
                <w:sz w:val="24"/>
              </w:rPr>
            </w:pPr>
          </w:p>
        </w:tc>
      </w:tr>
      <w:tr w:rsidR="00F15EEE" w:rsidRPr="00D91058" w14:paraId="66A98E8F" w14:textId="77777777" w:rsidTr="001A7236">
        <w:trPr>
          <w:trHeight w:val="9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2B7" w14:textId="77777777" w:rsidR="00F15EEE" w:rsidRPr="000B33D3" w:rsidRDefault="00F15EEE" w:rsidP="00F15EEE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Variable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92F93" w14:textId="6B6DED97" w:rsidR="00F15EEE" w:rsidRPr="000B33D3" w:rsidRDefault="00F15EEE" w:rsidP="001A7236">
            <w:pPr>
              <w:widowControl/>
              <w:jc w:val="left"/>
              <w:rPr>
                <w:rFonts w:eastAsia="新細明體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DOAC</w:t>
            </w:r>
            <w:r w:rsidR="001A7236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s</w:t>
            </w:r>
          </w:p>
          <w:p w14:paraId="4A9303FA" w14:textId="36571F0C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(</w:t>
            </w:r>
            <w:r w:rsidRPr="000B33D3">
              <w:rPr>
                <w:rFonts w:eastAsia="Arial Unicode MS" w:cstheme="minorHAnsi"/>
                <w:b/>
                <w:bCs/>
                <w:i/>
                <w:iCs/>
                <w:kern w:val="0"/>
                <w:sz w:val="24"/>
              </w:rPr>
              <w:t>n</w:t>
            </w:r>
            <w:r w:rsidR="000B33D3">
              <w:rPr>
                <w:rFonts w:eastAsia="Arial Unicode MS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=</w:t>
            </w:r>
            <w:r w:rsidR="000B33D3">
              <w:rPr>
                <w:rFonts w:eastAsia="Arial Unicode MS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124)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7081" w14:textId="77777777" w:rsidR="00F15EEE" w:rsidRPr="000B33D3" w:rsidRDefault="00F15EEE" w:rsidP="001A7236">
            <w:pPr>
              <w:widowControl/>
              <w:jc w:val="left"/>
              <w:rPr>
                <w:rFonts w:eastAsia="新細明體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Warfarin</w:t>
            </w:r>
          </w:p>
          <w:p w14:paraId="4944C0CE" w14:textId="375E11D5" w:rsidR="00F15EEE" w:rsidRPr="000B33D3" w:rsidRDefault="00F15EEE" w:rsidP="001A7236">
            <w:pPr>
              <w:widowControl/>
              <w:jc w:val="left"/>
              <w:rPr>
                <w:rFonts w:eastAsia="新細明體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(</w:t>
            </w:r>
            <w:r w:rsidRPr="000B33D3">
              <w:rPr>
                <w:rFonts w:eastAsia="新細明體" w:cstheme="minorHAnsi"/>
                <w:b/>
                <w:bCs/>
                <w:i/>
                <w:iCs/>
                <w:kern w:val="0"/>
                <w:sz w:val="24"/>
              </w:rPr>
              <w:t>n</w:t>
            </w:r>
            <w:r w:rsid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=</w:t>
            </w:r>
            <w:r w:rsidR="000B33D3">
              <w:rPr>
                <w:rFonts w:eastAsia="新細明體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113)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584A9" w14:textId="73A85EE0" w:rsidR="00F15EEE" w:rsidRPr="000B33D3" w:rsidRDefault="0024039E" w:rsidP="00F15EEE">
            <w:pPr>
              <w:widowControl/>
              <w:jc w:val="center"/>
              <w:rPr>
                <w:rFonts w:eastAsia="新細明體" w:cstheme="minorHAnsi"/>
                <w:b/>
                <w:bCs/>
                <w:kern w:val="0"/>
                <w:sz w:val="24"/>
              </w:rPr>
            </w:pPr>
            <w:r w:rsidRPr="00A74B4D">
              <w:rPr>
                <w:rFonts w:cstheme="minorHAnsi"/>
                <w:b/>
                <w:bCs/>
                <w:i/>
                <w:sz w:val="24"/>
              </w:rPr>
              <w:t>p</w:t>
            </w:r>
            <w:r w:rsidR="000B33D3">
              <w:rPr>
                <w:rFonts w:cstheme="minorHAnsi"/>
                <w:b/>
                <w:bCs/>
                <w:iCs/>
                <w:sz w:val="24"/>
              </w:rPr>
              <w:t>-</w:t>
            </w:r>
            <w:r w:rsidR="00F15EEE" w:rsidRPr="000B33D3">
              <w:rPr>
                <w:rFonts w:cstheme="minorHAnsi"/>
                <w:b/>
                <w:bCs/>
                <w:sz w:val="24"/>
              </w:rPr>
              <w:t>value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F41D5" w14:textId="77777777" w:rsidR="00F15EEE" w:rsidRPr="000B33D3" w:rsidRDefault="00F15EEE" w:rsidP="00F15EEE">
            <w:pPr>
              <w:widowControl/>
              <w:jc w:val="center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D345C" w14:textId="7340B8DB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DOAC</w:t>
            </w:r>
            <w:r w:rsidR="001A7236"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s</w:t>
            </w:r>
          </w:p>
          <w:p w14:paraId="62FE9F2A" w14:textId="2C380865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(</w:t>
            </w:r>
            <w:r w:rsidRPr="000B33D3">
              <w:rPr>
                <w:rFonts w:eastAsia="Arial Unicode MS" w:cstheme="minorHAnsi"/>
                <w:b/>
                <w:bCs/>
                <w:i/>
                <w:iCs/>
                <w:kern w:val="0"/>
                <w:sz w:val="24"/>
              </w:rPr>
              <w:t>n</w:t>
            </w:r>
            <w:r w:rsidR="00210990"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=</w:t>
            </w:r>
            <w:r w:rsidR="00210990"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451)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F4D5" w14:textId="77777777" w:rsidR="00F15EEE" w:rsidRPr="000B33D3" w:rsidRDefault="00F15EEE" w:rsidP="001A7236">
            <w:pPr>
              <w:widowControl/>
              <w:jc w:val="left"/>
              <w:rPr>
                <w:rFonts w:eastAsia="新細明體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新細明體" w:cstheme="minorHAnsi"/>
                <w:b/>
                <w:bCs/>
                <w:kern w:val="0"/>
                <w:sz w:val="24"/>
              </w:rPr>
              <w:t>Warfarin</w:t>
            </w:r>
          </w:p>
          <w:p w14:paraId="20B982C5" w14:textId="24B4BF77" w:rsidR="00F15EEE" w:rsidRPr="000B33D3" w:rsidRDefault="00F15EEE" w:rsidP="001A7236">
            <w:pPr>
              <w:widowControl/>
              <w:jc w:val="left"/>
              <w:rPr>
                <w:rFonts w:eastAsia="Arial Unicode MS" w:cstheme="minorHAnsi"/>
                <w:b/>
                <w:bCs/>
                <w:kern w:val="0"/>
                <w:sz w:val="24"/>
              </w:rPr>
            </w:pP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(</w:t>
            </w:r>
            <w:r w:rsidRPr="000B33D3">
              <w:rPr>
                <w:rFonts w:eastAsia="Arial Unicode MS" w:cstheme="minorHAnsi"/>
                <w:b/>
                <w:bCs/>
                <w:i/>
                <w:iCs/>
                <w:kern w:val="0"/>
                <w:sz w:val="24"/>
              </w:rPr>
              <w:t>n</w:t>
            </w:r>
            <w:r w:rsidR="00210990" w:rsidRPr="000B33D3">
              <w:rPr>
                <w:rFonts w:eastAsia="Arial Unicode MS" w:cstheme="minorHAnsi"/>
                <w:b/>
                <w:bCs/>
                <w:i/>
                <w:i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=</w:t>
            </w:r>
            <w:r w:rsidR="00210990"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 xml:space="preserve"> </w:t>
            </w:r>
            <w:r w:rsidRPr="000B33D3">
              <w:rPr>
                <w:rFonts w:eastAsia="Arial Unicode MS" w:cstheme="minorHAnsi"/>
                <w:b/>
                <w:bCs/>
                <w:kern w:val="0"/>
                <w:sz w:val="24"/>
              </w:rPr>
              <w:t>377)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A8EEB" w14:textId="461F1997" w:rsidR="00F15EEE" w:rsidRPr="000B33D3" w:rsidRDefault="0024039E" w:rsidP="00F15EEE">
            <w:pPr>
              <w:jc w:val="center"/>
              <w:rPr>
                <w:rFonts w:cstheme="minorHAnsi"/>
                <w:b/>
                <w:bCs/>
                <w:i/>
                <w:sz w:val="24"/>
              </w:rPr>
            </w:pPr>
            <w:r w:rsidRPr="00A74B4D">
              <w:rPr>
                <w:rFonts w:cstheme="minorHAnsi"/>
                <w:b/>
                <w:bCs/>
                <w:i/>
                <w:iCs/>
                <w:sz w:val="24"/>
              </w:rPr>
              <w:t>p</w:t>
            </w:r>
            <w:r w:rsidR="00210990" w:rsidRPr="000B33D3">
              <w:rPr>
                <w:rFonts w:cstheme="minorHAnsi"/>
                <w:b/>
                <w:bCs/>
                <w:sz w:val="24"/>
              </w:rPr>
              <w:t>-</w:t>
            </w:r>
            <w:r w:rsidR="00F15EEE" w:rsidRPr="000B33D3">
              <w:rPr>
                <w:rFonts w:cstheme="minorHAnsi"/>
                <w:b/>
                <w:bCs/>
                <w:sz w:val="24"/>
              </w:rPr>
              <w:t>value</w:t>
            </w:r>
          </w:p>
        </w:tc>
      </w:tr>
      <w:tr w:rsidR="00F15EEE" w:rsidRPr="00D91058" w14:paraId="1FD6F060" w14:textId="77777777" w:rsidTr="001A7236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EDED7" w14:textId="2C94AA00" w:rsidR="00F15EEE" w:rsidRPr="00D91058" w:rsidRDefault="00F15EEE" w:rsidP="00F15EEE">
            <w:pPr>
              <w:widowControl/>
              <w:jc w:val="left"/>
              <w:rPr>
                <w:rFonts w:eastAsia="新細明體" w:cstheme="minorHAnsi"/>
                <w:bCs/>
                <w:kern w:val="0"/>
                <w:sz w:val="24"/>
              </w:rPr>
            </w:pPr>
            <w:r w:rsidRPr="00D91058">
              <w:rPr>
                <w:rFonts w:eastAsia="新細明體" w:cstheme="minorHAnsi"/>
                <w:bCs/>
                <w:kern w:val="0"/>
                <w:sz w:val="24"/>
              </w:rPr>
              <w:t>Demographic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79E3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E9CF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7C362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F6DED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90972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C26EA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DCA4F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F15EEE" w:rsidRPr="00D91058" w14:paraId="69548329" w14:textId="77777777" w:rsidTr="001A7236">
        <w:tc>
          <w:tcPr>
            <w:tcW w:w="0" w:type="auto"/>
            <w:shd w:val="clear" w:color="auto" w:fill="auto"/>
            <w:vAlign w:val="center"/>
          </w:tcPr>
          <w:p w14:paraId="13D044C8" w14:textId="2E15E925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bCs/>
                <w:kern w:val="0"/>
                <w:sz w:val="24"/>
              </w:rPr>
            </w:pPr>
            <w:r w:rsidRPr="00D91058">
              <w:rPr>
                <w:rFonts w:eastAsia="Arial Unicode MS" w:cstheme="minorHAnsi"/>
                <w:bCs/>
                <w:kern w:val="0"/>
                <w:sz w:val="24"/>
              </w:rPr>
              <w:t>Age</w:t>
            </w:r>
            <w:r w:rsidR="009B4592">
              <w:rPr>
                <w:rFonts w:eastAsia="Arial Unicode MS" w:cstheme="minorHAnsi"/>
                <w:bCs/>
                <w:kern w:val="0"/>
                <w:sz w:val="24"/>
              </w:rPr>
              <w:t xml:space="preserve"> (</w:t>
            </w:r>
            <w:r w:rsidR="00CD10F6" w:rsidRPr="00D91058">
              <w:rPr>
                <w:rFonts w:cstheme="minorHAnsi"/>
                <w:bCs/>
                <w:kern w:val="0"/>
                <w:sz w:val="24"/>
                <w:lang w:eastAsia="zh-TW"/>
              </w:rPr>
              <w:t>years</w:t>
            </w:r>
            <w:r w:rsidR="009B4592">
              <w:rPr>
                <w:rFonts w:cstheme="minorHAnsi"/>
                <w:bCs/>
                <w:kern w:val="0"/>
                <w:sz w:val="24"/>
                <w:lang w:eastAsia="zh-TW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B5F15" w14:textId="0E9B1126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77.1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8.5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B8BD5" w14:textId="509588DC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72.4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05719" w14:textId="1D743CAB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CA146E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BA496C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9FB14A" w14:textId="2EBC6D1C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74.9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9.0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143DF" w14:textId="6A3D442A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56947" w14:textId="0F481D94" w:rsidR="00F15EEE" w:rsidRPr="00D91058" w:rsidRDefault="00F15EE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CA146E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F15EEE" w:rsidRPr="00D91058" w14:paraId="5D29A6A8" w14:textId="77777777" w:rsidTr="001A7236">
        <w:tc>
          <w:tcPr>
            <w:tcW w:w="0" w:type="auto"/>
            <w:shd w:val="clear" w:color="auto" w:fill="auto"/>
            <w:vAlign w:val="center"/>
          </w:tcPr>
          <w:p w14:paraId="6A38B739" w14:textId="39EF94D3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bCs/>
                <w:kern w:val="0"/>
                <w:sz w:val="24"/>
              </w:rPr>
            </w:pPr>
            <w:r w:rsidRPr="00D91058">
              <w:rPr>
                <w:rFonts w:eastAsia="Arial Unicode MS" w:cstheme="minorHAnsi"/>
                <w:bCs/>
                <w:kern w:val="0"/>
                <w:sz w:val="24"/>
              </w:rPr>
              <w:t>Female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A052A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50 (40.3)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4CE9B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47 (41.6)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712E9" w14:textId="05D0E82F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.843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D3F32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E571A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179 (39.7)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05689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158 (41.9)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4BAA9" w14:textId="6BDB5A9A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.517</w:t>
            </w:r>
          </w:p>
        </w:tc>
      </w:tr>
      <w:tr w:rsidR="00F15EEE" w:rsidRPr="00D91058" w14:paraId="0AA33069" w14:textId="77777777" w:rsidTr="001A7236">
        <w:tc>
          <w:tcPr>
            <w:tcW w:w="0" w:type="auto"/>
            <w:shd w:val="clear" w:color="auto" w:fill="auto"/>
            <w:vAlign w:val="center"/>
          </w:tcPr>
          <w:p w14:paraId="21EB5CE4" w14:textId="77777777" w:rsidR="00F15EEE" w:rsidRPr="00D91058" w:rsidRDefault="00F15EEE" w:rsidP="00F15EEE">
            <w:pPr>
              <w:widowControl/>
              <w:jc w:val="left"/>
              <w:rPr>
                <w:rFonts w:eastAsia="新細明體" w:cstheme="minorHAnsi"/>
                <w:bCs/>
                <w:kern w:val="0"/>
                <w:sz w:val="24"/>
              </w:rPr>
            </w:pPr>
            <w:r w:rsidRPr="00D91058">
              <w:rPr>
                <w:rFonts w:eastAsia="新細明體" w:cstheme="minorHAnsi"/>
                <w:bCs/>
                <w:kern w:val="0"/>
                <w:sz w:val="24"/>
              </w:rPr>
              <w:t>Medical history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752D8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121543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C6A1A7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45651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E0225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913C70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C88BAC" w14:textId="77777777" w:rsidR="00F15EEE" w:rsidRPr="00D91058" w:rsidRDefault="00F15EEE" w:rsidP="00E533B0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F15EEE" w:rsidRPr="00D91058" w14:paraId="7BF10498" w14:textId="77777777" w:rsidTr="001A7236">
        <w:tc>
          <w:tcPr>
            <w:tcW w:w="0" w:type="auto"/>
            <w:shd w:val="clear" w:color="auto" w:fill="auto"/>
            <w:vAlign w:val="center"/>
          </w:tcPr>
          <w:p w14:paraId="3184E757" w14:textId="372D3526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Diabetes mellitus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BBB1D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52 (41.9)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361E74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43 (38.1)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B1697" w14:textId="3A680E31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E7F83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CEAA9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193 (42.8)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25EA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150 (39.8)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72987" w14:textId="592FBE34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.382</w:t>
            </w:r>
          </w:p>
        </w:tc>
      </w:tr>
      <w:tr w:rsidR="00F15EEE" w:rsidRPr="00D91058" w14:paraId="08542465" w14:textId="77777777" w:rsidTr="001A7236">
        <w:tc>
          <w:tcPr>
            <w:tcW w:w="0" w:type="auto"/>
            <w:shd w:val="clear" w:color="auto" w:fill="auto"/>
            <w:vAlign w:val="center"/>
          </w:tcPr>
          <w:p w14:paraId="684A3247" w14:textId="5C5CCC1E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Hypertension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7BFC3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106 (85.5)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459E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82 (72.6)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8F5DD" w14:textId="44F553B4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CFE85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BD08FC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355 (78.7)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E8F2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278 (73.7)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5A7D4" w14:textId="17A0BF43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.093</w:t>
            </w:r>
          </w:p>
        </w:tc>
      </w:tr>
      <w:tr w:rsidR="00F15EEE" w:rsidRPr="00D91058" w14:paraId="5765AE89" w14:textId="77777777" w:rsidTr="001A7236">
        <w:tc>
          <w:tcPr>
            <w:tcW w:w="0" w:type="auto"/>
            <w:shd w:val="clear" w:color="auto" w:fill="auto"/>
            <w:vAlign w:val="center"/>
          </w:tcPr>
          <w:p w14:paraId="1F04E8E6" w14:textId="6F0F8884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Chronic liver disease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772FF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31 (25.0)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35BA5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30 (26.6)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F9136" w14:textId="1298FB6E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.785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292A8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C1048B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139 (30.8)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D831F5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124 (32.89)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163FD" w14:textId="0CD6362C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.524</w:t>
            </w:r>
          </w:p>
        </w:tc>
      </w:tr>
      <w:tr w:rsidR="00F15EEE" w:rsidRPr="00D91058" w14:paraId="6FD25FE8" w14:textId="77777777" w:rsidTr="001A7236">
        <w:tc>
          <w:tcPr>
            <w:tcW w:w="0" w:type="auto"/>
            <w:shd w:val="clear" w:color="auto" w:fill="auto"/>
            <w:vAlign w:val="center"/>
          </w:tcPr>
          <w:p w14:paraId="72E59E80" w14:textId="41F52631" w:rsidR="00F15EEE" w:rsidRPr="00D91058" w:rsidRDefault="00F15EEE" w:rsidP="002B076F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Heart failure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E8171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48 (38.7)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8D073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57 (50.4)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1A41E" w14:textId="11F2790A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A1F2A8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E6F61D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156 (34.6)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CA3B4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189 (50.1)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12341" w14:textId="178F243F" w:rsidR="00F15EEE" w:rsidRPr="00D91058" w:rsidRDefault="00F15EE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CA146E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F15EEE" w:rsidRPr="00D91058" w14:paraId="035F8DB0" w14:textId="77777777" w:rsidTr="001A7236">
        <w:tc>
          <w:tcPr>
            <w:tcW w:w="0" w:type="auto"/>
            <w:shd w:val="clear" w:color="auto" w:fill="auto"/>
            <w:vAlign w:val="center"/>
          </w:tcPr>
          <w:p w14:paraId="74B64BAD" w14:textId="5F13E2EC" w:rsidR="00F15EEE" w:rsidRPr="00D91058" w:rsidRDefault="002B076F" w:rsidP="002B076F">
            <w:pPr>
              <w:widowControl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 xml:space="preserve">  Myocardial infarction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22A8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30 (24.2)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7430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27 (23.9)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45623" w14:textId="1E1A3273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965D6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4BCE0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106 (23.5)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EBA36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81 (21.5)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A857A" w14:textId="64377178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.489</w:t>
            </w:r>
          </w:p>
        </w:tc>
      </w:tr>
      <w:tr w:rsidR="00F15EEE" w:rsidRPr="00D91058" w14:paraId="20EA8DCB" w14:textId="77777777" w:rsidTr="001A7236">
        <w:tc>
          <w:tcPr>
            <w:tcW w:w="0" w:type="auto"/>
            <w:shd w:val="clear" w:color="auto" w:fill="auto"/>
            <w:vAlign w:val="center"/>
          </w:tcPr>
          <w:p w14:paraId="03CB4FDD" w14:textId="68DE33C3" w:rsidR="00F15EEE" w:rsidRPr="00D91058" w:rsidRDefault="00F15EEE" w:rsidP="002B076F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Stroke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38A3B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43 (34.7)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AD512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34 (30.1)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CF2FF" w14:textId="6E0E39FF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330A35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B90D6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139 (30.8)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025B5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129 (34.2)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33A91" w14:textId="3E08F47E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.298</w:t>
            </w:r>
          </w:p>
        </w:tc>
      </w:tr>
      <w:tr w:rsidR="00F15EEE" w:rsidRPr="00D91058" w14:paraId="2224984A" w14:textId="77777777" w:rsidTr="001A7236">
        <w:tc>
          <w:tcPr>
            <w:tcW w:w="0" w:type="auto"/>
            <w:shd w:val="clear" w:color="auto" w:fill="auto"/>
            <w:vAlign w:val="center"/>
          </w:tcPr>
          <w:p w14:paraId="614E5DCD" w14:textId="74C6F18D" w:rsidR="00F15EEE" w:rsidRPr="00D91058" w:rsidRDefault="00F15EEE" w:rsidP="00F15EEE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Bleeding</w:t>
            </w:r>
            <w:r w:rsidRPr="00D91058">
              <w:rPr>
                <w:rFonts w:eastAsia="新細明體" w:cstheme="minorHAnsi"/>
                <w:kern w:val="0"/>
                <w:sz w:val="24"/>
              </w:rPr>
              <w:t xml:space="preserve"> history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17ABF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97 (78.2)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EB786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91 (80.5)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343C2" w14:textId="32D3CBC5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.662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5B262B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D41E68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244 (54.1)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F4D00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217 (57.6)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59F54D" w14:textId="78984ED3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.319</w:t>
            </w:r>
          </w:p>
        </w:tc>
      </w:tr>
      <w:tr w:rsidR="00F15EEE" w:rsidRPr="00D91058" w14:paraId="28FA13B1" w14:textId="77777777" w:rsidTr="001A7236">
        <w:tc>
          <w:tcPr>
            <w:tcW w:w="0" w:type="auto"/>
            <w:shd w:val="clear" w:color="auto" w:fill="auto"/>
            <w:vAlign w:val="center"/>
          </w:tcPr>
          <w:p w14:paraId="70F31889" w14:textId="3E0A678C" w:rsidR="00F15EEE" w:rsidRPr="00D91058" w:rsidRDefault="003B7831" w:rsidP="002B076F">
            <w:pPr>
              <w:widowControl/>
              <w:jc w:val="left"/>
              <w:rPr>
                <w:rFonts w:cstheme="minorHAnsi"/>
                <w:kern w:val="0"/>
                <w:sz w:val="24"/>
                <w:lang w:eastAsia="zh-TW"/>
              </w:rPr>
            </w:pPr>
            <w:r w:rsidRPr="00D91058">
              <w:rPr>
                <w:rFonts w:cstheme="minorHAnsi"/>
                <w:kern w:val="0"/>
                <w:sz w:val="24"/>
                <w:lang w:eastAsia="zh-TW"/>
              </w:rPr>
              <w:t xml:space="preserve"> </w:t>
            </w:r>
            <w:r w:rsidR="00C70766" w:rsidRPr="00D91058">
              <w:rPr>
                <w:rFonts w:cstheme="minorHAnsi"/>
                <w:kern w:val="0"/>
                <w:sz w:val="24"/>
                <w:lang w:eastAsia="zh-TW"/>
              </w:rPr>
              <w:t xml:space="preserve"> </w:t>
            </w:r>
            <w:r w:rsidRPr="00D91058">
              <w:rPr>
                <w:rFonts w:cstheme="minorHAnsi"/>
                <w:kern w:val="0"/>
                <w:sz w:val="24"/>
                <w:lang w:eastAsia="zh-TW"/>
              </w:rPr>
              <w:t>Cancer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12ED0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16 (12.9)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C2E4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21 (18.6)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AA327" w14:textId="023D2035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218F6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7470B5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97 (21.5)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49356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69 (18.3)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5444D" w14:textId="0614F8AE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.251</w:t>
            </w:r>
          </w:p>
        </w:tc>
      </w:tr>
      <w:tr w:rsidR="00F15EEE" w:rsidRPr="00D91058" w14:paraId="2C168718" w14:textId="77777777" w:rsidTr="001A7236">
        <w:trPr>
          <w:trHeight w:val="377"/>
        </w:trPr>
        <w:tc>
          <w:tcPr>
            <w:tcW w:w="0" w:type="auto"/>
            <w:shd w:val="clear" w:color="auto" w:fill="auto"/>
          </w:tcPr>
          <w:p w14:paraId="1CD23F5A" w14:textId="171EC758" w:rsidR="00F15EEE" w:rsidRPr="00D91058" w:rsidRDefault="00F15EEE" w:rsidP="002B076F">
            <w:pPr>
              <w:widowControl/>
              <w:ind w:firstLineChars="100" w:firstLine="252"/>
              <w:jc w:val="left"/>
              <w:rPr>
                <w:rFonts w:eastAsia="Arial Unicode MS" w:cstheme="minorHAnsi"/>
                <w:bCs/>
                <w:sz w:val="24"/>
              </w:rPr>
            </w:pPr>
            <w:r w:rsidRPr="00D91058">
              <w:rPr>
                <w:rFonts w:eastAsia="Arial Unicode MS" w:cstheme="minorHAnsi"/>
                <w:bCs/>
                <w:sz w:val="24"/>
              </w:rPr>
              <w:t>CHA</w:t>
            </w:r>
            <w:r w:rsidRPr="00D91058">
              <w:rPr>
                <w:rFonts w:eastAsia="Arial Unicode MS" w:cstheme="minorHAnsi"/>
                <w:bCs/>
                <w:sz w:val="24"/>
                <w:vertAlign w:val="subscript"/>
              </w:rPr>
              <w:t>2</w:t>
            </w:r>
            <w:r w:rsidRPr="00D91058">
              <w:rPr>
                <w:rFonts w:eastAsia="Arial Unicode MS" w:cstheme="minorHAnsi"/>
                <w:bCs/>
                <w:sz w:val="24"/>
              </w:rPr>
              <w:t>DS</w:t>
            </w:r>
            <w:r w:rsidRPr="00D91058">
              <w:rPr>
                <w:rFonts w:eastAsia="Arial Unicode MS" w:cstheme="minorHAnsi"/>
                <w:bCs/>
                <w:sz w:val="24"/>
                <w:vertAlign w:val="subscript"/>
              </w:rPr>
              <w:t>2</w:t>
            </w:r>
            <w:r w:rsidRPr="00D91058">
              <w:rPr>
                <w:rFonts w:eastAsia="Arial Unicode MS" w:cstheme="minorHAnsi"/>
                <w:bCs/>
                <w:sz w:val="24"/>
              </w:rPr>
              <w:t>-VASc score</w:t>
            </w:r>
            <w:r w:rsidR="00376F5D" w:rsidRPr="00E533B0">
              <w:rPr>
                <w:rFonts w:eastAsia="Arial Unicode MS" w:cstheme="minorHAnsi"/>
                <w:bCs/>
                <w:sz w:val="24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50F33" w14:textId="2FA0D2D1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4F783" w14:textId="76A70563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82A38" w14:textId="7E094A59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860B6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331311" w14:textId="461B2213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4.2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F2AB2" w14:textId="11B6702E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4.0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5DF5A" w14:textId="6D94E0C8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.137</w:t>
            </w:r>
          </w:p>
        </w:tc>
      </w:tr>
      <w:tr w:rsidR="00F15EEE" w:rsidRPr="00D91058" w14:paraId="33634B99" w14:textId="77777777" w:rsidTr="001A7236">
        <w:tc>
          <w:tcPr>
            <w:tcW w:w="0" w:type="auto"/>
            <w:shd w:val="clear" w:color="auto" w:fill="auto"/>
          </w:tcPr>
          <w:p w14:paraId="77495FE2" w14:textId="0680315A" w:rsidR="00F15EEE" w:rsidRPr="00D91058" w:rsidRDefault="00F15EEE" w:rsidP="002B076F">
            <w:pPr>
              <w:ind w:firstLineChars="100" w:firstLine="252"/>
              <w:jc w:val="left"/>
              <w:rPr>
                <w:rFonts w:eastAsia="Arial Unicode MS" w:cstheme="minorHAnsi"/>
                <w:bCs/>
                <w:sz w:val="24"/>
              </w:rPr>
            </w:pPr>
            <w:r w:rsidRPr="00D91058">
              <w:rPr>
                <w:rFonts w:eastAsia="Arial Unicode MS" w:cstheme="minorHAnsi"/>
                <w:bCs/>
                <w:sz w:val="24"/>
              </w:rPr>
              <w:t>HAS-BLED score</w:t>
            </w:r>
            <w:r w:rsidR="00E533B0" w:rsidRPr="00A842A8">
              <w:rPr>
                <w:rStyle w:val="A14"/>
                <w:rFonts w:cstheme="minorHAnsi"/>
                <w:sz w:val="24"/>
                <w:szCs w:val="24"/>
                <w:vertAlign w:val="superscript"/>
              </w:rPr>
              <w:t>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05BD5" w14:textId="3FFC6FA5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FE89A" w14:textId="47D9590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4.3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CD10F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B16D7" w14:textId="457621E9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F8071B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3557D8" w14:textId="35F5A398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4.2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E533B0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7ECC8" w14:textId="05288EA9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E533B0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</w:t>
            </w:r>
            <w:r w:rsidR="00E533B0">
              <w:rPr>
                <w:rFonts w:cstheme="minorHAnsi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3A379" w14:textId="038053FE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.282</w:t>
            </w:r>
          </w:p>
        </w:tc>
      </w:tr>
      <w:tr w:rsidR="00F15EEE" w:rsidRPr="00D91058" w14:paraId="70B87F2F" w14:textId="77777777" w:rsidTr="001A7236">
        <w:tc>
          <w:tcPr>
            <w:tcW w:w="0" w:type="auto"/>
            <w:shd w:val="clear" w:color="auto" w:fill="auto"/>
          </w:tcPr>
          <w:p w14:paraId="03580321" w14:textId="77777777" w:rsidR="00F15EEE" w:rsidRPr="00D91058" w:rsidRDefault="00F15EEE" w:rsidP="002B076F">
            <w:pPr>
              <w:jc w:val="left"/>
              <w:rPr>
                <w:rFonts w:eastAsia="新細明體" w:cstheme="minorHAnsi"/>
                <w:bCs/>
                <w:sz w:val="24"/>
              </w:rPr>
            </w:pPr>
            <w:r w:rsidRPr="00D91058">
              <w:rPr>
                <w:rFonts w:eastAsia="新細明體" w:cstheme="minorHAnsi"/>
                <w:bCs/>
                <w:sz w:val="24"/>
              </w:rPr>
              <w:t>Laboratory data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CB498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29207B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FF2C9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A1FCA2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65B72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3141DE" w14:textId="77777777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B8B9B0" w14:textId="77777777" w:rsidR="00F15EEE" w:rsidRPr="00D91058" w:rsidRDefault="00F15EEE" w:rsidP="00E533B0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F15EEE" w:rsidRPr="00D91058" w14:paraId="53EECCE8" w14:textId="77777777" w:rsidTr="001A7236">
        <w:tc>
          <w:tcPr>
            <w:tcW w:w="0" w:type="auto"/>
            <w:shd w:val="clear" w:color="auto" w:fill="auto"/>
            <w:vAlign w:val="center"/>
          </w:tcPr>
          <w:p w14:paraId="70F41DA4" w14:textId="447A1334" w:rsidR="00F15EEE" w:rsidRPr="009B4592" w:rsidRDefault="00F15EEE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eGFR</w:t>
            </w:r>
            <w:r w:rsidR="009B4592">
              <w:rPr>
                <w:rFonts w:eastAsia="Arial Unicode MS" w:cstheme="minorHAnsi"/>
                <w:kern w:val="0"/>
                <w:sz w:val="24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</w:rPr>
              <w:t>mL/min/1.73m</w:t>
            </w:r>
            <w:r w:rsidRPr="00D91058">
              <w:rPr>
                <w:rFonts w:eastAsia="Arial Unicode MS" w:cstheme="minorHAnsi"/>
                <w:kern w:val="0"/>
                <w:sz w:val="24"/>
                <w:vertAlign w:val="superscript"/>
              </w:rPr>
              <w:t>2</w:t>
            </w:r>
            <w:r w:rsidR="009B4592">
              <w:rPr>
                <w:rFonts w:eastAsia="Arial Unicode MS" w:cstheme="minorHAnsi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20840" w14:textId="1C3D3A9C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64.9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25.9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359D7" w14:textId="36CCBE02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60.1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37.8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A57BC" w14:textId="5FFFAF80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C49DD6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E81313" w14:textId="35BC56DF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68.0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28.8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0B52A" w14:textId="4109136B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59.4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40.7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2F070" w14:textId="3F73BF08" w:rsidR="00F15EEE" w:rsidRPr="00D91058" w:rsidRDefault="00F15EE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CA146E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F15EEE" w:rsidRPr="00D91058" w14:paraId="446A7B37" w14:textId="77777777" w:rsidTr="001A7236">
        <w:tc>
          <w:tcPr>
            <w:tcW w:w="0" w:type="auto"/>
            <w:shd w:val="clear" w:color="auto" w:fill="auto"/>
            <w:vAlign w:val="center"/>
          </w:tcPr>
          <w:p w14:paraId="0B37C06B" w14:textId="5B7CFC13" w:rsidR="00F15EEE" w:rsidRPr="00D91058" w:rsidRDefault="00F15EEE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Hemoglobin</w:t>
            </w:r>
            <w:r w:rsidR="009B4592">
              <w:rPr>
                <w:rFonts w:eastAsia="Arial Unicode MS" w:cstheme="minorHAnsi"/>
                <w:kern w:val="0"/>
                <w:sz w:val="24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</w:rPr>
              <w:t>g/dL</w:t>
            </w:r>
            <w:r w:rsidR="009B4592">
              <w:rPr>
                <w:rFonts w:eastAsia="Arial Unicode MS" w:cstheme="minorHAnsi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D7E11" w14:textId="73FE3C06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10.6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A5107" w14:textId="503A7EFD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10.6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36751" w14:textId="6EFCA2C1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.802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F45F3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8B459B" w14:textId="3F4F386B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11.9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FA2C57" w14:textId="2BB87B0E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11.5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D6186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3E810" w14:textId="409B4EA6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.021</w:t>
            </w:r>
          </w:p>
        </w:tc>
      </w:tr>
      <w:tr w:rsidR="00F15EEE" w:rsidRPr="00D91058" w14:paraId="5694224D" w14:textId="77777777" w:rsidTr="001A7236">
        <w:tc>
          <w:tcPr>
            <w:tcW w:w="0" w:type="auto"/>
            <w:shd w:val="clear" w:color="auto" w:fill="auto"/>
            <w:vAlign w:val="center"/>
          </w:tcPr>
          <w:p w14:paraId="4405B8CF" w14:textId="3CE4CDF0" w:rsidR="00F15EEE" w:rsidRPr="00D91058" w:rsidRDefault="00F15EEE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Platelet</w:t>
            </w:r>
            <w:r w:rsidR="009B4592">
              <w:rPr>
                <w:rFonts w:eastAsia="Arial Unicode MS" w:cstheme="minorHAnsi"/>
                <w:kern w:val="0"/>
                <w:sz w:val="24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</w:rPr>
              <w:t>10</w:t>
            </w:r>
            <w:r w:rsidRPr="00D91058">
              <w:rPr>
                <w:rFonts w:eastAsia="Arial Unicode MS" w:cstheme="minorHAnsi"/>
                <w:kern w:val="0"/>
                <w:sz w:val="24"/>
                <w:vertAlign w:val="superscript"/>
              </w:rPr>
              <w:t>3</w:t>
            </w:r>
            <w:r w:rsidRPr="00D91058">
              <w:rPr>
                <w:rFonts w:eastAsia="Arial Unicode MS" w:cstheme="minorHAnsi"/>
                <w:kern w:val="0"/>
                <w:sz w:val="24"/>
              </w:rPr>
              <w:t>/uL</w:t>
            </w:r>
            <w:r w:rsidR="009B4592">
              <w:rPr>
                <w:rFonts w:eastAsia="Arial Unicode MS" w:cstheme="minorHAnsi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FB025" w14:textId="073556F0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210.9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7002E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73.5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55833" w14:textId="355412DA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225.8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7002E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112.5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597C8" w14:textId="6CFCBD79" w:rsidR="00F15EEE" w:rsidRPr="00D91058" w:rsidRDefault="00CA146E" w:rsidP="00F15EEE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.234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CCCC25" w14:textId="77777777" w:rsidR="00F15EEE" w:rsidRPr="00D91058" w:rsidRDefault="00F15EEE" w:rsidP="00F15EEE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05DEB" w14:textId="3955576D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206.8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7002E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74.9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FB5DF" w14:textId="6E2A0CB4" w:rsidR="00F15EEE" w:rsidRPr="00D91058" w:rsidRDefault="00F15EEE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193.6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7002E6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73.7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0FA02" w14:textId="21250F8C" w:rsidR="00F15EEE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F15EEE" w:rsidRPr="00D91058">
              <w:rPr>
                <w:rFonts w:cstheme="minorHAnsi"/>
                <w:sz w:val="24"/>
              </w:rPr>
              <w:t>.011</w:t>
            </w:r>
          </w:p>
        </w:tc>
      </w:tr>
      <w:tr w:rsidR="00D813BB" w:rsidRPr="00D91058" w14:paraId="12CBA43C" w14:textId="77777777" w:rsidTr="001A7236">
        <w:tc>
          <w:tcPr>
            <w:tcW w:w="0" w:type="auto"/>
            <w:shd w:val="clear" w:color="auto" w:fill="auto"/>
            <w:vAlign w:val="center"/>
          </w:tcPr>
          <w:p w14:paraId="5D5CB04C" w14:textId="517CB6CF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AST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u/L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4408E" w14:textId="67F0191E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36.9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42.8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D6579" w14:textId="1ADB1B5C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35.7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51.9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7A9D49" w14:textId="36FDB26F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.874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0DA8E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D35AD" w14:textId="36670DF3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30.7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22.8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1219D" w14:textId="66253276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31.1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17.0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34FDC" w14:textId="25D22E26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.832</w:t>
            </w:r>
          </w:p>
        </w:tc>
      </w:tr>
      <w:tr w:rsidR="00D813BB" w:rsidRPr="00D91058" w14:paraId="381E213A" w14:textId="77777777" w:rsidTr="001A7236">
        <w:tc>
          <w:tcPr>
            <w:tcW w:w="0" w:type="auto"/>
            <w:shd w:val="clear" w:color="auto" w:fill="auto"/>
            <w:vAlign w:val="center"/>
          </w:tcPr>
          <w:p w14:paraId="62B4E9E0" w14:textId="645D133B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ALT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u/L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D238B" w14:textId="0C9ACE01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24.1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22.0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97E49" w14:textId="5F479292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29.8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29.1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E9AD8" w14:textId="3DB32052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.094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758FC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6DB9F3" w14:textId="48411436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26.8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30.8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38987" w14:textId="79F43D3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27.1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20.2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FC965" w14:textId="0B413BCE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.877</w:t>
            </w:r>
          </w:p>
        </w:tc>
      </w:tr>
      <w:tr w:rsidR="00D813BB" w:rsidRPr="00D91058" w14:paraId="31F65FEB" w14:textId="77777777" w:rsidTr="001A7236">
        <w:tc>
          <w:tcPr>
            <w:tcW w:w="0" w:type="auto"/>
            <w:shd w:val="clear" w:color="auto" w:fill="auto"/>
            <w:vAlign w:val="center"/>
          </w:tcPr>
          <w:p w14:paraId="76ED795F" w14:textId="4838FBF0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Total bilirubin</w:t>
            </w:r>
            <w:r w:rsidR="009B4592">
              <w:rPr>
                <w:rFonts w:eastAsia="Arial Unicode MS" w:cstheme="minorHAnsi"/>
                <w:kern w:val="0"/>
                <w:sz w:val="24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</w:rPr>
              <w:t>mg/dL</w:t>
            </w:r>
            <w:r w:rsidR="009B4592">
              <w:rPr>
                <w:rFonts w:eastAsia="Arial Unicode MS" w:cstheme="minorHAnsi"/>
                <w:kern w:val="0"/>
                <w:sz w:val="24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62069" w14:textId="111CC971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60906" w14:textId="2AA0933B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0.7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523D1" w14:textId="609FF2B3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.957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BCD7D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F6EF9B" w14:textId="643BC47C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0.6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2D3D1" w14:textId="45F7F79A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4CFD7" w14:textId="6E31D21F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.523</w:t>
            </w:r>
          </w:p>
        </w:tc>
      </w:tr>
      <w:tr w:rsidR="00D813BB" w:rsidRPr="00D91058" w14:paraId="19384D12" w14:textId="77777777" w:rsidTr="001A7236">
        <w:tc>
          <w:tcPr>
            <w:tcW w:w="0" w:type="auto"/>
            <w:shd w:val="clear" w:color="auto" w:fill="auto"/>
            <w:vAlign w:val="center"/>
          </w:tcPr>
          <w:p w14:paraId="2D21BD3D" w14:textId="38BF0405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LDL-C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 xml:space="preserve"> (</w:t>
            </w: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mg/dL</w:t>
            </w:r>
            <w:r w:rsidR="009B4592">
              <w:rPr>
                <w:rFonts w:eastAsia="Arial Unicode MS" w:cstheme="minorHAnsi"/>
                <w:kern w:val="0"/>
                <w:sz w:val="24"/>
                <w:lang w:eastAsia="zh-TW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58F40" w14:textId="0525D2BB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91.6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="00F10202"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27.3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545AC" w14:textId="5846F03A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86.1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25.7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E8C89" w14:textId="732EA4F3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.436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24551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A1203" w14:textId="334BB990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94.9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31.4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1D1E9" w14:textId="15DC7F6B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89.1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±</w:t>
            </w:r>
            <w:r w:rsidR="000A1242">
              <w:rPr>
                <w:rFonts w:cstheme="minorHAnsi"/>
                <w:sz w:val="24"/>
              </w:rPr>
              <w:t xml:space="preserve"> </w:t>
            </w:r>
            <w:r w:rsidRPr="00D91058">
              <w:rPr>
                <w:rFonts w:cstheme="minorHAnsi"/>
                <w:sz w:val="24"/>
              </w:rPr>
              <w:t>27.2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EA2CC" w14:textId="0856EC52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.168</w:t>
            </w:r>
          </w:p>
        </w:tc>
      </w:tr>
      <w:tr w:rsidR="00D813BB" w:rsidRPr="00D91058" w14:paraId="29426282" w14:textId="77777777" w:rsidTr="00CD10F6">
        <w:tc>
          <w:tcPr>
            <w:tcW w:w="0" w:type="auto"/>
            <w:shd w:val="clear" w:color="auto" w:fill="auto"/>
            <w:vAlign w:val="center"/>
          </w:tcPr>
          <w:p w14:paraId="2BFC724F" w14:textId="77777777" w:rsidR="00D813BB" w:rsidRPr="00D91058" w:rsidRDefault="00D813BB" w:rsidP="00D813BB">
            <w:pPr>
              <w:widowControl/>
              <w:jc w:val="left"/>
              <w:rPr>
                <w:rFonts w:eastAsia="Arial Unicode MS" w:cstheme="minorHAnsi"/>
                <w:bCs/>
                <w:kern w:val="0"/>
                <w:sz w:val="24"/>
              </w:rPr>
            </w:pPr>
            <w:r w:rsidRPr="00D91058">
              <w:rPr>
                <w:rFonts w:eastAsia="Arial Unicode MS" w:cstheme="minorHAnsi"/>
                <w:bCs/>
                <w:kern w:val="0"/>
                <w:sz w:val="24"/>
              </w:rPr>
              <w:t>Medications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9FA8C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CD8908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EA5E9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FFC9B6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EA44CC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5E45B5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53DD8" w14:textId="77777777" w:rsidR="00D813BB" w:rsidRPr="00D91058" w:rsidRDefault="00D813BB" w:rsidP="00E533B0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D813BB" w:rsidRPr="00D91058" w14:paraId="13521BCC" w14:textId="77777777" w:rsidTr="00CD10F6">
        <w:tc>
          <w:tcPr>
            <w:tcW w:w="0" w:type="auto"/>
            <w:shd w:val="clear" w:color="auto" w:fill="auto"/>
            <w:vAlign w:val="center"/>
          </w:tcPr>
          <w:p w14:paraId="72C9E34D" w14:textId="77777777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ß-blockers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1E527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72 (58.1)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0DD77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57 (50.4)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CDEF8" w14:textId="5F7AFC01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.239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2A788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020BA2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267 (59.2)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5302D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185 (49.1)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5FE86" w14:textId="09B4BF6A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.004</w:t>
            </w:r>
          </w:p>
        </w:tc>
      </w:tr>
      <w:tr w:rsidR="00D813BB" w:rsidRPr="00D91058" w14:paraId="75981C78" w14:textId="77777777" w:rsidTr="00CD10F6">
        <w:tc>
          <w:tcPr>
            <w:tcW w:w="0" w:type="auto"/>
            <w:shd w:val="clear" w:color="auto" w:fill="auto"/>
            <w:vAlign w:val="center"/>
          </w:tcPr>
          <w:p w14:paraId="50010EAA" w14:textId="77777777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RAAS inhibitors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C7A61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71 (57.3)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C749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65 (57.5)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D1283" w14:textId="0C22AAC7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.967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C0102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DF8643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246 (54.6)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E9EB2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229 (60.7)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ACAEF" w14:textId="761FECC4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.073</w:t>
            </w:r>
          </w:p>
        </w:tc>
      </w:tr>
      <w:tr w:rsidR="00D813BB" w:rsidRPr="00D91058" w14:paraId="1EE8A8EC" w14:textId="77777777" w:rsidTr="00CD10F6">
        <w:tc>
          <w:tcPr>
            <w:tcW w:w="0" w:type="auto"/>
            <w:shd w:val="clear" w:color="auto" w:fill="auto"/>
            <w:vAlign w:val="center"/>
          </w:tcPr>
          <w:p w14:paraId="67892C24" w14:textId="77777777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Ca channel blockers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F475C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31 (25.0)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114594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27 (23. 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6F83D" w14:textId="28FE43CD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.843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DFBD9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39CCF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110 (24.4)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A37709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109 (28.9)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A52D6" w14:textId="41CB224D" w:rsidR="00D813BB" w:rsidRPr="00D91058" w:rsidRDefault="00CA146E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.142</w:t>
            </w:r>
          </w:p>
        </w:tc>
      </w:tr>
      <w:tr w:rsidR="00D813BB" w:rsidRPr="00D91058" w14:paraId="3802BCFE" w14:textId="77777777" w:rsidTr="00CD10F6">
        <w:tc>
          <w:tcPr>
            <w:tcW w:w="0" w:type="auto"/>
            <w:shd w:val="clear" w:color="auto" w:fill="auto"/>
            <w:vAlign w:val="center"/>
          </w:tcPr>
          <w:p w14:paraId="5EA51CA8" w14:textId="77777777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Loop diuretics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93856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56 (45.2)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33D3E" w14:textId="77777777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61 (54.0)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1530F" w14:textId="3D7BC918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.175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C30A1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26396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169 (37.5)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335D3" w14:textId="77777777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199 (52.8)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4D2AB" w14:textId="677F5EDD" w:rsidR="00D813BB" w:rsidRPr="00D91058" w:rsidRDefault="00D813BB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F85545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D813BB" w:rsidRPr="00D91058" w14:paraId="0D2B59E5" w14:textId="77777777" w:rsidTr="00CD10F6">
        <w:tc>
          <w:tcPr>
            <w:tcW w:w="0" w:type="auto"/>
            <w:shd w:val="clear" w:color="auto" w:fill="auto"/>
            <w:vAlign w:val="center"/>
          </w:tcPr>
          <w:p w14:paraId="42D6F452" w14:textId="1479B9F2" w:rsidR="00D813BB" w:rsidRPr="00D91058" w:rsidRDefault="00D813BB" w:rsidP="00D813BB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Amiodarone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7C23C" w14:textId="7621CE3F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45 (36.3)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34678" w14:textId="09F24EBC" w:rsidR="00D813BB" w:rsidRPr="00D91058" w:rsidRDefault="00D813BB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52 (46.0)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35F28" w14:textId="50DE6B58" w:rsidR="00D813BB" w:rsidRPr="00D91058" w:rsidRDefault="00CA146E" w:rsidP="00D813BB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D813BB" w:rsidRPr="00D91058">
              <w:rPr>
                <w:rFonts w:cstheme="minorHAnsi"/>
                <w:sz w:val="24"/>
              </w:rPr>
              <w:t>.128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65B26" w14:textId="77777777" w:rsidR="00D813BB" w:rsidRPr="00D91058" w:rsidRDefault="00D813BB" w:rsidP="00D813BB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C37D92" w14:textId="70C469A6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154 (34.2)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52FCB" w14:textId="3A15F59F" w:rsidR="00D813BB" w:rsidRPr="00D91058" w:rsidRDefault="00D813BB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198 (52.5)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74BFF" w14:textId="1C673714" w:rsidR="00D813BB" w:rsidRPr="00D91058" w:rsidRDefault="00D813BB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F85545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3D2013" w:rsidRPr="00D91058" w14:paraId="49FEBDFC" w14:textId="77777777" w:rsidTr="00CD10F6">
        <w:tc>
          <w:tcPr>
            <w:tcW w:w="0" w:type="auto"/>
            <w:shd w:val="clear" w:color="auto" w:fill="auto"/>
            <w:vAlign w:val="center"/>
          </w:tcPr>
          <w:p w14:paraId="28324346" w14:textId="44A63BB3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Digoxin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BA2BB" w14:textId="6C892F7E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25 (20.2)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EB2A8" w14:textId="65EFDEA5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32 (28.3)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089EE3" w14:textId="7FC8EFB3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.142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44BB9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99C934" w14:textId="51AA139D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71 (15.7)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B74A" w14:textId="04BF61F4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127 (33.7)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C8532" w14:textId="3EB8B83B" w:rsidR="003D2013" w:rsidRPr="00D91058" w:rsidRDefault="003D2013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&lt;</w:t>
            </w:r>
            <w:r w:rsidR="00F85545" w:rsidRPr="00D91058">
              <w:rPr>
                <w:rFonts w:cstheme="minorHAnsi"/>
                <w:sz w:val="24"/>
              </w:rPr>
              <w:t>0</w:t>
            </w:r>
            <w:r w:rsidRPr="00D91058">
              <w:rPr>
                <w:rFonts w:cstheme="minorHAnsi"/>
                <w:sz w:val="24"/>
              </w:rPr>
              <w:t>.001</w:t>
            </w:r>
          </w:p>
        </w:tc>
      </w:tr>
      <w:tr w:rsidR="003D2013" w:rsidRPr="00D91058" w14:paraId="1C3DA70C" w14:textId="77777777" w:rsidTr="00CD10F6">
        <w:tc>
          <w:tcPr>
            <w:tcW w:w="0" w:type="auto"/>
            <w:shd w:val="clear" w:color="auto" w:fill="auto"/>
            <w:vAlign w:val="center"/>
          </w:tcPr>
          <w:p w14:paraId="0C6BB91A" w14:textId="77777777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Statins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8DC29" w14:textId="77777777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35 (28.2)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2CFD6" w14:textId="77777777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33 (29.2)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C0E66" w14:textId="5AA092F9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.868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127BB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DE387A" w14:textId="77777777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141 (31.3)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2990CB" w14:textId="77777777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97 (25.7)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46182" w14:textId="59811A28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.080</w:t>
            </w:r>
          </w:p>
        </w:tc>
      </w:tr>
      <w:tr w:rsidR="003D2013" w:rsidRPr="00D91058" w14:paraId="6CB42306" w14:textId="77777777" w:rsidTr="00CD10F6">
        <w:trPr>
          <w:trHeight w:val="279"/>
        </w:trPr>
        <w:tc>
          <w:tcPr>
            <w:tcW w:w="0" w:type="auto"/>
            <w:shd w:val="clear" w:color="auto" w:fill="auto"/>
            <w:vAlign w:val="center"/>
          </w:tcPr>
          <w:p w14:paraId="60E87D6F" w14:textId="4ACAA566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Aspirin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FC2A" w14:textId="24EECB25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46 (37.1)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76C63A" w14:textId="77F403E9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35 (31.0)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F7949" w14:textId="5D33387E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.321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FCB3AB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859246" w14:textId="263380CA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154 (34.2)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93150" w14:textId="20E09928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131 (34.8)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5B883" w14:textId="5B58BC52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.856</w:t>
            </w:r>
          </w:p>
        </w:tc>
      </w:tr>
      <w:tr w:rsidR="003D2013" w:rsidRPr="00D91058" w14:paraId="2D0AEC11" w14:textId="77777777" w:rsidTr="00CD10F6">
        <w:tc>
          <w:tcPr>
            <w:tcW w:w="0" w:type="auto"/>
            <w:shd w:val="clear" w:color="auto" w:fill="auto"/>
            <w:vAlign w:val="center"/>
          </w:tcPr>
          <w:p w14:paraId="6C954ADF" w14:textId="412464A1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Clopidogrel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633E4" w14:textId="45B6086B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30 (24.2)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17471" w14:textId="736DC6D0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32 (28.3)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CD8E3" w14:textId="110B120B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.471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593B08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A6F15" w14:textId="6B2D919B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110 (24.4)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55EA" w14:textId="4E37D65A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87 (23.1)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0D151" w14:textId="763D85CE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.659</w:t>
            </w:r>
          </w:p>
        </w:tc>
      </w:tr>
      <w:tr w:rsidR="003D2013" w:rsidRPr="00D91058" w14:paraId="59132E8E" w14:textId="77777777" w:rsidTr="00CD10F6">
        <w:tc>
          <w:tcPr>
            <w:tcW w:w="0" w:type="auto"/>
            <w:shd w:val="clear" w:color="auto" w:fill="auto"/>
            <w:vAlign w:val="center"/>
          </w:tcPr>
          <w:p w14:paraId="019ACC51" w14:textId="77777777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</w:rPr>
            </w:pPr>
            <w:r w:rsidRPr="00D91058">
              <w:rPr>
                <w:rFonts w:eastAsia="Arial Unicode MS" w:cstheme="minorHAnsi"/>
                <w:kern w:val="0"/>
                <w:sz w:val="24"/>
              </w:rPr>
              <w:t>NSAIDs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D015E" w14:textId="77777777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27 (21.8)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A37A0" w14:textId="77777777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29 (25.7)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4E2F0" w14:textId="70BFE26C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.481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2B8E7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3C33BB" w14:textId="77777777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92 (20.4)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98785" w14:textId="77777777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70 (18.6)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0B317" w14:textId="31431EE2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.508</w:t>
            </w:r>
          </w:p>
        </w:tc>
      </w:tr>
      <w:tr w:rsidR="003D2013" w:rsidRPr="00D91058" w14:paraId="46DE46DB" w14:textId="77777777" w:rsidTr="00CD10F6">
        <w:tc>
          <w:tcPr>
            <w:tcW w:w="0" w:type="auto"/>
            <w:shd w:val="clear" w:color="auto" w:fill="auto"/>
            <w:vAlign w:val="center"/>
          </w:tcPr>
          <w:p w14:paraId="31C512B6" w14:textId="08BEE838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PPIs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6BADC6" w14:textId="0796EF87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91 (73.4)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68714" w14:textId="446FCDF5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81 (71.7)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8F7BD" w14:textId="0C5E2C71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.769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34CFAC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0FD44D" w14:textId="10565927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290 (64.3)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04725" w14:textId="5BA6ECDB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261 (69.2)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6209F" w14:textId="77047F11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.134</w:t>
            </w:r>
          </w:p>
        </w:tc>
      </w:tr>
      <w:tr w:rsidR="003D2013" w:rsidRPr="00D91058" w14:paraId="5A90A9E9" w14:textId="77777777" w:rsidTr="00CD10F6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DFCF" w14:textId="6B0F9290" w:rsidR="003D2013" w:rsidRPr="00D91058" w:rsidRDefault="003D2013" w:rsidP="003D2013">
            <w:pPr>
              <w:widowControl/>
              <w:ind w:firstLineChars="100" w:firstLine="252"/>
              <w:jc w:val="left"/>
              <w:rPr>
                <w:rFonts w:eastAsia="Arial Unicode MS" w:cstheme="minorHAnsi"/>
                <w:kern w:val="0"/>
                <w:sz w:val="24"/>
                <w:lang w:eastAsia="zh-TW"/>
              </w:rPr>
            </w:pPr>
            <w:r w:rsidRPr="00D91058">
              <w:rPr>
                <w:rFonts w:eastAsia="Arial Unicode MS" w:cstheme="minorHAnsi"/>
                <w:kern w:val="0"/>
                <w:sz w:val="24"/>
                <w:lang w:eastAsia="zh-TW"/>
              </w:rPr>
              <w:t>Steroid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6CFD5" w14:textId="7919F862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20 (16.1)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EABC" w14:textId="745AB525" w:rsidR="003D2013" w:rsidRPr="00D91058" w:rsidRDefault="003D2013" w:rsidP="00F10202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19 (16.8)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CE54C" w14:textId="13DBB169" w:rsidR="003D2013" w:rsidRPr="00D91058" w:rsidRDefault="00CA146E" w:rsidP="003D2013">
            <w:pPr>
              <w:jc w:val="center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.887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55486" w14:textId="77777777" w:rsidR="003D2013" w:rsidRPr="00D91058" w:rsidRDefault="003D2013" w:rsidP="003D2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7033" w14:textId="0CD944A9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73 (16.2)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0E00" w14:textId="062BC3CA" w:rsidR="003D2013" w:rsidRPr="00D91058" w:rsidRDefault="003D2013" w:rsidP="001A7236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59 (15.7)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6D5B0" w14:textId="028BAD82" w:rsidR="003D2013" w:rsidRPr="00D91058" w:rsidRDefault="00F85545" w:rsidP="00E533B0">
            <w:pPr>
              <w:jc w:val="left"/>
              <w:rPr>
                <w:rFonts w:cstheme="minorHAnsi"/>
                <w:sz w:val="24"/>
              </w:rPr>
            </w:pPr>
            <w:r w:rsidRPr="00D91058">
              <w:rPr>
                <w:rFonts w:cstheme="minorHAnsi"/>
                <w:sz w:val="24"/>
              </w:rPr>
              <w:t>0</w:t>
            </w:r>
            <w:r w:rsidR="003D2013" w:rsidRPr="00D91058">
              <w:rPr>
                <w:rFonts w:cstheme="minorHAnsi"/>
                <w:sz w:val="24"/>
              </w:rPr>
              <w:t>.834</w:t>
            </w:r>
          </w:p>
        </w:tc>
      </w:tr>
    </w:tbl>
    <w:p w14:paraId="350E061D" w14:textId="06265BDE" w:rsidR="00551B2E" w:rsidRPr="00551B2E" w:rsidRDefault="00551B2E" w:rsidP="00551B2E">
      <w:pPr>
        <w:widowControl/>
        <w:rPr>
          <w:rFonts w:cstheme="minorHAnsi"/>
          <w:i/>
          <w:iCs/>
          <w:kern w:val="0"/>
          <w:sz w:val="24"/>
        </w:rPr>
      </w:pPr>
      <w:r w:rsidRPr="00551B2E">
        <w:rPr>
          <w:rFonts w:eastAsia="標楷體" w:cstheme="minorHAnsi"/>
          <w:i/>
          <w:iCs/>
          <w:color w:val="000000"/>
          <w:sz w:val="24"/>
        </w:rPr>
        <w:t xml:space="preserve">eGFR, estimated glomerular filtration rate; DOACs, direct oral anticoagulants; NSAIDs, non-steroidal anti-inflammatory drugs; RAAS = </w:t>
      </w:r>
      <w:r w:rsidRPr="00551B2E">
        <w:rPr>
          <w:rFonts w:cstheme="minorHAnsi"/>
          <w:i/>
          <w:iCs/>
          <w:kern w:val="0"/>
          <w:sz w:val="24"/>
        </w:rPr>
        <w:t>renin–angiotensin–aldosterone system.</w:t>
      </w:r>
    </w:p>
    <w:p w14:paraId="558686B9" w14:textId="77777777" w:rsidR="00E533B0" w:rsidRPr="00551B2E" w:rsidRDefault="00E533B0" w:rsidP="00E533B0">
      <w:pPr>
        <w:widowControl/>
        <w:rPr>
          <w:rFonts w:cstheme="minorHAnsi"/>
          <w:i/>
          <w:iCs/>
          <w:color w:val="000000"/>
          <w:kern w:val="0"/>
          <w:sz w:val="24"/>
        </w:rPr>
      </w:pPr>
      <w:r w:rsidRPr="00551B2E">
        <w:rPr>
          <w:rFonts w:eastAsia="新細明體" w:cstheme="minorHAnsi"/>
          <w:i/>
          <w:iCs/>
          <w:color w:val="000000" w:themeColor="text1"/>
          <w:kern w:val="0"/>
          <w:sz w:val="24"/>
        </w:rPr>
        <w:t>*</w:t>
      </w:r>
      <w:r w:rsidRPr="00551B2E">
        <w:rPr>
          <w:rFonts w:cstheme="minorHAnsi"/>
          <w:i/>
          <w:iCs/>
          <w:color w:val="000000"/>
          <w:kern w:val="0"/>
          <w:sz w:val="24"/>
        </w:rPr>
        <w:t>CHA</w:t>
      </w:r>
      <w:r w:rsidRPr="00551B2E">
        <w:rPr>
          <w:rFonts w:cstheme="minorHAnsi"/>
          <w:i/>
          <w:iCs/>
          <w:color w:val="000000"/>
          <w:kern w:val="0"/>
          <w:sz w:val="24"/>
          <w:vertAlign w:val="subscript"/>
        </w:rPr>
        <w:t>2</w:t>
      </w:r>
      <w:r w:rsidRPr="00551B2E">
        <w:rPr>
          <w:rFonts w:cstheme="minorHAnsi"/>
          <w:i/>
          <w:iCs/>
          <w:color w:val="000000"/>
          <w:kern w:val="0"/>
          <w:sz w:val="24"/>
        </w:rPr>
        <w:t>DS</w:t>
      </w:r>
      <w:r w:rsidRPr="00551B2E">
        <w:rPr>
          <w:rFonts w:cstheme="minorHAnsi"/>
          <w:i/>
          <w:iCs/>
          <w:color w:val="000000"/>
          <w:kern w:val="0"/>
          <w:sz w:val="24"/>
          <w:vertAlign w:val="subscript"/>
        </w:rPr>
        <w:t>2</w:t>
      </w:r>
      <w:r w:rsidRPr="00551B2E">
        <w:rPr>
          <w:rFonts w:cstheme="minorHAnsi"/>
          <w:i/>
          <w:iCs/>
          <w:color w:val="000000"/>
          <w:kern w:val="0"/>
          <w:sz w:val="24"/>
        </w:rPr>
        <w:t xml:space="preserve">-VASc score awards 1 point each for congestive heart failure, hypertension, diabetes mellitus, vascular disease, age 65–74 y, and female sex and 2 points each for age </w:t>
      </w:r>
      <w:r w:rsidRPr="00551B2E">
        <w:rPr>
          <w:rFonts w:eastAsia="AdvTTec369687+22" w:cstheme="minorHAnsi"/>
          <w:i/>
          <w:iCs/>
          <w:color w:val="000000"/>
          <w:kern w:val="0"/>
          <w:sz w:val="24"/>
        </w:rPr>
        <w:t>≥</w:t>
      </w:r>
      <w:r w:rsidRPr="00551B2E">
        <w:rPr>
          <w:rFonts w:cstheme="minorHAnsi"/>
          <w:i/>
          <w:iCs/>
          <w:color w:val="000000"/>
          <w:kern w:val="0"/>
          <w:sz w:val="24"/>
        </w:rPr>
        <w:t xml:space="preserve">75 y and previous stroke or transient ischemic attack. </w:t>
      </w:r>
    </w:p>
    <w:p w14:paraId="24EB5235" w14:textId="2D9F7477" w:rsidR="00E533B0" w:rsidRPr="00551B2E" w:rsidRDefault="00E533B0" w:rsidP="00E533B0">
      <w:pPr>
        <w:widowControl/>
        <w:rPr>
          <w:rFonts w:cstheme="minorHAnsi"/>
          <w:i/>
          <w:iCs/>
          <w:color w:val="000000"/>
          <w:kern w:val="0"/>
          <w:sz w:val="24"/>
        </w:rPr>
      </w:pPr>
      <w:r w:rsidRPr="00551B2E">
        <w:rPr>
          <w:rStyle w:val="A14"/>
          <w:rFonts w:cstheme="minorHAnsi"/>
          <w:i/>
          <w:iCs/>
          <w:sz w:val="24"/>
          <w:szCs w:val="24"/>
          <w:vertAlign w:val="superscript"/>
        </w:rPr>
        <w:t>†</w:t>
      </w:r>
      <w:r w:rsidRPr="00551B2E">
        <w:rPr>
          <w:rFonts w:cstheme="minorHAnsi"/>
          <w:i/>
          <w:iCs/>
          <w:color w:val="000000"/>
          <w:kern w:val="0"/>
          <w:sz w:val="24"/>
        </w:rPr>
        <w:t xml:space="preserve">HAS-BLED score awards 1 point each for hypertension, abnormal renal or liver function, stroke, bleeding history, labile international normalized ratio, age </w:t>
      </w:r>
      <w:r w:rsidRPr="00551B2E">
        <w:rPr>
          <w:rFonts w:eastAsia="AdvTTec369687+22" w:cstheme="minorHAnsi"/>
          <w:i/>
          <w:iCs/>
          <w:color w:val="000000"/>
          <w:kern w:val="0"/>
          <w:sz w:val="24"/>
        </w:rPr>
        <w:t>≥</w:t>
      </w:r>
      <w:r w:rsidRPr="00551B2E">
        <w:rPr>
          <w:rFonts w:cstheme="minorHAnsi"/>
          <w:i/>
          <w:iCs/>
          <w:color w:val="000000"/>
          <w:kern w:val="0"/>
          <w:sz w:val="24"/>
        </w:rPr>
        <w:t>65 y, and antiplatelet drug or alcohol use.</w:t>
      </w:r>
    </w:p>
    <w:p w14:paraId="5943C56E" w14:textId="77777777" w:rsidR="00D3300A" w:rsidRPr="00551B2E" w:rsidRDefault="00D3300A" w:rsidP="00E533B0">
      <w:pPr>
        <w:widowControl/>
        <w:rPr>
          <w:rFonts w:cstheme="minorHAnsi"/>
          <w:i/>
          <w:iCs/>
          <w:color w:val="000000"/>
          <w:kern w:val="0"/>
          <w:sz w:val="24"/>
        </w:rPr>
      </w:pPr>
    </w:p>
    <w:p w14:paraId="26B3A9D1" w14:textId="77777777" w:rsidR="00E533B0" w:rsidRPr="00D91058" w:rsidRDefault="00E533B0" w:rsidP="00EC1D31">
      <w:pPr>
        <w:widowControl/>
        <w:rPr>
          <w:rFonts w:eastAsia="標楷體" w:cstheme="minorHAnsi"/>
          <w:color w:val="000000"/>
          <w:sz w:val="24"/>
        </w:rPr>
      </w:pPr>
    </w:p>
    <w:p w14:paraId="51ADD1E4" w14:textId="77777777" w:rsidR="00EC1D31" w:rsidRPr="00D91058" w:rsidRDefault="00EC1D31" w:rsidP="00F15EEE">
      <w:pPr>
        <w:widowControl/>
        <w:rPr>
          <w:rFonts w:cstheme="minorHAnsi"/>
          <w:sz w:val="24"/>
        </w:rPr>
      </w:pPr>
    </w:p>
    <w:p w14:paraId="2566D125" w14:textId="77777777" w:rsidR="00F15EEE" w:rsidRPr="00D91058" w:rsidRDefault="00F15EEE" w:rsidP="00F15EEE">
      <w:pPr>
        <w:rPr>
          <w:rFonts w:cstheme="minorHAnsi"/>
          <w:color w:val="000000" w:themeColor="text1"/>
          <w:sz w:val="24"/>
          <w:shd w:val="clear" w:color="auto" w:fill="FFFFFF"/>
        </w:rPr>
      </w:pPr>
      <w:r w:rsidRPr="00D91058">
        <w:rPr>
          <w:rFonts w:cstheme="minorHAnsi"/>
          <w:color w:val="000000" w:themeColor="text1"/>
          <w:sz w:val="24"/>
          <w:shd w:val="clear" w:color="auto" w:fill="FFFFFF"/>
        </w:rPr>
        <w:br w:type="page"/>
      </w:r>
    </w:p>
    <w:p w14:paraId="7BD44E0E" w14:textId="6AFA49B9" w:rsidR="00DB0EDD" w:rsidRPr="00D91058" w:rsidRDefault="0024039E" w:rsidP="00DB0EDD">
      <w:pPr>
        <w:widowControl/>
        <w:rPr>
          <w:rFonts w:eastAsia="標楷體" w:cstheme="minorHAnsi"/>
          <w:color w:val="000000"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0A1242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</w:t>
      </w:r>
      <w:r w:rsidR="00F15EEE" w:rsidRPr="00D91058">
        <w:rPr>
          <w:rFonts w:cstheme="minorHAnsi"/>
          <w:b/>
          <w:bCs/>
          <w:sz w:val="24"/>
        </w:rPr>
        <w:t>T</w:t>
      </w:r>
      <w:r w:rsidR="00A71FE0" w:rsidRPr="00D91058">
        <w:rPr>
          <w:rFonts w:cstheme="minorHAnsi"/>
          <w:b/>
          <w:bCs/>
          <w:sz w:val="24"/>
        </w:rPr>
        <w:t>able</w:t>
      </w:r>
      <w:r w:rsidR="00F15EEE" w:rsidRPr="00D91058">
        <w:rPr>
          <w:rFonts w:cstheme="minorHAnsi"/>
          <w:b/>
          <w:bCs/>
          <w:sz w:val="24"/>
        </w:rPr>
        <w:t xml:space="preserve"> </w:t>
      </w:r>
      <w:r w:rsidR="00A24A83">
        <w:rPr>
          <w:rFonts w:cstheme="minorHAnsi"/>
          <w:b/>
          <w:bCs/>
          <w:sz w:val="24"/>
        </w:rPr>
        <w:t>5</w:t>
      </w:r>
      <w:r w:rsidR="00F15EEE" w:rsidRPr="00D91058">
        <w:rPr>
          <w:rFonts w:cstheme="minorHAnsi"/>
          <w:sz w:val="24"/>
        </w:rPr>
        <w:t xml:space="preserve"> </w:t>
      </w:r>
      <w:r w:rsidR="00DB0EDD" w:rsidRPr="00D91058">
        <w:rPr>
          <w:rFonts w:cstheme="minorHAnsi"/>
          <w:sz w:val="24"/>
        </w:rPr>
        <w:t xml:space="preserve">Sensitivity analysis: </w:t>
      </w:r>
      <w:r w:rsidR="00DB0EDD">
        <w:rPr>
          <w:rFonts w:cstheme="minorHAnsi"/>
          <w:sz w:val="24"/>
        </w:rPr>
        <w:t xml:space="preserve">DOAC versus warfarin in patients </w:t>
      </w:r>
      <w:r w:rsidR="00DB0EDD">
        <w:rPr>
          <w:rFonts w:cstheme="minorHAnsi"/>
          <w:sz w:val="24"/>
        </w:rPr>
        <w:t xml:space="preserve">with PU </w:t>
      </w:r>
      <w:r w:rsidR="00DB0EDD">
        <w:rPr>
          <w:rFonts w:cstheme="minorHAnsi"/>
          <w:sz w:val="24"/>
        </w:rPr>
        <w:t>with and without high bleeding risk</w:t>
      </w:r>
      <w:r w:rsidR="00DB0EDD" w:rsidRPr="00D91058">
        <w:rPr>
          <w:rFonts w:cstheme="minorHAnsi"/>
          <w:sz w:val="24"/>
        </w:rPr>
        <w:t xml:space="preserve"> </w:t>
      </w:r>
    </w:p>
    <w:tbl>
      <w:tblPr>
        <w:tblW w:w="8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1423"/>
        <w:gridCol w:w="1701"/>
        <w:gridCol w:w="2126"/>
        <w:gridCol w:w="992"/>
      </w:tblGrid>
      <w:tr w:rsidR="00F15EEE" w:rsidRPr="00D91058" w14:paraId="00526C00" w14:textId="77777777" w:rsidTr="00C70766">
        <w:trPr>
          <w:trHeight w:val="540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8500B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3A21D" w14:textId="77777777" w:rsidR="00F15EEE" w:rsidRPr="000A1242" w:rsidRDefault="00F15EEE" w:rsidP="00EC1D31">
            <w:pPr>
              <w:jc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Rate (%/year)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36DC" w14:textId="65839014" w:rsidR="00F15EEE" w:rsidRPr="000A1242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68675F" w14:textId="77777777" w:rsidR="00F15EEE" w:rsidRPr="000A1242" w:rsidRDefault="00F15EEE" w:rsidP="00F15EEE">
            <w:pPr>
              <w:widowControl/>
              <w:jc w:val="center"/>
              <w:textAlignment w:val="center"/>
              <w:rPr>
                <w:rStyle w:val="font31"/>
                <w:rFonts w:asciiTheme="minorHAnsi" w:eastAsia="新細明體" w:hAnsiTheme="minorHAnsi" w:cstheme="minorHAnsi"/>
                <w:bCs/>
                <w:lang w:bidi="ar"/>
              </w:rPr>
            </w:pPr>
          </w:p>
        </w:tc>
      </w:tr>
      <w:tr w:rsidR="00F15EEE" w:rsidRPr="00D91058" w14:paraId="42D5F925" w14:textId="77777777" w:rsidTr="00C70766">
        <w:trPr>
          <w:trHeight w:val="28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5F039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0D6F4" w14:textId="3FF0DF7B" w:rsidR="00F15EEE" w:rsidRPr="000A1242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DOAC</w:t>
            </w:r>
            <w:r w:rsidR="001A7236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19BF2" w14:textId="345891AD" w:rsidR="00F15EEE" w:rsidRPr="000A1242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Warfarin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84EC9" w14:textId="1D58DBB8" w:rsidR="00F15EEE" w:rsidRPr="000A1242" w:rsidRDefault="00EC1D31" w:rsidP="00C70766">
            <w:pPr>
              <w:widowControl/>
              <w:jc w:val="left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 xml:space="preserve">Crude </w:t>
            </w:r>
            <w:r w:rsidR="00F15EEE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HR 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2D84" w14:textId="3738F2ED" w:rsidR="00F15EEE" w:rsidRPr="000A1242" w:rsidRDefault="0024039E" w:rsidP="00C70766">
            <w:pPr>
              <w:widowControl/>
              <w:jc w:val="left"/>
              <w:textAlignment w:val="center"/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</w:pPr>
            <w:r w:rsidRPr="000A1242">
              <w:rPr>
                <w:rFonts w:eastAsia="新細明體" w:cstheme="minorHAnsi"/>
                <w:b/>
                <w:bCs/>
                <w:i/>
                <w:iCs/>
                <w:color w:val="000000"/>
                <w:kern w:val="0"/>
                <w:sz w:val="24"/>
                <w:lang w:bidi="ar"/>
              </w:rPr>
              <w:t>p</w:t>
            </w:r>
            <w:r w:rsidR="000A1242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  <w:r w:rsidR="001A7236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v</w:t>
            </w:r>
            <w:r w:rsidR="00F15EEE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alue</w:t>
            </w:r>
          </w:p>
        </w:tc>
      </w:tr>
      <w:tr w:rsidR="00F15EEE" w:rsidRPr="00D91058" w14:paraId="64663BAA" w14:textId="77777777" w:rsidTr="001A7236">
        <w:trPr>
          <w:trHeight w:val="285"/>
        </w:trPr>
        <w:tc>
          <w:tcPr>
            <w:tcW w:w="80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3D244" w14:textId="1F339490" w:rsidR="00F15EEE" w:rsidRPr="00D91058" w:rsidRDefault="00D93112" w:rsidP="00F15EEE">
            <w:pPr>
              <w:widowControl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>
              <w:rPr>
                <w:rFonts w:eastAsia="新細明體" w:cstheme="minorHAnsi"/>
                <w:color w:val="000000"/>
                <w:sz w:val="24"/>
              </w:rPr>
              <w:t>PU with high rebleeding risk*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 (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157, DOAC: 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85; warfarin: 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72)</w:t>
            </w:r>
          </w:p>
        </w:tc>
      </w:tr>
      <w:tr w:rsidR="00F15EEE" w:rsidRPr="00D91058" w14:paraId="2FD0068B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410BD51B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Major bleeding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DFB394F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3.60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27700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2.03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2BF2AD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1.71 (0.16-18.86)</w:t>
            </w:r>
          </w:p>
        </w:tc>
        <w:tc>
          <w:tcPr>
            <w:tcW w:w="992" w:type="dxa"/>
            <w:vAlign w:val="center"/>
          </w:tcPr>
          <w:p w14:paraId="530988C0" w14:textId="1000EE7D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.662</w:t>
            </w:r>
          </w:p>
        </w:tc>
      </w:tr>
      <w:tr w:rsidR="00F15EEE" w:rsidRPr="00D91058" w14:paraId="67A1D3B3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5A97BF56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IS/SE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A9432F7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13.08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3F6B5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4.19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CC7ACF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2.99 (0.62-14.39)</w:t>
            </w:r>
          </w:p>
        </w:tc>
        <w:tc>
          <w:tcPr>
            <w:tcW w:w="992" w:type="dxa"/>
            <w:vAlign w:val="center"/>
          </w:tcPr>
          <w:p w14:paraId="7090372E" w14:textId="0EC9FDFD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.173</w:t>
            </w:r>
          </w:p>
        </w:tc>
      </w:tr>
      <w:tr w:rsidR="00F15EEE" w:rsidRPr="00D91058" w14:paraId="3EEBACEC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46435AC2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Death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0FDB16D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7.20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C5A1F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4.04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6A2198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1.66 (0.30-9.07)</w:t>
            </w:r>
          </w:p>
        </w:tc>
        <w:tc>
          <w:tcPr>
            <w:tcW w:w="992" w:type="dxa"/>
            <w:vAlign w:val="center"/>
          </w:tcPr>
          <w:p w14:paraId="30977EE4" w14:textId="76219ECF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.558</w:t>
            </w:r>
          </w:p>
        </w:tc>
      </w:tr>
      <w:tr w:rsidR="00F15EEE" w:rsidRPr="00D91058" w14:paraId="152DC5A1" w14:textId="77777777" w:rsidTr="001A7236">
        <w:trPr>
          <w:trHeight w:val="28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A722" w14:textId="77777777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Composite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B58A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22.45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6871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10.50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93D0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2.03 (0.72-5.77)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206775" w14:textId="02D66B7B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  <w:t>.183</w:t>
            </w:r>
          </w:p>
        </w:tc>
      </w:tr>
      <w:tr w:rsidR="00F15EEE" w:rsidRPr="00D91058" w14:paraId="55B8243A" w14:textId="77777777" w:rsidTr="001A7236">
        <w:trPr>
          <w:trHeight w:val="285"/>
        </w:trPr>
        <w:tc>
          <w:tcPr>
            <w:tcW w:w="80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367F7" w14:textId="72766CD0" w:rsidR="00F15EEE" w:rsidRPr="00D91058" w:rsidRDefault="00D93112" w:rsidP="00F15EEE">
            <w:pPr>
              <w:widowControl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>
              <w:rPr>
                <w:rStyle w:val="A14"/>
                <w:rFonts w:cstheme="minorHAnsi"/>
                <w:sz w:val="24"/>
                <w:szCs w:val="24"/>
              </w:rPr>
              <w:t>PU without high rebleeding risk</w:t>
            </w:r>
            <w:r w:rsidR="00E533B0" w:rsidRPr="00A842A8">
              <w:rPr>
                <w:rStyle w:val="A14"/>
                <w:rFonts w:cstheme="minorHAnsi"/>
                <w:sz w:val="24"/>
                <w:szCs w:val="24"/>
                <w:vertAlign w:val="superscript"/>
              </w:rPr>
              <w:t>†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 (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908; DOAC: 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 xml:space="preserve">490; warfarin: </w:t>
            </w:r>
            <w:r w:rsidR="00F15EEE"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418)</w:t>
            </w:r>
          </w:p>
        </w:tc>
      </w:tr>
      <w:tr w:rsidR="00F15EEE" w:rsidRPr="00D91058" w14:paraId="2352B398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1452B970" w14:textId="77777777" w:rsidR="00F15EEE" w:rsidRPr="00D91058" w:rsidRDefault="00F15EEE" w:rsidP="00C70766">
            <w:pPr>
              <w:jc w:val="left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Major bleeding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4A0B489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AC41C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4.23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8245EE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0.20 (0.06-0.71)</w:t>
            </w:r>
          </w:p>
        </w:tc>
        <w:tc>
          <w:tcPr>
            <w:tcW w:w="992" w:type="dxa"/>
          </w:tcPr>
          <w:p w14:paraId="49C19A8B" w14:textId="76E5FFF5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.013</w:t>
            </w:r>
          </w:p>
        </w:tc>
      </w:tr>
      <w:tr w:rsidR="00F15EEE" w:rsidRPr="00D91058" w14:paraId="25AD7857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36C093AE" w14:textId="77777777" w:rsidR="00F15EEE" w:rsidRPr="00D91058" w:rsidRDefault="00F15EEE" w:rsidP="00C70766">
            <w:pPr>
              <w:jc w:val="left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IS/SE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4EE3C4D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2.88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C1165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2.92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8404BE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0.96 (0.39-2.37)</w:t>
            </w:r>
          </w:p>
        </w:tc>
        <w:tc>
          <w:tcPr>
            <w:tcW w:w="992" w:type="dxa"/>
          </w:tcPr>
          <w:p w14:paraId="3DB6B794" w14:textId="709955A3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.937</w:t>
            </w:r>
          </w:p>
        </w:tc>
      </w:tr>
      <w:tr w:rsidR="00F15EEE" w:rsidRPr="00D91058" w14:paraId="42954E1D" w14:textId="77777777" w:rsidTr="001A7236">
        <w:trPr>
          <w:trHeight w:val="285"/>
        </w:trPr>
        <w:tc>
          <w:tcPr>
            <w:tcW w:w="1838" w:type="dxa"/>
            <w:shd w:val="clear" w:color="auto" w:fill="auto"/>
            <w:vAlign w:val="center"/>
          </w:tcPr>
          <w:p w14:paraId="0AEE77B4" w14:textId="77777777" w:rsidR="00F15EEE" w:rsidRPr="00D91058" w:rsidRDefault="00F15EEE" w:rsidP="00C70766">
            <w:pPr>
              <w:jc w:val="left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Death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972DC8D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5.13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3F4D9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5.10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550AC3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0.97 (0.49-1.90)</w:t>
            </w:r>
          </w:p>
        </w:tc>
        <w:tc>
          <w:tcPr>
            <w:tcW w:w="992" w:type="dxa"/>
          </w:tcPr>
          <w:p w14:paraId="0C8AC431" w14:textId="457733E4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.928</w:t>
            </w:r>
          </w:p>
        </w:tc>
      </w:tr>
      <w:tr w:rsidR="00F15EEE" w:rsidRPr="00D91058" w14:paraId="190BD4F8" w14:textId="77777777" w:rsidTr="001A7236">
        <w:trPr>
          <w:trHeight w:val="28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EDB" w14:textId="77777777" w:rsidR="00F15EEE" w:rsidRPr="00D91058" w:rsidRDefault="00F15EEE" w:rsidP="00C70766">
            <w:pPr>
              <w:jc w:val="left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 Composite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8CF9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F836" w14:textId="77777777" w:rsidR="00F15EEE" w:rsidRPr="00D91058" w:rsidRDefault="00F15EEE" w:rsidP="00EC1D31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12.25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FB98" w14:textId="77777777" w:rsidR="00F15EEE" w:rsidRPr="00D91058" w:rsidRDefault="00F15EEE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0.70 (0.43-1.13)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9FD71B" w14:textId="090E9E67" w:rsidR="00F15EEE" w:rsidRPr="00D91058" w:rsidRDefault="001A7236" w:rsidP="00C70766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.140</w:t>
            </w:r>
          </w:p>
        </w:tc>
      </w:tr>
    </w:tbl>
    <w:p w14:paraId="0446E595" w14:textId="371810BE" w:rsidR="000A1242" w:rsidRPr="000A1242" w:rsidRDefault="000A1242" w:rsidP="000A1242">
      <w:pPr>
        <w:jc w:val="left"/>
        <w:rPr>
          <w:rFonts w:cstheme="minorHAnsi"/>
          <w:i/>
          <w:iCs/>
          <w:sz w:val="24"/>
        </w:rPr>
      </w:pPr>
      <w:r w:rsidRPr="000A1242">
        <w:rPr>
          <w:rFonts w:eastAsia="標楷體" w:cstheme="minorHAnsi"/>
          <w:i/>
          <w:iCs/>
          <w:color w:val="000000"/>
          <w:sz w:val="24"/>
        </w:rPr>
        <w:t>DOACs, direct oral anticoagulants; HR, hazard ratio; IS/SE, ischemic stroke/systemic embolism.</w:t>
      </w:r>
    </w:p>
    <w:p w14:paraId="62F3B9D5" w14:textId="61F290FD" w:rsidR="00E533B0" w:rsidRPr="000A1242" w:rsidRDefault="00E533B0" w:rsidP="00E533B0">
      <w:pPr>
        <w:rPr>
          <w:rFonts w:cstheme="minorHAnsi"/>
          <w:i/>
          <w:iCs/>
          <w:sz w:val="24"/>
        </w:rPr>
      </w:pPr>
      <w:r w:rsidRPr="000A1242">
        <w:rPr>
          <w:rFonts w:cstheme="minorHAnsi"/>
          <w:i/>
          <w:iCs/>
          <w:sz w:val="24"/>
        </w:rPr>
        <w:t>*</w:t>
      </w:r>
      <w:r w:rsidR="00D93112">
        <w:rPr>
          <w:rFonts w:cstheme="minorHAnsi"/>
          <w:i/>
          <w:iCs/>
          <w:sz w:val="24"/>
        </w:rPr>
        <w:t>PU with high rebleeding risk</w:t>
      </w:r>
      <w:r w:rsidRPr="000A1242">
        <w:rPr>
          <w:rFonts w:cstheme="minorHAnsi"/>
          <w:i/>
          <w:iCs/>
          <w:sz w:val="24"/>
        </w:rPr>
        <w:t xml:space="preserve"> was defined as Forrest Ia-IIb ulcer lesions according to the Forrest classification.</w:t>
      </w:r>
    </w:p>
    <w:p w14:paraId="3B2D0AA1" w14:textId="668BE095" w:rsidR="00E533B0" w:rsidRPr="000A1242" w:rsidRDefault="00E533B0" w:rsidP="00E533B0">
      <w:pPr>
        <w:rPr>
          <w:rFonts w:cstheme="minorHAnsi"/>
          <w:i/>
          <w:iCs/>
          <w:sz w:val="24"/>
        </w:rPr>
      </w:pPr>
      <w:r w:rsidRPr="000A1242">
        <w:rPr>
          <w:rStyle w:val="A14"/>
          <w:rFonts w:cstheme="minorHAnsi"/>
          <w:i/>
          <w:iCs/>
          <w:sz w:val="24"/>
          <w:szCs w:val="24"/>
          <w:vertAlign w:val="superscript"/>
        </w:rPr>
        <w:t>†</w:t>
      </w:r>
      <w:r w:rsidR="00D93112" w:rsidRPr="00D93112">
        <w:rPr>
          <w:rStyle w:val="A14"/>
          <w:rFonts w:cstheme="minorHAnsi"/>
          <w:i/>
          <w:iCs/>
          <w:sz w:val="24"/>
          <w:szCs w:val="24"/>
        </w:rPr>
        <w:t>PU without</w:t>
      </w:r>
      <w:r w:rsidR="00D93112">
        <w:rPr>
          <w:rStyle w:val="A14"/>
          <w:rFonts w:cstheme="minorHAnsi"/>
          <w:i/>
          <w:iCs/>
          <w:sz w:val="24"/>
          <w:szCs w:val="24"/>
          <w:vertAlign w:val="superscript"/>
        </w:rPr>
        <w:t xml:space="preserve"> </w:t>
      </w:r>
      <w:r w:rsidR="00D93112">
        <w:rPr>
          <w:rFonts w:cstheme="minorHAnsi"/>
          <w:i/>
          <w:iCs/>
          <w:sz w:val="24"/>
        </w:rPr>
        <w:t xml:space="preserve">high rebleeding risk </w:t>
      </w:r>
      <w:r w:rsidRPr="000A1242">
        <w:rPr>
          <w:rFonts w:cstheme="minorHAnsi"/>
          <w:i/>
          <w:iCs/>
          <w:sz w:val="24"/>
        </w:rPr>
        <w:t>Inactive peptic ulcer was defined as Forrest IIc-III ulcer lesions according to the Forrest classification.</w:t>
      </w:r>
    </w:p>
    <w:p w14:paraId="49B28247" w14:textId="77777777" w:rsidR="00D3300A" w:rsidRPr="00D91058" w:rsidRDefault="00D3300A" w:rsidP="00E533B0">
      <w:pPr>
        <w:rPr>
          <w:rFonts w:cstheme="minorHAnsi"/>
          <w:color w:val="000000"/>
          <w:sz w:val="24"/>
        </w:rPr>
      </w:pPr>
    </w:p>
    <w:p w14:paraId="46DEE7EA" w14:textId="7356D599" w:rsidR="00E533B0" w:rsidRPr="00E533B0" w:rsidRDefault="00E533B0" w:rsidP="00E533B0">
      <w:pPr>
        <w:jc w:val="left"/>
        <w:rPr>
          <w:rFonts w:cstheme="minorHAnsi"/>
          <w:sz w:val="24"/>
          <w:vertAlign w:val="superscript"/>
        </w:rPr>
        <w:sectPr w:rsidR="00E533B0" w:rsidRPr="00E533B0" w:rsidSect="00F15EEE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1A9D1816" w14:textId="1FCF31D8" w:rsidR="00B6485C" w:rsidRPr="00B6485C" w:rsidRDefault="00B6485C" w:rsidP="00B6485C">
      <w:pPr>
        <w:rPr>
          <w:rFonts w:cstheme="minorHAnsi"/>
          <w:color w:val="000000" w:themeColor="text1"/>
          <w:sz w:val="24"/>
        </w:rPr>
      </w:pPr>
      <w:r w:rsidRPr="00B6485C">
        <w:rPr>
          <w:rFonts w:cstheme="minorHAnsi"/>
          <w:b/>
          <w:color w:val="000000" w:themeColor="text1"/>
          <w:sz w:val="24"/>
        </w:rPr>
        <w:t xml:space="preserve">Supplemental Table </w:t>
      </w:r>
      <w:r w:rsidR="00A24A83">
        <w:rPr>
          <w:rFonts w:cstheme="minorHAnsi"/>
          <w:b/>
          <w:color w:val="000000" w:themeColor="text1"/>
          <w:sz w:val="24"/>
        </w:rPr>
        <w:t>6</w:t>
      </w:r>
      <w:r w:rsidRPr="00B6485C">
        <w:rPr>
          <w:rFonts w:cstheme="minorHAnsi"/>
          <w:b/>
          <w:color w:val="000000" w:themeColor="text1"/>
          <w:sz w:val="24"/>
        </w:rPr>
        <w:t xml:space="preserve"> </w:t>
      </w:r>
      <w:r w:rsidRPr="00B6485C">
        <w:rPr>
          <w:rFonts w:cstheme="minorHAnsi"/>
          <w:color w:val="000000" w:themeColor="text1"/>
          <w:sz w:val="24"/>
        </w:rPr>
        <w:t xml:space="preserve">Sensitivity analysis: changing the study start date from January 1, 2009 to May 1, 2012. </w:t>
      </w:r>
    </w:p>
    <w:tbl>
      <w:tblPr>
        <w:tblStyle w:val="a3"/>
        <w:tblW w:w="14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14"/>
        <w:gridCol w:w="1557"/>
        <w:gridCol w:w="30"/>
        <w:gridCol w:w="2245"/>
        <w:gridCol w:w="700"/>
        <w:gridCol w:w="30"/>
        <w:gridCol w:w="2241"/>
        <w:gridCol w:w="850"/>
        <w:gridCol w:w="30"/>
        <w:gridCol w:w="2386"/>
        <w:gridCol w:w="850"/>
      </w:tblGrid>
      <w:tr w:rsidR="00B6485C" w:rsidRPr="00B6485C" w14:paraId="708F787C" w14:textId="77777777" w:rsidTr="00430F5A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14:paraId="17B1B46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26D92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Event rate /100 person-years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36123C94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AAB8A1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Crude</w:t>
            </w:r>
          </w:p>
          <w:p w14:paraId="5479E189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HR (95% CI)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E3815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i/>
                <w:color w:val="000000" w:themeColor="text1"/>
                <w:sz w:val="24"/>
              </w:rPr>
              <w:t>p</w:t>
            </w:r>
            <w:r w:rsidRPr="00B6485C">
              <w:rPr>
                <w:rFonts w:cstheme="minorHAnsi"/>
                <w:b/>
                <w:bCs/>
                <w:iCs/>
                <w:color w:val="000000" w:themeColor="text1"/>
                <w:sz w:val="24"/>
              </w:rPr>
              <w:t>-v</w:t>
            </w: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alue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</w:tcPr>
          <w:p w14:paraId="1C4A6C60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</w:tcBorders>
            <w:vAlign w:val="bottom"/>
          </w:tcPr>
          <w:p w14:paraId="6E2C642E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Adjusted </w:t>
            </w:r>
          </w:p>
          <w:p w14:paraId="380C3997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HR* (95% CI)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bottom"/>
          </w:tcPr>
          <w:p w14:paraId="480A1984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i/>
                <w:color w:val="000000" w:themeColor="text1"/>
                <w:sz w:val="24"/>
              </w:rPr>
              <w:t>p</w:t>
            </w:r>
            <w:r w:rsidRPr="00B6485C">
              <w:rPr>
                <w:rFonts w:cstheme="minorHAnsi"/>
                <w:b/>
                <w:bCs/>
                <w:iCs/>
                <w:color w:val="000000" w:themeColor="text1"/>
                <w:sz w:val="24"/>
              </w:rPr>
              <w:t>-v</w:t>
            </w: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alue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4681B79E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auto"/>
            </w:tcBorders>
            <w:vAlign w:val="bottom"/>
          </w:tcPr>
          <w:p w14:paraId="796DF9FE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  <w:vertAlign w:val="superscript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Competing risk</w:t>
            </w:r>
            <w:r w:rsidRPr="00B6485C">
              <w:rPr>
                <w:rStyle w:val="A14"/>
                <w:rFonts w:cstheme="minorHAnsi"/>
                <w:b/>
                <w:bCs/>
                <w:sz w:val="24"/>
                <w:szCs w:val="24"/>
                <w:vertAlign w:val="superscript"/>
              </w:rPr>
              <w:t>†</w:t>
            </w:r>
          </w:p>
          <w:p w14:paraId="0B1C7E10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/>
                <w:sz w:val="24"/>
                <w:shd w:val="clear" w:color="auto" w:fill="FFFFFF"/>
              </w:rPr>
              <w:t>HR* (95% CI)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bottom"/>
          </w:tcPr>
          <w:p w14:paraId="5F1CD7CB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 w:rsidRPr="00B6485C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</w:rPr>
              <w:t>p</w:t>
            </w: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-value</w:t>
            </w:r>
          </w:p>
        </w:tc>
      </w:tr>
      <w:tr w:rsidR="00B6485C" w:rsidRPr="00B6485C" w14:paraId="1D62EB98" w14:textId="77777777" w:rsidTr="00430F5A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14:paraId="4B0E22E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85E13D7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DOACs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4C2C1F15" w14:textId="77777777" w:rsidR="00B6485C" w:rsidRPr="00B6485C" w:rsidRDefault="00B6485C" w:rsidP="00430F5A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6485C">
              <w:rPr>
                <w:rFonts w:cstheme="minorHAnsi"/>
                <w:b/>
                <w:bCs/>
                <w:color w:val="000000" w:themeColor="text1"/>
                <w:sz w:val="24"/>
              </w:rPr>
              <w:t>Warfarin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53B14BC2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</w:tcPr>
          <w:p w14:paraId="53B4373A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43B79F89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76702115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14:paraId="46B22C6C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C5F0693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48BF8FD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2386" w:type="dxa"/>
            <w:vMerge/>
            <w:tcBorders>
              <w:bottom w:val="single" w:sz="4" w:space="0" w:color="auto"/>
            </w:tcBorders>
          </w:tcPr>
          <w:p w14:paraId="28DBD59B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49E7108" w14:textId="77777777" w:rsidR="00B6485C" w:rsidRPr="00B6485C" w:rsidRDefault="00B6485C" w:rsidP="00430F5A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B6485C" w:rsidRPr="00B6485C" w14:paraId="5949DD4F" w14:textId="77777777" w:rsidTr="00430F5A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14:paraId="76F4D5B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Active PU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9B7FA31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121)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205F781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75)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09F4D13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100A7A5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7D04ACF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</w:tcPr>
          <w:p w14:paraId="376BF9D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445B6D1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73EA1D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33E9123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0F6C538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CD051C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32B23194" w14:textId="77777777" w:rsidTr="00430F5A">
        <w:trPr>
          <w:trHeight w:val="216"/>
          <w:jc w:val="center"/>
        </w:trPr>
        <w:tc>
          <w:tcPr>
            <w:tcW w:w="1842" w:type="dxa"/>
          </w:tcPr>
          <w:p w14:paraId="01BC0D4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Major bleeding</w:t>
            </w:r>
          </w:p>
        </w:tc>
        <w:tc>
          <w:tcPr>
            <w:tcW w:w="1414" w:type="dxa"/>
          </w:tcPr>
          <w:p w14:paraId="2654F2CB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2.44</w:t>
            </w:r>
          </w:p>
        </w:tc>
        <w:tc>
          <w:tcPr>
            <w:tcW w:w="1557" w:type="dxa"/>
          </w:tcPr>
          <w:p w14:paraId="23F3257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4.09</w:t>
            </w:r>
          </w:p>
        </w:tc>
        <w:tc>
          <w:tcPr>
            <w:tcW w:w="30" w:type="dxa"/>
          </w:tcPr>
          <w:p w14:paraId="41F167A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652148B4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0.60 (0.08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–4.23)</w:t>
            </w:r>
          </w:p>
        </w:tc>
        <w:tc>
          <w:tcPr>
            <w:tcW w:w="700" w:type="dxa"/>
          </w:tcPr>
          <w:p w14:paraId="48EF0A97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0.604</w:t>
            </w:r>
          </w:p>
        </w:tc>
        <w:tc>
          <w:tcPr>
            <w:tcW w:w="30" w:type="dxa"/>
            <w:tcBorders>
              <w:left w:val="nil"/>
            </w:tcBorders>
          </w:tcPr>
          <w:p w14:paraId="15761D9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6F5A28C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0.93 (0.01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–99.11</w:t>
            </w:r>
            <w:r w:rsidRPr="00B6485C">
              <w:rPr>
                <w:rFonts w:cstheme="minorHAnsi"/>
                <w:color w:val="000000" w:themeColor="text1"/>
                <w:sz w:val="24"/>
              </w:rPr>
              <w:t>)</w:t>
            </w:r>
          </w:p>
        </w:tc>
        <w:tc>
          <w:tcPr>
            <w:tcW w:w="850" w:type="dxa"/>
          </w:tcPr>
          <w:p w14:paraId="70DB755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0.676</w:t>
            </w:r>
          </w:p>
        </w:tc>
        <w:tc>
          <w:tcPr>
            <w:tcW w:w="30" w:type="dxa"/>
          </w:tcPr>
          <w:p w14:paraId="2E309D9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1A1A5265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0.93 (0.10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8.74)</w:t>
            </w:r>
          </w:p>
        </w:tc>
        <w:tc>
          <w:tcPr>
            <w:tcW w:w="850" w:type="dxa"/>
          </w:tcPr>
          <w:p w14:paraId="7ED7AA6E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0.949</w:t>
            </w:r>
          </w:p>
        </w:tc>
      </w:tr>
      <w:tr w:rsidR="00B6485C" w:rsidRPr="00B6485C" w14:paraId="1ACC6933" w14:textId="77777777" w:rsidTr="00430F5A">
        <w:trPr>
          <w:jc w:val="center"/>
        </w:trPr>
        <w:tc>
          <w:tcPr>
            <w:tcW w:w="1842" w:type="dxa"/>
          </w:tcPr>
          <w:p w14:paraId="7924B8BA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IS/SE</w:t>
            </w:r>
          </w:p>
        </w:tc>
        <w:tc>
          <w:tcPr>
            <w:tcW w:w="1414" w:type="dxa"/>
          </w:tcPr>
          <w:p w14:paraId="10CFC01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10.00</w:t>
            </w:r>
          </w:p>
        </w:tc>
        <w:tc>
          <w:tcPr>
            <w:tcW w:w="1557" w:type="dxa"/>
          </w:tcPr>
          <w:p w14:paraId="0D090A66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4.16</w:t>
            </w:r>
          </w:p>
        </w:tc>
        <w:tc>
          <w:tcPr>
            <w:tcW w:w="30" w:type="dxa"/>
          </w:tcPr>
          <w:p w14:paraId="2EE0AEF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7CA41CC1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2.41 (0.51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–11.33)</w:t>
            </w:r>
          </w:p>
        </w:tc>
        <w:tc>
          <w:tcPr>
            <w:tcW w:w="700" w:type="dxa"/>
          </w:tcPr>
          <w:p w14:paraId="3EF003B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0.267</w:t>
            </w:r>
          </w:p>
        </w:tc>
        <w:tc>
          <w:tcPr>
            <w:tcW w:w="30" w:type="dxa"/>
            <w:tcBorders>
              <w:left w:val="nil"/>
            </w:tcBorders>
          </w:tcPr>
          <w:p w14:paraId="18CB30AA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4616B18A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0.86 (0.16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–4.74)</w:t>
            </w:r>
          </w:p>
        </w:tc>
        <w:tc>
          <w:tcPr>
            <w:tcW w:w="850" w:type="dxa"/>
          </w:tcPr>
          <w:p w14:paraId="6FA5D56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0.865</w:t>
            </w:r>
          </w:p>
        </w:tc>
        <w:tc>
          <w:tcPr>
            <w:tcW w:w="30" w:type="dxa"/>
          </w:tcPr>
          <w:p w14:paraId="47F9655A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45B214B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0.67 (0.08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–5.51)</w:t>
            </w:r>
          </w:p>
        </w:tc>
        <w:tc>
          <w:tcPr>
            <w:tcW w:w="850" w:type="dxa"/>
          </w:tcPr>
          <w:p w14:paraId="5BD1CDAE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0.712</w:t>
            </w:r>
          </w:p>
        </w:tc>
      </w:tr>
      <w:tr w:rsidR="00B6485C" w:rsidRPr="00B6485C" w14:paraId="16A6C03D" w14:textId="77777777" w:rsidTr="00430F5A">
        <w:trPr>
          <w:jc w:val="center"/>
        </w:trPr>
        <w:tc>
          <w:tcPr>
            <w:tcW w:w="1842" w:type="dxa"/>
          </w:tcPr>
          <w:p w14:paraId="2EEC8CF7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Death</w:t>
            </w:r>
          </w:p>
        </w:tc>
        <w:tc>
          <w:tcPr>
            <w:tcW w:w="1414" w:type="dxa"/>
          </w:tcPr>
          <w:p w14:paraId="43E8A57D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8.52</w:t>
            </w:r>
          </w:p>
        </w:tc>
        <w:tc>
          <w:tcPr>
            <w:tcW w:w="1557" w:type="dxa"/>
          </w:tcPr>
          <w:p w14:paraId="4F218A5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12.06</w:t>
            </w:r>
          </w:p>
        </w:tc>
        <w:tc>
          <w:tcPr>
            <w:tcW w:w="30" w:type="dxa"/>
          </w:tcPr>
          <w:p w14:paraId="54C62FC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5224F51C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0.71 (0.24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2.10)</w:t>
            </w:r>
          </w:p>
        </w:tc>
        <w:tc>
          <w:tcPr>
            <w:tcW w:w="700" w:type="dxa"/>
          </w:tcPr>
          <w:p w14:paraId="6EDC160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0.530</w:t>
            </w:r>
          </w:p>
        </w:tc>
        <w:tc>
          <w:tcPr>
            <w:tcW w:w="30" w:type="dxa"/>
            <w:tcBorders>
              <w:left w:val="nil"/>
            </w:tcBorders>
          </w:tcPr>
          <w:p w14:paraId="0C44EE3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4B749E42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1.02 (0.31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3.38)</w:t>
            </w:r>
          </w:p>
        </w:tc>
        <w:tc>
          <w:tcPr>
            <w:tcW w:w="850" w:type="dxa"/>
          </w:tcPr>
          <w:p w14:paraId="53E82CB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0.972</w:t>
            </w:r>
          </w:p>
        </w:tc>
        <w:tc>
          <w:tcPr>
            <w:tcW w:w="30" w:type="dxa"/>
          </w:tcPr>
          <w:p w14:paraId="0D08EB3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2A3431F6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2F6D7ED0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4BE98415" w14:textId="77777777" w:rsidTr="00430F5A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14:paraId="1629B35D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Composite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8D2AA0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18.76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4D1FE6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21.19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71974C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6A2F64E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0.89 (0.40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–1.98)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4CFBE4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0.778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</w:tcPr>
          <w:p w14:paraId="30C4005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6A4CD853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0.80 (0.34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–1.92)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13CB2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0.623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0F64AF2C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24A0D9F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D6AE4C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68BBA7B1" w14:textId="77777777" w:rsidTr="00430F5A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14:paraId="587CF7BD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Inactive PU 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D38ECE5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448)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1BE4E1DD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243)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36B9988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091C4FB4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1E2A60C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5ACF17C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55CFAED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744D5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57C8FD5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54ACE06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29C6C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58EC8D99" w14:textId="77777777" w:rsidTr="00430F5A">
        <w:trPr>
          <w:jc w:val="center"/>
        </w:trPr>
        <w:tc>
          <w:tcPr>
            <w:tcW w:w="1842" w:type="dxa"/>
          </w:tcPr>
          <w:p w14:paraId="021D249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Major bleeding</w:t>
            </w:r>
          </w:p>
        </w:tc>
        <w:tc>
          <w:tcPr>
            <w:tcW w:w="1414" w:type="dxa"/>
          </w:tcPr>
          <w:p w14:paraId="331289C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0.94</w:t>
            </w:r>
          </w:p>
        </w:tc>
        <w:tc>
          <w:tcPr>
            <w:tcW w:w="1557" w:type="dxa"/>
          </w:tcPr>
          <w:p w14:paraId="693C82F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4.98</w:t>
            </w:r>
          </w:p>
        </w:tc>
        <w:tc>
          <w:tcPr>
            <w:tcW w:w="30" w:type="dxa"/>
          </w:tcPr>
          <w:p w14:paraId="51792F3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311664D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0.19 (0.05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–0.70</w:t>
            </w:r>
            <w:r w:rsidRPr="00B6485C">
              <w:rPr>
                <w:rFonts w:cstheme="minorHAnsi"/>
                <w:color w:val="000000" w:themeColor="text1"/>
                <w:sz w:val="24"/>
              </w:rPr>
              <w:t>)</w:t>
            </w:r>
          </w:p>
        </w:tc>
        <w:tc>
          <w:tcPr>
            <w:tcW w:w="700" w:type="dxa"/>
          </w:tcPr>
          <w:p w14:paraId="43278DF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0.013</w:t>
            </w:r>
          </w:p>
        </w:tc>
        <w:tc>
          <w:tcPr>
            <w:tcW w:w="30" w:type="dxa"/>
          </w:tcPr>
          <w:p w14:paraId="5F7DC18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7676237E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0.30 (0.07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–1.29)</w:t>
            </w:r>
          </w:p>
        </w:tc>
        <w:tc>
          <w:tcPr>
            <w:tcW w:w="850" w:type="dxa"/>
          </w:tcPr>
          <w:p w14:paraId="2D3C959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0.107</w:t>
            </w:r>
          </w:p>
        </w:tc>
        <w:tc>
          <w:tcPr>
            <w:tcW w:w="30" w:type="dxa"/>
          </w:tcPr>
          <w:p w14:paraId="08442677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39845DD3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0.46 (0.08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2.69)</w:t>
            </w:r>
          </w:p>
        </w:tc>
        <w:tc>
          <w:tcPr>
            <w:tcW w:w="850" w:type="dxa"/>
          </w:tcPr>
          <w:p w14:paraId="26104324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0.386</w:t>
            </w:r>
          </w:p>
        </w:tc>
      </w:tr>
      <w:tr w:rsidR="00B6485C" w:rsidRPr="00B6485C" w14:paraId="1C35DEF2" w14:textId="77777777" w:rsidTr="00430F5A">
        <w:trPr>
          <w:jc w:val="center"/>
        </w:trPr>
        <w:tc>
          <w:tcPr>
            <w:tcW w:w="1842" w:type="dxa"/>
          </w:tcPr>
          <w:p w14:paraId="06011867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IS/SE</w:t>
            </w:r>
          </w:p>
        </w:tc>
        <w:tc>
          <w:tcPr>
            <w:tcW w:w="1414" w:type="dxa"/>
          </w:tcPr>
          <w:p w14:paraId="7311D785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2.85</w:t>
            </w:r>
          </w:p>
        </w:tc>
        <w:tc>
          <w:tcPr>
            <w:tcW w:w="1557" w:type="dxa"/>
          </w:tcPr>
          <w:p w14:paraId="0E85FAB0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2.19</w:t>
            </w:r>
          </w:p>
        </w:tc>
        <w:tc>
          <w:tcPr>
            <w:tcW w:w="30" w:type="dxa"/>
          </w:tcPr>
          <w:p w14:paraId="44EEDEA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1AE130D2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1.27 (0.39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–4.14)</w:t>
            </w:r>
          </w:p>
        </w:tc>
        <w:tc>
          <w:tcPr>
            <w:tcW w:w="700" w:type="dxa"/>
          </w:tcPr>
          <w:p w14:paraId="4C1AB4F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0.687</w:t>
            </w:r>
          </w:p>
        </w:tc>
        <w:tc>
          <w:tcPr>
            <w:tcW w:w="30" w:type="dxa"/>
          </w:tcPr>
          <w:p w14:paraId="379C546C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035F890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1.48 (0.42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5.20)</w:t>
            </w:r>
          </w:p>
        </w:tc>
        <w:tc>
          <w:tcPr>
            <w:tcW w:w="850" w:type="dxa"/>
          </w:tcPr>
          <w:p w14:paraId="0318AA9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0.539</w:t>
            </w:r>
          </w:p>
        </w:tc>
        <w:tc>
          <w:tcPr>
            <w:tcW w:w="30" w:type="dxa"/>
          </w:tcPr>
          <w:p w14:paraId="645401B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05D1EA0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1.47 (0.42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5.10)</w:t>
            </w:r>
          </w:p>
        </w:tc>
        <w:tc>
          <w:tcPr>
            <w:tcW w:w="850" w:type="dxa"/>
          </w:tcPr>
          <w:p w14:paraId="610BC94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0.544</w:t>
            </w:r>
          </w:p>
        </w:tc>
      </w:tr>
      <w:tr w:rsidR="00B6485C" w:rsidRPr="00B6485C" w14:paraId="38F1057D" w14:textId="77777777" w:rsidTr="00430F5A">
        <w:trPr>
          <w:jc w:val="center"/>
        </w:trPr>
        <w:tc>
          <w:tcPr>
            <w:tcW w:w="1842" w:type="dxa"/>
          </w:tcPr>
          <w:p w14:paraId="59B6B33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Death</w:t>
            </w:r>
          </w:p>
        </w:tc>
        <w:tc>
          <w:tcPr>
            <w:tcW w:w="1414" w:type="dxa"/>
          </w:tcPr>
          <w:p w14:paraId="5105515E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4.71</w:t>
            </w:r>
          </w:p>
        </w:tc>
        <w:tc>
          <w:tcPr>
            <w:tcW w:w="1557" w:type="dxa"/>
          </w:tcPr>
          <w:p w14:paraId="540F5292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5.42</w:t>
            </w:r>
          </w:p>
        </w:tc>
        <w:tc>
          <w:tcPr>
            <w:tcW w:w="30" w:type="dxa"/>
          </w:tcPr>
          <w:p w14:paraId="6ADF998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1F12D9B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0.84 (0.38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–1.86)</w:t>
            </w:r>
          </w:p>
        </w:tc>
        <w:tc>
          <w:tcPr>
            <w:tcW w:w="700" w:type="dxa"/>
          </w:tcPr>
          <w:p w14:paraId="3137288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0.659</w:t>
            </w:r>
          </w:p>
        </w:tc>
        <w:tc>
          <w:tcPr>
            <w:tcW w:w="30" w:type="dxa"/>
          </w:tcPr>
          <w:p w14:paraId="2C19D3B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75DB5703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0.64 (0.27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–1.49)</w:t>
            </w:r>
          </w:p>
        </w:tc>
        <w:tc>
          <w:tcPr>
            <w:tcW w:w="850" w:type="dxa"/>
          </w:tcPr>
          <w:p w14:paraId="7AA5F7E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0.297</w:t>
            </w:r>
          </w:p>
        </w:tc>
        <w:tc>
          <w:tcPr>
            <w:tcW w:w="30" w:type="dxa"/>
          </w:tcPr>
          <w:p w14:paraId="4C23AB9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0F7A778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68484E4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043264A1" w14:textId="77777777" w:rsidTr="00430F5A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14:paraId="116C6F9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Composite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802C6C3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8.57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D8FC974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12.31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4030643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1B80B226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0.69 (0.39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–1.20)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33F296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0.188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192541B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556103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0.72 (0.40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–1.31)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BA1EC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0.285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2C3B5C4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7C4F310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17FC3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4E400E0D" w14:textId="77777777" w:rsidTr="00430F5A">
        <w:trPr>
          <w:jc w:val="center"/>
        </w:trPr>
        <w:tc>
          <w:tcPr>
            <w:tcW w:w="1842" w:type="dxa"/>
            <w:tcBorders>
              <w:top w:val="single" w:sz="4" w:space="0" w:color="auto"/>
            </w:tcBorders>
          </w:tcPr>
          <w:p w14:paraId="1C4B27E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No PU 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A46208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1043)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3F5ADEEB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(</w:t>
            </w:r>
            <w:r w:rsidRPr="00B6485C">
              <w:rPr>
                <w:rFonts w:cstheme="minorHAnsi"/>
                <w:i/>
                <w:iCs/>
                <w:color w:val="000000" w:themeColor="text1"/>
                <w:sz w:val="24"/>
              </w:rPr>
              <w:t>n</w:t>
            </w:r>
            <w:r w:rsidRPr="00B6485C">
              <w:rPr>
                <w:rFonts w:cstheme="minorHAnsi"/>
                <w:color w:val="000000" w:themeColor="text1"/>
                <w:sz w:val="24"/>
              </w:rPr>
              <w:t xml:space="preserve"> = 555)</w:t>
            </w: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1C26AB3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128378FC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14:paraId="58C515C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1BE0DF37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</w:tcPr>
          <w:p w14:paraId="1CE000B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8968F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</w:tcPr>
          <w:p w14:paraId="2A8CB3C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14:paraId="72DACB2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EAFEDB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05DC5CCB" w14:textId="77777777" w:rsidTr="00430F5A">
        <w:trPr>
          <w:jc w:val="center"/>
        </w:trPr>
        <w:tc>
          <w:tcPr>
            <w:tcW w:w="1842" w:type="dxa"/>
          </w:tcPr>
          <w:p w14:paraId="0A67F0E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Major bleeding</w:t>
            </w:r>
          </w:p>
        </w:tc>
        <w:tc>
          <w:tcPr>
            <w:tcW w:w="1414" w:type="dxa"/>
          </w:tcPr>
          <w:p w14:paraId="50908748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1.42</w:t>
            </w:r>
          </w:p>
        </w:tc>
        <w:tc>
          <w:tcPr>
            <w:tcW w:w="1557" w:type="dxa"/>
          </w:tcPr>
          <w:p w14:paraId="53A2C10D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5.15</w:t>
            </w:r>
          </w:p>
        </w:tc>
        <w:tc>
          <w:tcPr>
            <w:tcW w:w="30" w:type="dxa"/>
          </w:tcPr>
          <w:p w14:paraId="25D4FF2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774CE5BC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0.27 (0.13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–0.57</w:t>
            </w:r>
            <w:r w:rsidRPr="00B6485C">
              <w:rPr>
                <w:rFonts w:cstheme="minorHAnsi"/>
                <w:color w:val="000000" w:themeColor="text1"/>
                <w:sz w:val="24"/>
              </w:rPr>
              <w:t>)</w:t>
            </w:r>
          </w:p>
        </w:tc>
        <w:tc>
          <w:tcPr>
            <w:tcW w:w="700" w:type="dxa"/>
          </w:tcPr>
          <w:p w14:paraId="5C165F7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&lt;0.001</w:t>
            </w:r>
          </w:p>
        </w:tc>
        <w:tc>
          <w:tcPr>
            <w:tcW w:w="30" w:type="dxa"/>
          </w:tcPr>
          <w:p w14:paraId="615885E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1C15176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0.26 (0.12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–0.53)</w:t>
            </w:r>
          </w:p>
        </w:tc>
        <w:tc>
          <w:tcPr>
            <w:tcW w:w="850" w:type="dxa"/>
          </w:tcPr>
          <w:p w14:paraId="702F9E4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&lt;0.001</w:t>
            </w:r>
          </w:p>
        </w:tc>
        <w:tc>
          <w:tcPr>
            <w:tcW w:w="30" w:type="dxa"/>
          </w:tcPr>
          <w:p w14:paraId="6DD753F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78BE2796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3201B07C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723FB7B8" w14:textId="77777777" w:rsidTr="00430F5A">
        <w:trPr>
          <w:jc w:val="center"/>
        </w:trPr>
        <w:tc>
          <w:tcPr>
            <w:tcW w:w="1842" w:type="dxa"/>
          </w:tcPr>
          <w:p w14:paraId="71E07FC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IS/SE</w:t>
            </w:r>
          </w:p>
        </w:tc>
        <w:tc>
          <w:tcPr>
            <w:tcW w:w="1414" w:type="dxa"/>
          </w:tcPr>
          <w:p w14:paraId="4C920F2A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4.74</w:t>
            </w:r>
          </w:p>
        </w:tc>
        <w:tc>
          <w:tcPr>
            <w:tcW w:w="1557" w:type="dxa"/>
          </w:tcPr>
          <w:p w14:paraId="1A5CA86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4.93</w:t>
            </w:r>
          </w:p>
        </w:tc>
        <w:tc>
          <w:tcPr>
            <w:tcW w:w="30" w:type="dxa"/>
          </w:tcPr>
          <w:p w14:paraId="6FB66C8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446F99AB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0.94 (0.54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–1.64)</w:t>
            </w:r>
          </w:p>
        </w:tc>
        <w:tc>
          <w:tcPr>
            <w:tcW w:w="700" w:type="dxa"/>
          </w:tcPr>
          <w:p w14:paraId="0867085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0.822</w:t>
            </w:r>
          </w:p>
        </w:tc>
        <w:tc>
          <w:tcPr>
            <w:tcW w:w="30" w:type="dxa"/>
          </w:tcPr>
          <w:p w14:paraId="73B8D06B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142083A6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0.92 (0.55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</w:t>
            </w:r>
            <w:r w:rsidRPr="00B6485C">
              <w:rPr>
                <w:rFonts w:cstheme="minorHAnsi"/>
                <w:color w:val="000000" w:themeColor="text1"/>
                <w:sz w:val="24"/>
              </w:rPr>
              <w:t>1.54)</w:t>
            </w:r>
          </w:p>
        </w:tc>
        <w:tc>
          <w:tcPr>
            <w:tcW w:w="850" w:type="dxa"/>
          </w:tcPr>
          <w:p w14:paraId="3E6724A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0.757</w:t>
            </w:r>
          </w:p>
        </w:tc>
        <w:tc>
          <w:tcPr>
            <w:tcW w:w="30" w:type="dxa"/>
          </w:tcPr>
          <w:p w14:paraId="15F556F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0014E0E0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3C03A0E1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180DD31B" w14:textId="77777777" w:rsidTr="00430F5A">
        <w:trPr>
          <w:jc w:val="center"/>
        </w:trPr>
        <w:tc>
          <w:tcPr>
            <w:tcW w:w="1842" w:type="dxa"/>
          </w:tcPr>
          <w:p w14:paraId="11780F7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Death</w:t>
            </w:r>
          </w:p>
        </w:tc>
        <w:tc>
          <w:tcPr>
            <w:tcW w:w="1414" w:type="dxa"/>
          </w:tcPr>
          <w:p w14:paraId="45F651B9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4.65</w:t>
            </w:r>
          </w:p>
        </w:tc>
        <w:tc>
          <w:tcPr>
            <w:tcW w:w="1557" w:type="dxa"/>
          </w:tcPr>
          <w:p w14:paraId="15AA0BF6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4.33</w:t>
            </w:r>
          </w:p>
        </w:tc>
        <w:tc>
          <w:tcPr>
            <w:tcW w:w="30" w:type="dxa"/>
          </w:tcPr>
          <w:p w14:paraId="3799A97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</w:tcPr>
          <w:p w14:paraId="1D0736EA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1.04 (0.58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–1.84)</w:t>
            </w:r>
          </w:p>
        </w:tc>
        <w:tc>
          <w:tcPr>
            <w:tcW w:w="700" w:type="dxa"/>
          </w:tcPr>
          <w:p w14:paraId="38D26C13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0.902</w:t>
            </w:r>
          </w:p>
        </w:tc>
        <w:tc>
          <w:tcPr>
            <w:tcW w:w="30" w:type="dxa"/>
          </w:tcPr>
          <w:p w14:paraId="7B88F02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</w:tcPr>
          <w:p w14:paraId="4F725E3D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0.85 (0.50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–1.45)</w:t>
            </w:r>
          </w:p>
        </w:tc>
        <w:tc>
          <w:tcPr>
            <w:tcW w:w="850" w:type="dxa"/>
          </w:tcPr>
          <w:p w14:paraId="7196220C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0.558</w:t>
            </w:r>
          </w:p>
        </w:tc>
        <w:tc>
          <w:tcPr>
            <w:tcW w:w="30" w:type="dxa"/>
          </w:tcPr>
          <w:p w14:paraId="27A52909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</w:tcPr>
          <w:p w14:paraId="06240FB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307BCA54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B6485C" w:rsidRPr="00B6485C" w14:paraId="5D64B1DA" w14:textId="77777777" w:rsidTr="00430F5A">
        <w:trPr>
          <w:jc w:val="center"/>
        </w:trPr>
        <w:tc>
          <w:tcPr>
            <w:tcW w:w="1842" w:type="dxa"/>
            <w:tcBorders>
              <w:bottom w:val="single" w:sz="4" w:space="0" w:color="auto"/>
            </w:tcBorders>
          </w:tcPr>
          <w:p w14:paraId="65687D6F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 xml:space="preserve">  Composite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74A1083A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10.52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60C59167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13.31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166811D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3180E40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0.77 (0.54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–1.10)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8B9D87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0.149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4CB1E582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5FBE805F" w14:textId="77777777" w:rsidR="00B6485C" w:rsidRPr="00B6485C" w:rsidRDefault="00B6485C" w:rsidP="00430F5A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0.64 (0.45</w:t>
            </w:r>
            <w:r w:rsidRPr="00B6485C">
              <w:rPr>
                <w:rFonts w:cstheme="minorHAnsi"/>
                <w:color w:val="000000" w:themeColor="text1"/>
                <w:sz w:val="24"/>
                <w:shd w:val="clear" w:color="auto" w:fill="FFFFFF"/>
              </w:rPr>
              <w:t>–0.93)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4F95AE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  <w:r w:rsidRPr="00B6485C">
              <w:rPr>
                <w:rFonts w:cstheme="minorHAnsi"/>
                <w:color w:val="000000" w:themeColor="text1"/>
                <w:sz w:val="24"/>
              </w:rPr>
              <w:t>0.019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4A2DED8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5EFE5285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B0A988" w14:textId="77777777" w:rsidR="00B6485C" w:rsidRPr="00B6485C" w:rsidRDefault="00B6485C" w:rsidP="00430F5A">
            <w:pPr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7B07E42A" w14:textId="77777777" w:rsidR="00B6485C" w:rsidRPr="00B6485C" w:rsidRDefault="00B6485C" w:rsidP="00B6485C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  <w:sz w:val="24"/>
          <w:shd w:val="clear" w:color="auto" w:fill="FFFFFF"/>
        </w:rPr>
      </w:pPr>
      <w:r w:rsidRPr="00B6485C">
        <w:rPr>
          <w:rFonts w:cstheme="minorHAnsi"/>
          <w:i/>
          <w:iCs/>
          <w:color w:val="000000" w:themeColor="text1"/>
          <w:sz w:val="24"/>
          <w:shd w:val="clear" w:color="auto" w:fill="FFFFFF"/>
        </w:rPr>
        <w:t>AF, atrial fibrillation; CI, confidence interval; DOAC, direct oral anticoagulant; HR, hazard ratio; IS/SE, ischemic stroke/systemic embolism; PU, peptic ulcer.</w:t>
      </w:r>
    </w:p>
    <w:p w14:paraId="78C915A4" w14:textId="77777777" w:rsidR="00B6485C" w:rsidRPr="00B6485C" w:rsidRDefault="00B6485C" w:rsidP="00B6485C">
      <w:pPr>
        <w:rPr>
          <w:rFonts w:cstheme="minorHAnsi"/>
          <w:i/>
          <w:iCs/>
          <w:sz w:val="24"/>
        </w:rPr>
      </w:pPr>
      <w:r w:rsidRPr="00B6485C">
        <w:rPr>
          <w:rFonts w:cstheme="minorHAnsi"/>
          <w:i/>
          <w:iCs/>
          <w:sz w:val="24"/>
        </w:rPr>
        <w:t>Active and inactive PU were defined as Forrest Ia-IIc and Forrest III ulcer lesions according to the Forrest classification, respectively.</w:t>
      </w:r>
    </w:p>
    <w:p w14:paraId="5550347B" w14:textId="77777777" w:rsidR="00B6485C" w:rsidRPr="00B6485C" w:rsidRDefault="00B6485C" w:rsidP="00B6485C">
      <w:pPr>
        <w:rPr>
          <w:rFonts w:cstheme="minorHAnsi"/>
          <w:i/>
          <w:iCs/>
          <w:color w:val="000000"/>
          <w:kern w:val="0"/>
          <w:sz w:val="24"/>
        </w:rPr>
      </w:pPr>
      <w:r w:rsidRPr="00B6485C">
        <w:rPr>
          <w:rFonts w:eastAsia="新細明體" w:cstheme="minorHAnsi"/>
          <w:i/>
          <w:iCs/>
          <w:color w:val="000000" w:themeColor="text1"/>
          <w:kern w:val="0"/>
          <w:sz w:val="24"/>
        </w:rPr>
        <w:t xml:space="preserve">*Major bleeding adjusted for </w:t>
      </w:r>
      <w:r w:rsidRPr="00B6485C">
        <w:rPr>
          <w:rFonts w:cstheme="minorHAnsi"/>
          <w:i/>
          <w:iCs/>
          <w:color w:val="000000" w:themeColor="text1"/>
          <w:sz w:val="24"/>
        </w:rPr>
        <w:t>age, sex, hypertension, diabetes mellitus, chronic liver disease, history of heart failure, estimated glomerular filtration rate &lt;60 mL/min/1.73m</w:t>
      </w:r>
      <w:r w:rsidRPr="00B6485C">
        <w:rPr>
          <w:rFonts w:cstheme="minorHAnsi"/>
          <w:i/>
          <w:iCs/>
          <w:color w:val="000000" w:themeColor="text1"/>
          <w:sz w:val="24"/>
          <w:vertAlign w:val="superscript"/>
        </w:rPr>
        <w:t>2</w:t>
      </w:r>
      <w:r w:rsidRPr="00B6485C">
        <w:rPr>
          <w:rFonts w:cstheme="minorHAnsi"/>
          <w:i/>
          <w:iCs/>
          <w:color w:val="000000" w:themeColor="text1"/>
          <w:sz w:val="24"/>
        </w:rPr>
        <w:t>, cancer, history of peptic ulcer disease, history of bleeding, history of stroke, nonsteroidal anti-inflammatory drug, proton pump inhibitors, and anti-platelets.</w:t>
      </w:r>
      <w:r w:rsidRPr="00B6485C">
        <w:rPr>
          <w:rStyle w:val="fipmark"/>
          <w:rFonts w:cstheme="minorHAnsi"/>
          <w:i/>
          <w:iCs/>
          <w:sz w:val="24"/>
          <w:lang w:bidi="ar"/>
        </w:rPr>
        <w:t xml:space="preserve"> </w:t>
      </w:r>
      <w:r w:rsidRPr="00B6485C">
        <w:rPr>
          <w:rFonts w:cstheme="minorHAnsi"/>
          <w:i/>
          <w:iCs/>
          <w:color w:val="000000"/>
          <w:sz w:val="24"/>
          <w:shd w:val="clear" w:color="auto" w:fill="FFFFFF"/>
        </w:rPr>
        <w:t>IS/SE or death or c</w:t>
      </w:r>
      <w:r w:rsidRPr="00B6485C">
        <w:rPr>
          <w:rFonts w:eastAsia="新細明體" w:cstheme="minorHAnsi"/>
          <w:bCs/>
          <w:i/>
          <w:iCs/>
          <w:color w:val="000000"/>
          <w:sz w:val="24"/>
        </w:rPr>
        <w:t>omposite</w:t>
      </w:r>
      <w:r w:rsidRPr="00B6485C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, adjusted for </w:t>
      </w:r>
      <w:r w:rsidRPr="00B6485C">
        <w:rPr>
          <w:rFonts w:cstheme="minorHAnsi"/>
          <w:i/>
          <w:iCs/>
          <w:color w:val="000000"/>
          <w:kern w:val="0"/>
          <w:sz w:val="24"/>
        </w:rPr>
        <w:t>age, sex, hypertension, diabetes mellitus, heart failure, estimated glomerular filtration rate &lt;60 mL/min/1.73m</w:t>
      </w:r>
      <w:r w:rsidRPr="00B6485C">
        <w:rPr>
          <w:rFonts w:cstheme="minorHAnsi"/>
          <w:i/>
          <w:iCs/>
          <w:color w:val="000000"/>
          <w:kern w:val="0"/>
          <w:sz w:val="24"/>
          <w:vertAlign w:val="superscript"/>
        </w:rPr>
        <w:t>2</w:t>
      </w:r>
      <w:r w:rsidRPr="00B6485C">
        <w:rPr>
          <w:rFonts w:cstheme="minorHAnsi"/>
          <w:i/>
          <w:iCs/>
          <w:color w:val="000000"/>
          <w:kern w:val="0"/>
          <w:sz w:val="24"/>
        </w:rPr>
        <w:t xml:space="preserve">, cancer, prior stroke, prior myocardial infarction, and statins. </w:t>
      </w:r>
    </w:p>
    <w:p w14:paraId="00FA2EED" w14:textId="77777777" w:rsidR="00B6485C" w:rsidRPr="00B6485C" w:rsidRDefault="00B6485C" w:rsidP="00B6485C">
      <w:pPr>
        <w:rPr>
          <w:rFonts w:cstheme="minorHAnsi"/>
          <w:i/>
          <w:iCs/>
          <w:color w:val="000000" w:themeColor="text1"/>
          <w:sz w:val="24"/>
        </w:rPr>
      </w:pPr>
      <w:r w:rsidRPr="00B6485C">
        <w:rPr>
          <w:rStyle w:val="A14"/>
          <w:rFonts w:cstheme="minorHAnsi"/>
          <w:i/>
          <w:iCs/>
          <w:sz w:val="24"/>
          <w:szCs w:val="24"/>
        </w:rPr>
        <w:t>†</w:t>
      </w:r>
      <w:r w:rsidRPr="00B6485C">
        <w:rPr>
          <w:rFonts w:cstheme="minorHAnsi"/>
          <w:i/>
          <w:iCs/>
          <w:color w:val="000000" w:themeColor="text1"/>
          <w:sz w:val="24"/>
        </w:rPr>
        <w:t>Death was considered as a competing risk factor in the Cox model.</w:t>
      </w:r>
    </w:p>
    <w:p w14:paraId="6033AA46" w14:textId="77777777" w:rsidR="00B6485C" w:rsidRDefault="00B6485C" w:rsidP="00F15EEE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br w:type="page"/>
      </w:r>
    </w:p>
    <w:p w14:paraId="7073CBE2" w14:textId="1C0C52BF" w:rsidR="00F15EEE" w:rsidRPr="00D91058" w:rsidRDefault="00EC1D31" w:rsidP="00F15EEE">
      <w:pPr>
        <w:rPr>
          <w:rFonts w:cstheme="minorHAnsi"/>
          <w:sz w:val="24"/>
        </w:rPr>
      </w:pPr>
      <w:r w:rsidRPr="00D91058">
        <w:rPr>
          <w:rFonts w:cstheme="minorHAnsi"/>
          <w:b/>
          <w:bCs/>
          <w:sz w:val="24"/>
        </w:rPr>
        <w:t>Supplementa</w:t>
      </w:r>
      <w:r w:rsidR="000A1242">
        <w:rPr>
          <w:rFonts w:cstheme="minorHAnsi"/>
          <w:b/>
          <w:bCs/>
          <w:sz w:val="24"/>
        </w:rPr>
        <w:t>l</w:t>
      </w:r>
      <w:r w:rsidRPr="00D91058">
        <w:rPr>
          <w:rFonts w:cstheme="minorHAnsi"/>
          <w:b/>
          <w:bCs/>
          <w:sz w:val="24"/>
        </w:rPr>
        <w:t xml:space="preserve"> </w:t>
      </w:r>
      <w:r w:rsidR="00F15EEE" w:rsidRPr="00D91058">
        <w:rPr>
          <w:rFonts w:cstheme="minorHAnsi"/>
          <w:b/>
          <w:bCs/>
          <w:sz w:val="24"/>
        </w:rPr>
        <w:t>T</w:t>
      </w:r>
      <w:r w:rsidR="00A71FE0" w:rsidRPr="00D91058">
        <w:rPr>
          <w:rFonts w:cstheme="minorHAnsi"/>
          <w:b/>
          <w:bCs/>
          <w:sz w:val="24"/>
        </w:rPr>
        <w:t xml:space="preserve">able </w:t>
      </w:r>
      <w:r w:rsidR="00A24A83">
        <w:rPr>
          <w:rFonts w:cstheme="minorHAnsi"/>
          <w:b/>
          <w:bCs/>
          <w:sz w:val="24"/>
        </w:rPr>
        <w:t>7</w:t>
      </w:r>
      <w:r w:rsidR="00F15EEE" w:rsidRPr="00D91058">
        <w:rPr>
          <w:rFonts w:cstheme="minorHAnsi"/>
          <w:sz w:val="24"/>
        </w:rPr>
        <w:t xml:space="preserve"> Rates and </w:t>
      </w:r>
      <w:r w:rsidR="0024039E" w:rsidRPr="00D91058">
        <w:rPr>
          <w:rFonts w:cstheme="minorHAnsi"/>
          <w:sz w:val="24"/>
        </w:rPr>
        <w:t>r</w:t>
      </w:r>
      <w:r w:rsidR="00F15EEE" w:rsidRPr="00D91058">
        <w:rPr>
          <w:rFonts w:cstheme="minorHAnsi"/>
          <w:sz w:val="24"/>
        </w:rPr>
        <w:t xml:space="preserve">isk of </w:t>
      </w:r>
      <w:r w:rsidR="0024039E" w:rsidRPr="00D91058">
        <w:rPr>
          <w:rFonts w:cstheme="minorHAnsi"/>
          <w:sz w:val="24"/>
        </w:rPr>
        <w:t>o</w:t>
      </w:r>
      <w:r w:rsidR="00F15EEE" w:rsidRPr="00D91058">
        <w:rPr>
          <w:rFonts w:cstheme="minorHAnsi"/>
          <w:sz w:val="24"/>
        </w:rPr>
        <w:t xml:space="preserve">utcomes in </w:t>
      </w:r>
      <w:r w:rsidR="0024039E" w:rsidRPr="00D91058">
        <w:rPr>
          <w:rFonts w:cstheme="minorHAnsi"/>
          <w:sz w:val="24"/>
        </w:rPr>
        <w:t>p</w:t>
      </w:r>
      <w:r w:rsidR="00F15EEE" w:rsidRPr="00D91058">
        <w:rPr>
          <w:rFonts w:cstheme="minorHAnsi"/>
          <w:sz w:val="24"/>
        </w:rPr>
        <w:t xml:space="preserve">atients with </w:t>
      </w:r>
      <w:r w:rsidR="0024039E" w:rsidRPr="00D91058">
        <w:rPr>
          <w:rFonts w:cstheme="minorHAnsi"/>
          <w:sz w:val="24"/>
        </w:rPr>
        <w:t>p</w:t>
      </w:r>
      <w:r w:rsidR="00F15EEE" w:rsidRPr="00D91058">
        <w:rPr>
          <w:rFonts w:cstheme="minorHAnsi"/>
          <w:sz w:val="24"/>
        </w:rPr>
        <w:t xml:space="preserve">eptic </w:t>
      </w:r>
      <w:r w:rsidR="0024039E" w:rsidRPr="00D91058">
        <w:rPr>
          <w:rFonts w:cstheme="minorHAnsi"/>
          <w:sz w:val="24"/>
        </w:rPr>
        <w:t>u</w:t>
      </w:r>
      <w:r w:rsidR="00F15EEE" w:rsidRPr="00D91058">
        <w:rPr>
          <w:rFonts w:cstheme="minorHAnsi"/>
          <w:sz w:val="24"/>
        </w:rPr>
        <w:t>lcer and</w:t>
      </w:r>
      <w:r w:rsidR="00A658E9" w:rsidRPr="00D91058">
        <w:rPr>
          <w:rFonts w:cstheme="minorHAnsi"/>
          <w:sz w:val="24"/>
        </w:rPr>
        <w:t xml:space="preserve"> NSAID</w:t>
      </w:r>
      <w:r w:rsidR="00F15EEE" w:rsidRPr="00D91058">
        <w:rPr>
          <w:rFonts w:cstheme="minorHAnsi"/>
          <w:sz w:val="24"/>
        </w:rPr>
        <w:t xml:space="preserve"> </w:t>
      </w:r>
      <w:r w:rsidR="00A658E9" w:rsidRPr="00D91058">
        <w:rPr>
          <w:rFonts w:cstheme="minorHAnsi"/>
          <w:sz w:val="24"/>
        </w:rPr>
        <w:t>u</w:t>
      </w:r>
      <w:r w:rsidR="00F15EEE" w:rsidRPr="00D91058">
        <w:rPr>
          <w:rFonts w:cstheme="minorHAnsi"/>
          <w:sz w:val="24"/>
        </w:rPr>
        <w:t>se</w:t>
      </w:r>
    </w:p>
    <w:tbl>
      <w:tblPr>
        <w:tblW w:w="11335" w:type="dxa"/>
        <w:tblInd w:w="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1509"/>
        <w:gridCol w:w="1528"/>
        <w:gridCol w:w="1896"/>
        <w:gridCol w:w="992"/>
        <w:gridCol w:w="2268"/>
        <w:gridCol w:w="1134"/>
      </w:tblGrid>
      <w:tr w:rsidR="008C267A" w:rsidRPr="00D91058" w14:paraId="08F2B1BF" w14:textId="77777777" w:rsidTr="00CD10F6">
        <w:trPr>
          <w:trHeight w:val="331"/>
        </w:trPr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17FB6" w14:textId="77777777" w:rsidR="008C267A" w:rsidRPr="00D91058" w:rsidRDefault="008C267A" w:rsidP="00F15EEE">
            <w:pPr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D1E18" w14:textId="77777777" w:rsidR="008C267A" w:rsidRPr="000A1242" w:rsidRDefault="008C267A" w:rsidP="0024039E">
            <w:pPr>
              <w:jc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Rate (%/year)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28424D" w14:textId="5600AF85" w:rsidR="008C267A" w:rsidRPr="000A1242" w:rsidRDefault="008C267A" w:rsidP="000806DD">
            <w:pPr>
              <w:jc w:val="left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Crude HR (95% CI)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14:paraId="0C847E09" w14:textId="067D54A4" w:rsidR="008C267A" w:rsidRPr="000A1242" w:rsidRDefault="008C267A" w:rsidP="00F15EEE">
            <w:pPr>
              <w:jc w:val="center"/>
              <w:textAlignment w:val="center"/>
              <w:rPr>
                <w:rStyle w:val="font31"/>
                <w:rFonts w:asciiTheme="minorHAnsi" w:eastAsia="新細明體" w:hAnsiTheme="minorHAnsi" w:cstheme="minorHAnsi"/>
                <w:b w:val="0"/>
                <w:bCs/>
                <w:lang w:bidi="ar"/>
              </w:rPr>
            </w:pPr>
            <w:r w:rsidRPr="000A1242">
              <w:rPr>
                <w:rFonts w:eastAsia="新細明體" w:cstheme="minorHAnsi"/>
                <w:b/>
                <w:bCs/>
                <w:i/>
                <w:iCs/>
                <w:color w:val="000000"/>
                <w:kern w:val="0"/>
                <w:sz w:val="24"/>
                <w:lang w:bidi="ar"/>
              </w:rPr>
              <w:t xml:space="preserve"> p</w:t>
            </w:r>
            <w:r w:rsid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value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E3CEB3" w14:textId="2F33C699" w:rsidR="008C267A" w:rsidRPr="000A1242" w:rsidRDefault="008C267A" w:rsidP="0024039E">
            <w:pPr>
              <w:jc w:val="left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Adjusted HR</w:t>
            </w:r>
            <w:r w:rsidR="00E533B0"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*</w:t>
            </w: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 xml:space="preserve"> </w:t>
            </w: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(95% CI)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bottom"/>
          </w:tcPr>
          <w:p w14:paraId="2B7D820B" w14:textId="4C6BFFCD" w:rsidR="008C267A" w:rsidRPr="000A1242" w:rsidRDefault="008C267A" w:rsidP="00F15EEE">
            <w:pPr>
              <w:jc w:val="center"/>
              <w:textAlignment w:val="center"/>
              <w:rPr>
                <w:rStyle w:val="font31"/>
                <w:rFonts w:asciiTheme="minorHAnsi" w:eastAsia="新細明體" w:hAnsiTheme="minorHAnsi" w:cstheme="minorHAnsi"/>
                <w:b w:val="0"/>
                <w:bCs/>
                <w:lang w:bidi="ar"/>
              </w:rPr>
            </w:pPr>
            <w:r w:rsidRPr="000A1242">
              <w:rPr>
                <w:rFonts w:eastAsia="新細明體" w:cstheme="minorHAnsi"/>
                <w:b/>
                <w:bCs/>
                <w:i/>
                <w:iCs/>
                <w:color w:val="000000"/>
                <w:kern w:val="0"/>
                <w:sz w:val="24"/>
                <w:lang w:bidi="ar"/>
              </w:rPr>
              <w:t>p</w:t>
            </w:r>
            <w:r w:rsid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value</w:t>
            </w:r>
          </w:p>
        </w:tc>
      </w:tr>
      <w:tr w:rsidR="008C267A" w:rsidRPr="00D91058" w14:paraId="315B8B5D" w14:textId="77777777" w:rsidTr="00CD10F6">
        <w:trPr>
          <w:trHeight w:val="28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9A661" w14:textId="77777777" w:rsidR="008C267A" w:rsidRPr="00D91058" w:rsidRDefault="008C267A" w:rsidP="00F15EEE">
            <w:pPr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A36E1" w14:textId="015264FD" w:rsidR="008C267A" w:rsidRPr="000A1242" w:rsidRDefault="008C267A" w:rsidP="008C267A">
            <w:pPr>
              <w:widowControl/>
              <w:jc w:val="center"/>
              <w:textAlignment w:val="center"/>
              <w:rPr>
                <w:rFonts w:eastAsia="新細明體" w:cstheme="minorHAnsi"/>
                <w:b/>
                <w:bCs/>
                <w:color w:val="000000"/>
                <w:sz w:val="24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DOACs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AEE4E" w14:textId="572D563E" w:rsidR="008C267A" w:rsidRPr="000A1242" w:rsidRDefault="008C267A" w:rsidP="008C267A">
            <w:pPr>
              <w:widowControl/>
              <w:jc w:val="center"/>
              <w:textAlignment w:val="center"/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</w:pPr>
            <w:r w:rsidRPr="000A1242">
              <w:rPr>
                <w:rFonts w:eastAsia="新細明體" w:cstheme="minorHAnsi"/>
                <w:b/>
                <w:bCs/>
                <w:color w:val="000000"/>
                <w:kern w:val="0"/>
                <w:sz w:val="24"/>
                <w:lang w:bidi="ar"/>
              </w:rPr>
              <w:t>Warfarin</w:t>
            </w:r>
          </w:p>
        </w:tc>
        <w:tc>
          <w:tcPr>
            <w:tcW w:w="18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4DD55" w14:textId="64A62C5C" w:rsidR="008C267A" w:rsidRPr="00D91058" w:rsidRDefault="008C267A" w:rsidP="000806DD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1DBF7A7" w14:textId="2B5568C0" w:rsidR="008C267A" w:rsidRPr="00D91058" w:rsidRDefault="008C267A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8B73C" w14:textId="2AD387BE" w:rsidR="008C267A" w:rsidRPr="00D91058" w:rsidRDefault="008C267A" w:rsidP="0024039E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F5A2C20" w14:textId="2DE00A65" w:rsidR="008C267A" w:rsidRPr="00D91058" w:rsidRDefault="008C267A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</w:p>
        </w:tc>
      </w:tr>
      <w:tr w:rsidR="00F15EEE" w:rsidRPr="00D91058" w14:paraId="74A0288F" w14:textId="77777777" w:rsidTr="00CD10F6">
        <w:trPr>
          <w:trHeight w:val="285"/>
        </w:trPr>
        <w:tc>
          <w:tcPr>
            <w:tcW w:w="1133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E2A0E" w14:textId="19D058C4" w:rsidR="00F15EEE" w:rsidRPr="00D91058" w:rsidRDefault="00F15EEE" w:rsidP="000806DD">
            <w:pPr>
              <w:widowControl/>
              <w:jc w:val="left"/>
              <w:textAlignment w:val="center"/>
              <w:rPr>
                <w:rFonts w:eastAsia="新細明體" w:cstheme="minorHAnsi"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NSAID use (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270; DOAC</w:t>
            </w:r>
            <w:r w:rsidR="001A7236" w:rsidRPr="00D91058">
              <w:rPr>
                <w:rFonts w:eastAsia="新細明體" w:cstheme="minorHAnsi"/>
                <w:color w:val="000000"/>
                <w:sz w:val="24"/>
              </w:rPr>
              <w:t>s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: 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146, warfarin: 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124)</w:t>
            </w:r>
          </w:p>
        </w:tc>
      </w:tr>
      <w:tr w:rsidR="00F15EEE" w:rsidRPr="00D91058" w14:paraId="541088DC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3F40EF1C" w14:textId="77777777" w:rsidR="00F15EEE" w:rsidRPr="00D91058" w:rsidRDefault="00F15EEE" w:rsidP="00F15EEE">
            <w:pPr>
              <w:widowControl/>
              <w:ind w:firstLineChars="100" w:firstLine="240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Major bleeding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921D412" w14:textId="77777777" w:rsidR="00F15EEE" w:rsidRPr="00D91058" w:rsidRDefault="00F15EEE" w:rsidP="008C267A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2.63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1D19AA4" w14:textId="77777777" w:rsidR="00F15EEE" w:rsidRPr="00D91058" w:rsidRDefault="00F15EEE" w:rsidP="008C267A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3.08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1267931" w14:textId="77777777" w:rsidR="00F15EEE" w:rsidRPr="00D91058" w:rsidRDefault="00F15EEE" w:rsidP="008C267A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0.85 (0.17–4.19)</w:t>
            </w:r>
          </w:p>
        </w:tc>
        <w:tc>
          <w:tcPr>
            <w:tcW w:w="992" w:type="dxa"/>
          </w:tcPr>
          <w:p w14:paraId="7C04310D" w14:textId="21A2E6B1" w:rsidR="00F15EEE" w:rsidRPr="00D91058" w:rsidRDefault="001A7236" w:rsidP="00F15EEE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.837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AC146" w14:textId="77777777" w:rsidR="00F15EEE" w:rsidRPr="00D91058" w:rsidRDefault="00F15EEE" w:rsidP="008C267A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1.31 (0.22–7.65)</w:t>
            </w:r>
          </w:p>
        </w:tc>
        <w:tc>
          <w:tcPr>
            <w:tcW w:w="1134" w:type="dxa"/>
          </w:tcPr>
          <w:p w14:paraId="2E357685" w14:textId="16D2DE36" w:rsidR="00F15EEE" w:rsidRPr="00D91058" w:rsidRDefault="001A7236" w:rsidP="00F15EEE">
            <w:pPr>
              <w:jc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.766</w:t>
            </w:r>
          </w:p>
        </w:tc>
      </w:tr>
      <w:tr w:rsidR="00F15EEE" w:rsidRPr="00D91058" w14:paraId="455DBFDF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195F30C6" w14:textId="77777777" w:rsidR="00F15EEE" w:rsidRPr="00D91058" w:rsidRDefault="00F15EEE" w:rsidP="00F15EEE">
            <w:pPr>
              <w:widowControl/>
              <w:ind w:firstLineChars="100" w:firstLine="240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IS/SE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3DECF07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3.56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5B93B1A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4.13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E1D1C26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0.83 (0.21–3.33)</w:t>
            </w:r>
          </w:p>
        </w:tc>
        <w:tc>
          <w:tcPr>
            <w:tcW w:w="992" w:type="dxa"/>
          </w:tcPr>
          <w:p w14:paraId="6DCDD77C" w14:textId="0178DB0A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.796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0AFA7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1.23 (0.24–6.47)</w:t>
            </w:r>
          </w:p>
        </w:tc>
        <w:tc>
          <w:tcPr>
            <w:tcW w:w="1134" w:type="dxa"/>
          </w:tcPr>
          <w:p w14:paraId="3CEF5A08" w14:textId="32A38C71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.803</w:t>
            </w:r>
          </w:p>
        </w:tc>
      </w:tr>
      <w:tr w:rsidR="00F15EEE" w:rsidRPr="00D91058" w14:paraId="740FC367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3896951F" w14:textId="77777777" w:rsidR="00F15EEE" w:rsidRPr="00D91058" w:rsidRDefault="00F15EEE" w:rsidP="00F15EEE">
            <w:pPr>
              <w:widowControl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 xml:space="preserve">  Death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3E38834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1.75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AECE05F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3.03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C68802A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0.58 (0.10–3.45)</w:t>
            </w:r>
          </w:p>
        </w:tc>
        <w:tc>
          <w:tcPr>
            <w:tcW w:w="992" w:type="dxa"/>
          </w:tcPr>
          <w:p w14:paraId="5009BB6D" w14:textId="1477ADBB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.546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81B4B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0.76 (0.11–5.37)</w:t>
            </w:r>
          </w:p>
        </w:tc>
        <w:tc>
          <w:tcPr>
            <w:tcW w:w="1134" w:type="dxa"/>
          </w:tcPr>
          <w:p w14:paraId="54EBC5CA" w14:textId="474FA830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.787</w:t>
            </w:r>
          </w:p>
        </w:tc>
      </w:tr>
      <w:tr w:rsidR="00F15EEE" w:rsidRPr="00D91058" w14:paraId="267913D4" w14:textId="77777777" w:rsidTr="00CD10F6">
        <w:trPr>
          <w:trHeight w:val="28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82B46" w14:textId="77777777" w:rsidR="00F15EEE" w:rsidRPr="00D91058" w:rsidRDefault="00F15EEE" w:rsidP="00F15EEE">
            <w:pPr>
              <w:widowControl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 xml:space="preserve">  Composite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0E2C9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7.15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285E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10.51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4E7B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0.67 (0.26–1.70)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E57E3C" w14:textId="4E50A105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.398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6417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0.89 (0.32–2.50)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94AB37" w14:textId="55F40ACF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color w:val="000000"/>
                <w:sz w:val="24"/>
              </w:rPr>
              <w:t>.828</w:t>
            </w:r>
          </w:p>
        </w:tc>
      </w:tr>
      <w:tr w:rsidR="00F15EEE" w:rsidRPr="00D91058" w14:paraId="5EB476D1" w14:textId="77777777" w:rsidTr="00CD10F6">
        <w:trPr>
          <w:trHeight w:val="285"/>
        </w:trPr>
        <w:tc>
          <w:tcPr>
            <w:tcW w:w="11335" w:type="dxa"/>
            <w:gridSpan w:val="7"/>
            <w:tcBorders>
              <w:top w:val="single" w:sz="4" w:space="0" w:color="auto"/>
            </w:tcBorders>
          </w:tcPr>
          <w:p w14:paraId="0DFA845C" w14:textId="736C35C2" w:rsidR="00F15EEE" w:rsidRPr="00D91058" w:rsidRDefault="00F15EEE" w:rsidP="00F15EEE">
            <w:pPr>
              <w:rPr>
                <w:rFonts w:eastAsia="新細明體" w:cstheme="minorHAnsi"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color w:val="000000"/>
                <w:sz w:val="24"/>
              </w:rPr>
              <w:t>No NSAID use (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795; DOAC</w:t>
            </w:r>
            <w:r w:rsidR="001A7236" w:rsidRPr="00D91058">
              <w:rPr>
                <w:rFonts w:eastAsia="新細明體" w:cstheme="minorHAnsi"/>
                <w:color w:val="000000"/>
                <w:sz w:val="24"/>
              </w:rPr>
              <w:t>s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: 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429, warfarin</w:t>
            </w:r>
            <w:r w:rsidR="008C267A" w:rsidRPr="00D91058">
              <w:rPr>
                <w:rFonts w:eastAsia="新細明體" w:cstheme="minorHAnsi"/>
                <w:color w:val="000000"/>
                <w:sz w:val="24"/>
              </w:rPr>
              <w:t>: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0A1242">
              <w:rPr>
                <w:rFonts w:eastAsia="新細明體"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=</w:t>
            </w:r>
            <w:r w:rsidR="000A1242">
              <w:rPr>
                <w:rFonts w:eastAsia="新細明體"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366)</w:t>
            </w:r>
          </w:p>
        </w:tc>
      </w:tr>
      <w:tr w:rsidR="00F15EEE" w:rsidRPr="00D91058" w14:paraId="19D9BBB0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4C3F0F02" w14:textId="77777777" w:rsidR="00F15EEE" w:rsidRPr="00D91058" w:rsidRDefault="00F15EEE" w:rsidP="00F15EEE">
            <w:pPr>
              <w:widowControl/>
              <w:ind w:firstLineChars="100" w:firstLine="240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Major bleeding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A2FACD3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0.68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205E01D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4.24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6737A9F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0.16 (0.04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0.73)</w:t>
            </w:r>
          </w:p>
        </w:tc>
        <w:tc>
          <w:tcPr>
            <w:tcW w:w="992" w:type="dxa"/>
          </w:tcPr>
          <w:p w14:paraId="0734078D" w14:textId="063E2A1A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1251E9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0.21 (0.04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1.01)</w:t>
            </w:r>
          </w:p>
        </w:tc>
        <w:tc>
          <w:tcPr>
            <w:tcW w:w="1134" w:type="dxa"/>
          </w:tcPr>
          <w:p w14:paraId="43DD3F7F" w14:textId="0E4F8B15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.051</w:t>
            </w:r>
          </w:p>
        </w:tc>
      </w:tr>
      <w:tr w:rsidR="00F15EEE" w:rsidRPr="00D91058" w14:paraId="6569ADED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51020C87" w14:textId="77777777" w:rsidR="00F15EEE" w:rsidRPr="00D91058" w:rsidRDefault="00F15EEE" w:rsidP="00F15EEE">
            <w:pPr>
              <w:widowControl/>
              <w:ind w:firstLineChars="100" w:firstLine="240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IS/SE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6A77CB8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4.50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2688B56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2.70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FB6630C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1.62 (0.65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4.07)</w:t>
            </w:r>
          </w:p>
        </w:tc>
        <w:tc>
          <w:tcPr>
            <w:tcW w:w="992" w:type="dxa"/>
          </w:tcPr>
          <w:p w14:paraId="03028021" w14:textId="19E1EB2F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.302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A3161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1.58 (0.60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4.12)</w:t>
            </w:r>
          </w:p>
        </w:tc>
        <w:tc>
          <w:tcPr>
            <w:tcW w:w="1134" w:type="dxa"/>
          </w:tcPr>
          <w:p w14:paraId="46452357" w14:textId="1C975CFA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.354</w:t>
            </w:r>
          </w:p>
        </w:tc>
      </w:tr>
      <w:tr w:rsidR="00F15EEE" w:rsidRPr="00D91058" w14:paraId="0DC0798F" w14:textId="77777777" w:rsidTr="00CD10F6">
        <w:trPr>
          <w:trHeight w:val="285"/>
        </w:trPr>
        <w:tc>
          <w:tcPr>
            <w:tcW w:w="2008" w:type="dxa"/>
            <w:shd w:val="clear" w:color="auto" w:fill="auto"/>
            <w:vAlign w:val="center"/>
          </w:tcPr>
          <w:p w14:paraId="22423777" w14:textId="77777777" w:rsidR="00F15EEE" w:rsidRPr="00D91058" w:rsidRDefault="00F15EEE" w:rsidP="00F15EEE">
            <w:pPr>
              <w:widowControl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 xml:space="preserve">  Death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15685F4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6.84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F5DC48C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5.69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B49FFB5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1.15 (0.59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2.25)</w:t>
            </w:r>
          </w:p>
        </w:tc>
        <w:tc>
          <w:tcPr>
            <w:tcW w:w="992" w:type="dxa"/>
          </w:tcPr>
          <w:p w14:paraId="40E39C38" w14:textId="0B082559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.682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CE589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0.92 (0.45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1.86)</w:t>
            </w:r>
          </w:p>
        </w:tc>
        <w:tc>
          <w:tcPr>
            <w:tcW w:w="1134" w:type="dxa"/>
          </w:tcPr>
          <w:p w14:paraId="792EA6C3" w14:textId="75D6AD12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sz w:val="24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sz w:val="24"/>
              </w:rPr>
              <w:t>.807</w:t>
            </w:r>
          </w:p>
        </w:tc>
      </w:tr>
      <w:tr w:rsidR="00F15EEE" w:rsidRPr="00D91058" w14:paraId="77A213A7" w14:textId="77777777" w:rsidTr="00CD10F6">
        <w:trPr>
          <w:trHeight w:val="285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1A06" w14:textId="77777777" w:rsidR="00F15EEE" w:rsidRPr="00D91058" w:rsidRDefault="00F15EEE" w:rsidP="00F15EEE">
            <w:pPr>
              <w:widowControl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sz w:val="24"/>
              </w:rPr>
              <w:t xml:space="preserve">  Composite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1F10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11.76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F7C34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12.57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CDD77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0.92 (0.57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1.49)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F8DA66" w14:textId="528D6E72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.726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4F6D" w14:textId="77777777" w:rsidR="00F15EEE" w:rsidRPr="00D91058" w:rsidRDefault="00F15EEE" w:rsidP="008C267A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0.89 (0.54</w:t>
            </w:r>
            <w:r w:rsidRPr="00D91058">
              <w:rPr>
                <w:rFonts w:eastAsia="新細明體" w:cstheme="minorHAnsi"/>
                <w:color w:val="000000"/>
                <w:sz w:val="24"/>
              </w:rPr>
              <w:t>–</w:t>
            </w: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1.48)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F6D04D" w14:textId="47BA8BF7" w:rsidR="00F15EEE" w:rsidRPr="00D91058" w:rsidRDefault="001A7236" w:rsidP="00F15EEE">
            <w:pPr>
              <w:widowControl/>
              <w:jc w:val="center"/>
              <w:textAlignment w:val="center"/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</w:pPr>
            <w:r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0</w:t>
            </w:r>
            <w:r w:rsidR="00F15EEE" w:rsidRPr="00D91058">
              <w:rPr>
                <w:rFonts w:eastAsia="新細明體" w:cstheme="minorHAnsi"/>
                <w:bCs/>
                <w:color w:val="000000"/>
                <w:kern w:val="0"/>
                <w:sz w:val="24"/>
                <w:lang w:bidi="ar"/>
              </w:rPr>
              <w:t>.648</w:t>
            </w:r>
          </w:p>
        </w:tc>
      </w:tr>
    </w:tbl>
    <w:p w14:paraId="5FC1A6E6" w14:textId="5F868C62" w:rsidR="000A1242" w:rsidRDefault="000A1242" w:rsidP="00F15EEE">
      <w:pPr>
        <w:rPr>
          <w:rFonts w:cstheme="minorHAnsi"/>
          <w:i/>
          <w:iCs/>
          <w:color w:val="000000"/>
          <w:kern w:val="0"/>
          <w:sz w:val="24"/>
        </w:rPr>
      </w:pPr>
      <w:r w:rsidRPr="000A1242">
        <w:rPr>
          <w:rFonts w:cstheme="minorHAnsi"/>
          <w:i/>
          <w:iCs/>
          <w:color w:val="000000"/>
          <w:kern w:val="0"/>
          <w:sz w:val="24"/>
        </w:rPr>
        <w:t>CI</w:t>
      </w:r>
      <w:r>
        <w:rPr>
          <w:rFonts w:cstheme="minorHAnsi"/>
          <w:i/>
          <w:iCs/>
          <w:color w:val="000000"/>
          <w:kern w:val="0"/>
          <w:sz w:val="24"/>
        </w:rPr>
        <w:t xml:space="preserve">, </w:t>
      </w:r>
      <w:r w:rsidRPr="000A1242">
        <w:rPr>
          <w:rFonts w:cstheme="minorHAnsi"/>
          <w:i/>
          <w:iCs/>
          <w:color w:val="000000"/>
          <w:kern w:val="0"/>
          <w:sz w:val="24"/>
        </w:rPr>
        <w:t>confidence interval; DOACs</w:t>
      </w:r>
      <w:r>
        <w:rPr>
          <w:rFonts w:cstheme="minorHAnsi"/>
          <w:i/>
          <w:iCs/>
          <w:color w:val="000000"/>
          <w:kern w:val="0"/>
          <w:sz w:val="24"/>
        </w:rPr>
        <w:t xml:space="preserve">, </w:t>
      </w:r>
      <w:r w:rsidRPr="000A1242">
        <w:rPr>
          <w:rFonts w:cstheme="minorHAnsi"/>
          <w:i/>
          <w:iCs/>
          <w:color w:val="000000"/>
          <w:kern w:val="0"/>
          <w:sz w:val="24"/>
        </w:rPr>
        <w:t>direct oral anticoagulants; HR</w:t>
      </w:r>
      <w:r>
        <w:rPr>
          <w:rFonts w:cstheme="minorHAnsi"/>
          <w:i/>
          <w:iCs/>
          <w:color w:val="000000"/>
          <w:kern w:val="0"/>
          <w:sz w:val="24"/>
        </w:rPr>
        <w:t>,</w:t>
      </w:r>
      <w:r w:rsidRPr="000A1242">
        <w:rPr>
          <w:rFonts w:cstheme="minorHAnsi"/>
          <w:i/>
          <w:iCs/>
          <w:color w:val="000000"/>
          <w:kern w:val="0"/>
          <w:sz w:val="24"/>
        </w:rPr>
        <w:t>hazard ratio; IS/SE</w:t>
      </w:r>
      <w:r>
        <w:rPr>
          <w:rFonts w:cstheme="minorHAnsi"/>
          <w:i/>
          <w:iCs/>
          <w:color w:val="000000"/>
          <w:kern w:val="0"/>
          <w:sz w:val="24"/>
        </w:rPr>
        <w:t xml:space="preserve">, </w:t>
      </w:r>
      <w:r w:rsidRPr="000A1242">
        <w:rPr>
          <w:rFonts w:cstheme="minorHAnsi"/>
          <w:i/>
          <w:iCs/>
          <w:color w:val="000000"/>
          <w:kern w:val="0"/>
          <w:sz w:val="24"/>
        </w:rPr>
        <w:t>ischemic stroke/systemic embolism; NSAID</w:t>
      </w:r>
      <w:r>
        <w:rPr>
          <w:rFonts w:cstheme="minorHAnsi"/>
          <w:i/>
          <w:iCs/>
          <w:color w:val="000000"/>
          <w:kern w:val="0"/>
          <w:sz w:val="24"/>
        </w:rPr>
        <w:t>,</w:t>
      </w:r>
      <w:r w:rsidRPr="000A1242">
        <w:rPr>
          <w:rFonts w:cstheme="minorHAnsi"/>
          <w:i/>
          <w:iCs/>
          <w:color w:val="000000"/>
          <w:kern w:val="0"/>
          <w:sz w:val="24"/>
        </w:rPr>
        <w:t xml:space="preserve"> nonsteroidal antiinflammatory drug.</w:t>
      </w:r>
    </w:p>
    <w:p w14:paraId="49958EEF" w14:textId="5D6AA826" w:rsidR="00F15EEE" w:rsidRPr="000A1242" w:rsidRDefault="00E533B0" w:rsidP="00F15EEE">
      <w:pPr>
        <w:rPr>
          <w:rFonts w:cstheme="minorHAnsi"/>
          <w:i/>
          <w:iCs/>
          <w:color w:val="000000"/>
          <w:sz w:val="24"/>
        </w:rPr>
      </w:pPr>
      <w:r w:rsidRPr="000A1242">
        <w:rPr>
          <w:rFonts w:cstheme="minorHAnsi"/>
          <w:i/>
          <w:iCs/>
          <w:color w:val="000000"/>
          <w:kern w:val="0"/>
          <w:sz w:val="24"/>
        </w:rPr>
        <w:t>*</w:t>
      </w:r>
      <w:r w:rsidR="00F15EEE" w:rsidRPr="000A1242">
        <w:rPr>
          <w:rFonts w:cstheme="minorHAnsi"/>
          <w:i/>
          <w:iCs/>
          <w:color w:val="000000"/>
          <w:kern w:val="0"/>
          <w:sz w:val="24"/>
        </w:rPr>
        <w:t xml:space="preserve">Major bleeding, adjusted for </w:t>
      </w:r>
      <w:r w:rsidR="00F15EEE" w:rsidRPr="000A1242">
        <w:rPr>
          <w:rFonts w:cstheme="minorHAnsi"/>
          <w:i/>
          <w:iCs/>
          <w:color w:val="000000"/>
          <w:sz w:val="24"/>
        </w:rPr>
        <w:t>age, sex, hypertension, diabetes mellitus, chronic liver disease, heart failure, estimated glomerular filtration rate &lt;60 mL/min/1.73m</w:t>
      </w:r>
      <w:r w:rsidR="00F15EEE" w:rsidRPr="000A1242">
        <w:rPr>
          <w:rFonts w:cstheme="minorHAnsi"/>
          <w:i/>
          <w:iCs/>
          <w:color w:val="000000"/>
          <w:sz w:val="24"/>
          <w:vertAlign w:val="superscript"/>
        </w:rPr>
        <w:t>2</w:t>
      </w:r>
      <w:r w:rsidR="00F15EEE" w:rsidRPr="000A1242">
        <w:rPr>
          <w:rFonts w:cstheme="minorHAnsi"/>
          <w:i/>
          <w:iCs/>
          <w:color w:val="000000"/>
          <w:sz w:val="24"/>
        </w:rPr>
        <w:t>, bleeding history, cancer, proton pump inhibitors, and steroid.</w:t>
      </w:r>
    </w:p>
    <w:p w14:paraId="56AB7D44" w14:textId="77777777" w:rsidR="000F70B0" w:rsidRPr="00D91058" w:rsidRDefault="000F70B0" w:rsidP="00F15EEE">
      <w:pPr>
        <w:rPr>
          <w:rFonts w:cstheme="minorHAnsi"/>
          <w:color w:val="000000"/>
          <w:sz w:val="24"/>
        </w:rPr>
      </w:pPr>
    </w:p>
    <w:p w14:paraId="0F3B6646" w14:textId="77777777" w:rsidR="000F70B0" w:rsidRDefault="000F70B0" w:rsidP="00F15EEE">
      <w:pPr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br w:type="page"/>
      </w:r>
    </w:p>
    <w:p w14:paraId="60F584B5" w14:textId="2EA830C8" w:rsidR="00F15EEE" w:rsidRPr="00D91058" w:rsidRDefault="008C267A" w:rsidP="00F15EEE">
      <w:pPr>
        <w:rPr>
          <w:rFonts w:cstheme="minorHAnsi"/>
          <w:color w:val="000000"/>
          <w:sz w:val="24"/>
        </w:rPr>
      </w:pPr>
      <w:r w:rsidRPr="00D91058">
        <w:rPr>
          <w:rFonts w:cstheme="minorHAnsi"/>
          <w:b/>
          <w:bCs/>
          <w:color w:val="000000"/>
          <w:sz w:val="24"/>
        </w:rPr>
        <w:t>Supplementa</w:t>
      </w:r>
      <w:r w:rsidR="000A1242">
        <w:rPr>
          <w:rFonts w:cstheme="minorHAnsi"/>
          <w:b/>
          <w:bCs/>
          <w:color w:val="000000"/>
          <w:sz w:val="24"/>
        </w:rPr>
        <w:t>l</w:t>
      </w:r>
      <w:r w:rsidRPr="00D91058">
        <w:rPr>
          <w:rFonts w:cstheme="minorHAnsi"/>
          <w:b/>
          <w:bCs/>
          <w:color w:val="000000"/>
          <w:sz w:val="24"/>
        </w:rPr>
        <w:t xml:space="preserve"> </w:t>
      </w:r>
      <w:r w:rsidR="00F15EEE" w:rsidRPr="00D91058">
        <w:rPr>
          <w:rFonts w:cstheme="minorHAnsi"/>
          <w:b/>
          <w:bCs/>
          <w:color w:val="000000"/>
          <w:sz w:val="24"/>
        </w:rPr>
        <w:t xml:space="preserve">Table </w:t>
      </w:r>
      <w:r w:rsidR="00A24A83">
        <w:rPr>
          <w:rFonts w:cstheme="minorHAnsi"/>
          <w:b/>
          <w:bCs/>
          <w:color w:val="000000"/>
          <w:sz w:val="24"/>
        </w:rPr>
        <w:t>8</w:t>
      </w:r>
      <w:r w:rsidR="00F15EEE" w:rsidRPr="00D91058">
        <w:rPr>
          <w:rFonts w:cstheme="minorHAnsi"/>
          <w:color w:val="000000"/>
          <w:sz w:val="24"/>
        </w:rPr>
        <w:t xml:space="preserve"> Event </w:t>
      </w:r>
      <w:r w:rsidRPr="00D91058">
        <w:rPr>
          <w:rFonts w:cstheme="minorHAnsi"/>
          <w:color w:val="000000"/>
          <w:sz w:val="24"/>
        </w:rPr>
        <w:t>r</w:t>
      </w:r>
      <w:r w:rsidR="00F15EEE" w:rsidRPr="00D91058">
        <w:rPr>
          <w:rFonts w:cstheme="minorHAnsi"/>
          <w:color w:val="000000"/>
          <w:sz w:val="24"/>
        </w:rPr>
        <w:t xml:space="preserve">ate and </w:t>
      </w:r>
      <w:r w:rsidRPr="00D91058">
        <w:rPr>
          <w:rFonts w:cstheme="minorHAnsi"/>
          <w:color w:val="000000"/>
          <w:sz w:val="24"/>
        </w:rPr>
        <w:t>r</w:t>
      </w:r>
      <w:r w:rsidR="00F15EEE" w:rsidRPr="00D91058">
        <w:rPr>
          <w:rFonts w:cstheme="minorHAnsi"/>
          <w:color w:val="000000"/>
          <w:sz w:val="24"/>
        </w:rPr>
        <w:t xml:space="preserve">isk of </w:t>
      </w:r>
      <w:r w:rsidRPr="00D91058">
        <w:rPr>
          <w:rFonts w:cstheme="minorHAnsi"/>
          <w:color w:val="000000"/>
          <w:sz w:val="24"/>
        </w:rPr>
        <w:t>o</w:t>
      </w:r>
      <w:r w:rsidR="00F15EEE" w:rsidRPr="00D91058">
        <w:rPr>
          <w:rFonts w:cstheme="minorHAnsi"/>
          <w:color w:val="000000"/>
          <w:sz w:val="24"/>
        </w:rPr>
        <w:t xml:space="preserve">utcomes in AF </w:t>
      </w:r>
      <w:r w:rsidRPr="00D91058">
        <w:rPr>
          <w:rFonts w:cstheme="minorHAnsi"/>
          <w:color w:val="000000"/>
          <w:sz w:val="24"/>
        </w:rPr>
        <w:t>p</w:t>
      </w:r>
      <w:r w:rsidR="00F15EEE" w:rsidRPr="00D91058">
        <w:rPr>
          <w:rFonts w:cstheme="minorHAnsi"/>
          <w:color w:val="000000"/>
          <w:sz w:val="24"/>
        </w:rPr>
        <w:t xml:space="preserve">atients with and without Helicobacter Pylori infection </w:t>
      </w:r>
      <w:r w:rsidRPr="00D91058">
        <w:rPr>
          <w:rFonts w:cstheme="minorHAnsi"/>
          <w:color w:val="000000"/>
          <w:sz w:val="24"/>
        </w:rPr>
        <w:t>d</w:t>
      </w:r>
      <w:r w:rsidR="00F15EEE" w:rsidRPr="00D91058">
        <w:rPr>
          <w:rFonts w:cstheme="minorHAnsi"/>
          <w:color w:val="000000"/>
          <w:sz w:val="24"/>
        </w:rPr>
        <w:t xml:space="preserve">etected by </w:t>
      </w:r>
      <w:r w:rsidRPr="00D91058">
        <w:rPr>
          <w:rFonts w:cstheme="minorHAnsi"/>
          <w:color w:val="000000"/>
          <w:sz w:val="24"/>
        </w:rPr>
        <w:t>h</w:t>
      </w:r>
      <w:r w:rsidR="00F15EEE" w:rsidRPr="00D91058">
        <w:rPr>
          <w:rFonts w:cstheme="minorHAnsi"/>
          <w:color w:val="000000"/>
          <w:sz w:val="24"/>
        </w:rPr>
        <w:t xml:space="preserve">istological </w:t>
      </w:r>
      <w:r w:rsidRPr="00D91058">
        <w:rPr>
          <w:rFonts w:cstheme="minorHAnsi"/>
          <w:color w:val="000000"/>
          <w:sz w:val="24"/>
        </w:rPr>
        <w:t>e</w:t>
      </w:r>
      <w:r w:rsidR="00F15EEE" w:rsidRPr="00D91058">
        <w:rPr>
          <w:rFonts w:cstheme="minorHAnsi"/>
          <w:color w:val="000000"/>
          <w:sz w:val="24"/>
        </w:rPr>
        <w:t>xaminations</w:t>
      </w:r>
    </w:p>
    <w:tbl>
      <w:tblPr>
        <w:tblW w:w="113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98"/>
        <w:gridCol w:w="1701"/>
        <w:gridCol w:w="2126"/>
        <w:gridCol w:w="283"/>
        <w:gridCol w:w="2410"/>
        <w:gridCol w:w="2552"/>
      </w:tblGrid>
      <w:tr w:rsidR="00F15EEE" w:rsidRPr="00D91058" w14:paraId="313ADA78" w14:textId="77777777" w:rsidTr="00F15EEE">
        <w:trPr>
          <w:trHeight w:val="405"/>
        </w:trPr>
        <w:tc>
          <w:tcPr>
            <w:tcW w:w="2298" w:type="dxa"/>
            <w:tcBorders>
              <w:top w:val="single" w:sz="4" w:space="0" w:color="auto"/>
            </w:tcBorders>
            <w:shd w:val="clear" w:color="auto" w:fill="auto"/>
          </w:tcPr>
          <w:p w14:paraId="45F10139" w14:textId="77777777" w:rsidR="00F15EEE" w:rsidRPr="000A1242" w:rsidRDefault="00F15EEE" w:rsidP="00F15EEE">
            <w:pPr>
              <w:rPr>
                <w:rFonts w:cstheme="minorHAnsi"/>
                <w:b/>
                <w:color w:val="000000"/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D002" w14:textId="77777777" w:rsidR="00F15EEE" w:rsidRPr="000A1242" w:rsidRDefault="00F15EEE" w:rsidP="00EC1D31">
            <w:pPr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0A1242">
              <w:rPr>
                <w:rFonts w:cstheme="minorHAnsi"/>
                <w:b/>
                <w:color w:val="000000"/>
                <w:sz w:val="24"/>
              </w:rPr>
              <w:t>Rate (%/year)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7E0B092" w14:textId="77777777" w:rsidR="00F15EEE" w:rsidRPr="000A1242" w:rsidRDefault="00F15EEE" w:rsidP="00F15EEE">
            <w:pPr>
              <w:rPr>
                <w:rFonts w:cstheme="minorHAnsi"/>
                <w:b/>
                <w:color w:val="000000"/>
                <w:sz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2B4B2" w14:textId="252AC847" w:rsidR="00F15EEE" w:rsidRPr="000A1242" w:rsidRDefault="00F15EEE" w:rsidP="00F962E5">
            <w:pPr>
              <w:jc w:val="left"/>
              <w:rPr>
                <w:rFonts w:cstheme="minorHAnsi"/>
                <w:b/>
                <w:color w:val="000000"/>
                <w:sz w:val="24"/>
              </w:rPr>
            </w:pPr>
          </w:p>
        </w:tc>
      </w:tr>
      <w:tr w:rsidR="00F15EEE" w:rsidRPr="00D91058" w14:paraId="2911856F" w14:textId="77777777" w:rsidTr="008C267A">
        <w:trPr>
          <w:trHeight w:val="204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39DC0436" w14:textId="77777777" w:rsidR="00F15EEE" w:rsidRPr="000A1242" w:rsidRDefault="00F15EEE" w:rsidP="00F15EEE">
            <w:pPr>
              <w:rPr>
                <w:rFonts w:cstheme="minorHAnsi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8CBA" w14:textId="67E1036E" w:rsidR="00F15EEE" w:rsidRPr="000A1242" w:rsidRDefault="00F15EEE" w:rsidP="008C267A">
            <w:pPr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0A1242">
              <w:rPr>
                <w:rFonts w:cstheme="minorHAnsi"/>
                <w:b/>
                <w:color w:val="000000"/>
                <w:sz w:val="24"/>
              </w:rPr>
              <w:t>DOAC</w:t>
            </w:r>
            <w:r w:rsidR="008C267A" w:rsidRPr="000A1242">
              <w:rPr>
                <w:rFonts w:cstheme="minorHAnsi"/>
                <w:b/>
                <w:color w:val="000000"/>
                <w:sz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FDC74" w14:textId="3E4D7185" w:rsidR="00F15EEE" w:rsidRPr="000A1242" w:rsidRDefault="00F15EEE" w:rsidP="008C267A">
            <w:pPr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0A1242">
              <w:rPr>
                <w:rFonts w:cstheme="minorHAnsi"/>
                <w:b/>
                <w:color w:val="000000"/>
                <w:sz w:val="24"/>
              </w:rPr>
              <w:t>Warfarin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6C91DCB" w14:textId="77777777" w:rsidR="00F15EEE" w:rsidRPr="000A1242" w:rsidRDefault="00F15EEE" w:rsidP="00F15EEE">
            <w:pPr>
              <w:rPr>
                <w:rFonts w:cstheme="minorHAnsi"/>
                <w:b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5FED1" w14:textId="568201C2" w:rsidR="00F15EEE" w:rsidRPr="000A1242" w:rsidRDefault="008C267A" w:rsidP="008C267A">
            <w:pPr>
              <w:jc w:val="center"/>
              <w:rPr>
                <w:rFonts w:cstheme="minorHAnsi"/>
                <w:b/>
                <w:color w:val="000000"/>
                <w:sz w:val="24"/>
              </w:rPr>
            </w:pPr>
            <w:r w:rsidRPr="000A1242">
              <w:rPr>
                <w:rFonts w:cstheme="minorHAnsi"/>
                <w:b/>
                <w:color w:val="000000"/>
                <w:sz w:val="24"/>
              </w:rPr>
              <w:t xml:space="preserve">Crude </w:t>
            </w:r>
            <w:r w:rsidR="00F15EEE" w:rsidRPr="000A1242">
              <w:rPr>
                <w:rFonts w:cstheme="minorHAnsi"/>
                <w:b/>
                <w:color w:val="000000"/>
                <w:sz w:val="24"/>
              </w:rPr>
              <w:t>HR (95% CI)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D7FED" w14:textId="0AE6EA0B" w:rsidR="00F15EEE" w:rsidRPr="000A1242" w:rsidRDefault="008C267A" w:rsidP="00F15EEE">
            <w:pPr>
              <w:rPr>
                <w:rFonts w:cstheme="minorHAnsi"/>
                <w:b/>
                <w:color w:val="000000"/>
                <w:sz w:val="24"/>
              </w:rPr>
            </w:pPr>
            <w:r w:rsidRPr="000A1242">
              <w:rPr>
                <w:rFonts w:cstheme="minorHAnsi"/>
                <w:b/>
                <w:iCs/>
                <w:color w:val="000000"/>
                <w:sz w:val="24"/>
              </w:rPr>
              <w:t>p</w:t>
            </w:r>
            <w:r w:rsidR="000A1242" w:rsidRPr="000A1242">
              <w:rPr>
                <w:rFonts w:cstheme="minorHAnsi"/>
                <w:b/>
                <w:iCs/>
                <w:color w:val="000000"/>
                <w:sz w:val="24"/>
              </w:rPr>
              <w:t>-</w:t>
            </w:r>
            <w:r w:rsidR="00F15EEE" w:rsidRPr="000A1242">
              <w:rPr>
                <w:rFonts w:cstheme="minorHAnsi"/>
                <w:b/>
                <w:iCs/>
                <w:color w:val="000000"/>
                <w:sz w:val="24"/>
              </w:rPr>
              <w:t>value</w:t>
            </w:r>
          </w:p>
        </w:tc>
      </w:tr>
      <w:tr w:rsidR="00F15EEE" w:rsidRPr="00D91058" w14:paraId="3C54CAC0" w14:textId="77777777" w:rsidTr="00F15EEE">
        <w:trPr>
          <w:trHeight w:val="379"/>
        </w:trPr>
        <w:tc>
          <w:tcPr>
            <w:tcW w:w="113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38C11A" w14:textId="5CF1A63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Helicobacter pylori infection (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90; DOAC</w:t>
            </w:r>
            <w:r w:rsidR="000806DD" w:rsidRPr="00D91058">
              <w:rPr>
                <w:rFonts w:cstheme="minorHAnsi"/>
                <w:color w:val="000000"/>
                <w:sz w:val="24"/>
              </w:rPr>
              <w:t>s</w:t>
            </w:r>
            <w:r w:rsidRPr="00D91058">
              <w:rPr>
                <w:rFonts w:cstheme="minorHAnsi"/>
                <w:color w:val="000000"/>
                <w:sz w:val="24"/>
              </w:rPr>
              <w:t xml:space="preserve">: 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 xml:space="preserve">55, warfarin: 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35)</w:t>
            </w:r>
          </w:p>
        </w:tc>
      </w:tr>
      <w:tr w:rsidR="00F15EEE" w:rsidRPr="00D91058" w14:paraId="360CB664" w14:textId="77777777" w:rsidTr="00F15EEE">
        <w:trPr>
          <w:trHeight w:val="383"/>
        </w:trPr>
        <w:tc>
          <w:tcPr>
            <w:tcW w:w="2298" w:type="dxa"/>
            <w:shd w:val="clear" w:color="auto" w:fill="auto"/>
          </w:tcPr>
          <w:p w14:paraId="1BF30C75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Major bleeding</w:t>
            </w:r>
          </w:p>
        </w:tc>
        <w:tc>
          <w:tcPr>
            <w:tcW w:w="1701" w:type="dxa"/>
            <w:shd w:val="clear" w:color="auto" w:fill="auto"/>
          </w:tcPr>
          <w:p w14:paraId="56319CC6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48584194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6.70</w:t>
            </w:r>
          </w:p>
        </w:tc>
        <w:tc>
          <w:tcPr>
            <w:tcW w:w="283" w:type="dxa"/>
            <w:shd w:val="clear" w:color="auto" w:fill="auto"/>
          </w:tcPr>
          <w:p w14:paraId="7CD8A8F2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ED6587B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 (0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0)</w:t>
            </w:r>
          </w:p>
        </w:tc>
        <w:tc>
          <w:tcPr>
            <w:tcW w:w="2552" w:type="dxa"/>
            <w:shd w:val="clear" w:color="auto" w:fill="auto"/>
          </w:tcPr>
          <w:p w14:paraId="200D373C" w14:textId="158E4AB5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&lt;</w:t>
            </w:r>
            <w:r w:rsidR="00F962E5" w:rsidRPr="00D91058">
              <w:rPr>
                <w:rFonts w:cstheme="minorHAnsi"/>
                <w:color w:val="000000"/>
                <w:sz w:val="24"/>
              </w:rPr>
              <w:t>0</w:t>
            </w:r>
            <w:r w:rsidRPr="00D91058">
              <w:rPr>
                <w:rFonts w:cstheme="minorHAnsi"/>
                <w:color w:val="000000"/>
                <w:sz w:val="24"/>
              </w:rPr>
              <w:t>.001</w:t>
            </w:r>
          </w:p>
        </w:tc>
      </w:tr>
      <w:tr w:rsidR="00F15EEE" w:rsidRPr="00D91058" w14:paraId="206819C5" w14:textId="77777777" w:rsidTr="00F15EEE">
        <w:trPr>
          <w:trHeight w:val="383"/>
        </w:trPr>
        <w:tc>
          <w:tcPr>
            <w:tcW w:w="2298" w:type="dxa"/>
            <w:shd w:val="clear" w:color="auto" w:fill="auto"/>
          </w:tcPr>
          <w:p w14:paraId="20BDD9A5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IS/SE</w:t>
            </w:r>
          </w:p>
        </w:tc>
        <w:tc>
          <w:tcPr>
            <w:tcW w:w="1701" w:type="dxa"/>
            <w:shd w:val="clear" w:color="auto" w:fill="auto"/>
          </w:tcPr>
          <w:p w14:paraId="2E535513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6.67</w:t>
            </w:r>
          </w:p>
        </w:tc>
        <w:tc>
          <w:tcPr>
            <w:tcW w:w="2126" w:type="dxa"/>
            <w:shd w:val="clear" w:color="auto" w:fill="auto"/>
          </w:tcPr>
          <w:p w14:paraId="4DF39457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4.36</w:t>
            </w:r>
          </w:p>
        </w:tc>
        <w:tc>
          <w:tcPr>
            <w:tcW w:w="283" w:type="dxa"/>
            <w:shd w:val="clear" w:color="auto" w:fill="auto"/>
          </w:tcPr>
          <w:p w14:paraId="148EB0AA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1C222E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1.42 (0.28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7.31)</w:t>
            </w:r>
          </w:p>
        </w:tc>
        <w:tc>
          <w:tcPr>
            <w:tcW w:w="2552" w:type="dxa"/>
            <w:shd w:val="clear" w:color="auto" w:fill="auto"/>
          </w:tcPr>
          <w:p w14:paraId="6F580FEE" w14:textId="324921A0" w:rsidR="00F15EEE" w:rsidRPr="00D91058" w:rsidRDefault="00F962E5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cstheme="minorHAnsi"/>
                <w:color w:val="000000"/>
                <w:sz w:val="24"/>
              </w:rPr>
              <w:t>.673</w:t>
            </w:r>
          </w:p>
        </w:tc>
      </w:tr>
      <w:tr w:rsidR="00F15EEE" w:rsidRPr="00D91058" w14:paraId="6E87B2A7" w14:textId="77777777" w:rsidTr="00F15EEE">
        <w:trPr>
          <w:trHeight w:val="383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54B15B3B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Death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305B6E8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6.44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D46BF44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4.20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E247D81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EF839E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1.41 (0.29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6.97)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79948B9" w14:textId="3A9BC2E1" w:rsidR="00F15EEE" w:rsidRPr="00D91058" w:rsidRDefault="00F962E5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cstheme="minorHAnsi"/>
                <w:color w:val="000000"/>
                <w:sz w:val="24"/>
              </w:rPr>
              <w:t>.670</w:t>
            </w:r>
          </w:p>
        </w:tc>
      </w:tr>
      <w:tr w:rsidR="00F15EEE" w:rsidRPr="00D91058" w14:paraId="5EA3F1B1" w14:textId="77777777" w:rsidTr="00F15EEE">
        <w:trPr>
          <w:trHeight w:val="379"/>
        </w:trPr>
        <w:tc>
          <w:tcPr>
            <w:tcW w:w="113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DD9B84" w14:textId="1821A49A" w:rsidR="00F15EEE" w:rsidRPr="00D91058" w:rsidRDefault="00F15EEE" w:rsidP="00F962E5">
            <w:pPr>
              <w:jc w:val="left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No Helicobacter pylori infection (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484; DOAC:</w:t>
            </w:r>
            <w:r w:rsidRPr="00D91058">
              <w:rPr>
                <w:rFonts w:cstheme="minorHAnsi"/>
                <w:i/>
                <w:color w:val="000000"/>
                <w:sz w:val="24"/>
              </w:rPr>
              <w:t xml:space="preserve"> 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8C267A" w:rsidRPr="00D91058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 xml:space="preserve">274, warfarin: </w:t>
            </w:r>
            <w:r w:rsidRPr="000A1242">
              <w:rPr>
                <w:rFonts w:cstheme="minorHAnsi"/>
                <w:i/>
                <w:iCs/>
                <w:color w:val="000000"/>
                <w:sz w:val="24"/>
              </w:rPr>
              <w:t>n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=</w:t>
            </w:r>
            <w:r w:rsidR="000A1242">
              <w:rPr>
                <w:rFonts w:cstheme="minorHAnsi"/>
                <w:color w:val="000000"/>
                <w:sz w:val="24"/>
              </w:rPr>
              <w:t xml:space="preserve"> </w:t>
            </w:r>
            <w:r w:rsidRPr="00D91058">
              <w:rPr>
                <w:rFonts w:cstheme="minorHAnsi"/>
                <w:color w:val="000000"/>
                <w:sz w:val="24"/>
              </w:rPr>
              <w:t>210)</w:t>
            </w:r>
          </w:p>
        </w:tc>
      </w:tr>
      <w:tr w:rsidR="00F15EEE" w:rsidRPr="00D91058" w14:paraId="21EDAE36" w14:textId="77777777" w:rsidTr="00F15EEE">
        <w:trPr>
          <w:trHeight w:val="383"/>
        </w:trPr>
        <w:tc>
          <w:tcPr>
            <w:tcW w:w="2298" w:type="dxa"/>
            <w:shd w:val="clear" w:color="auto" w:fill="auto"/>
          </w:tcPr>
          <w:p w14:paraId="527BEBDD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Major bleeding</w:t>
            </w:r>
          </w:p>
        </w:tc>
        <w:tc>
          <w:tcPr>
            <w:tcW w:w="1701" w:type="dxa"/>
            <w:shd w:val="clear" w:color="auto" w:fill="auto"/>
          </w:tcPr>
          <w:p w14:paraId="771471F2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2.12</w:t>
            </w:r>
          </w:p>
        </w:tc>
        <w:tc>
          <w:tcPr>
            <w:tcW w:w="2126" w:type="dxa"/>
            <w:shd w:val="clear" w:color="auto" w:fill="auto"/>
          </w:tcPr>
          <w:p w14:paraId="666449FF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3.36</w:t>
            </w:r>
          </w:p>
        </w:tc>
        <w:tc>
          <w:tcPr>
            <w:tcW w:w="283" w:type="dxa"/>
            <w:shd w:val="clear" w:color="auto" w:fill="auto"/>
          </w:tcPr>
          <w:p w14:paraId="3077A9DC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9BC17D0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0.61 (0.21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1.80)</w:t>
            </w:r>
          </w:p>
        </w:tc>
        <w:tc>
          <w:tcPr>
            <w:tcW w:w="2552" w:type="dxa"/>
            <w:shd w:val="clear" w:color="auto" w:fill="auto"/>
          </w:tcPr>
          <w:p w14:paraId="3FEA7DEC" w14:textId="048FFDB8" w:rsidR="00F15EEE" w:rsidRPr="00D91058" w:rsidRDefault="00F962E5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cstheme="minorHAnsi"/>
                <w:color w:val="000000"/>
                <w:sz w:val="24"/>
              </w:rPr>
              <w:t>.370</w:t>
            </w:r>
          </w:p>
        </w:tc>
      </w:tr>
      <w:tr w:rsidR="00F15EEE" w:rsidRPr="00D91058" w14:paraId="2F3946E0" w14:textId="77777777" w:rsidTr="00F15EEE">
        <w:trPr>
          <w:trHeight w:val="383"/>
        </w:trPr>
        <w:tc>
          <w:tcPr>
            <w:tcW w:w="2298" w:type="dxa"/>
            <w:shd w:val="clear" w:color="auto" w:fill="auto"/>
          </w:tcPr>
          <w:p w14:paraId="3641218A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IS/SE</w:t>
            </w:r>
          </w:p>
        </w:tc>
        <w:tc>
          <w:tcPr>
            <w:tcW w:w="1701" w:type="dxa"/>
            <w:shd w:val="clear" w:color="auto" w:fill="auto"/>
          </w:tcPr>
          <w:p w14:paraId="7BB06F64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2.13</w:t>
            </w:r>
          </w:p>
        </w:tc>
        <w:tc>
          <w:tcPr>
            <w:tcW w:w="2126" w:type="dxa"/>
            <w:shd w:val="clear" w:color="auto" w:fill="auto"/>
          </w:tcPr>
          <w:p w14:paraId="3AAE3B60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2.08</w:t>
            </w:r>
          </w:p>
        </w:tc>
        <w:tc>
          <w:tcPr>
            <w:tcW w:w="283" w:type="dxa"/>
            <w:shd w:val="clear" w:color="auto" w:fill="auto"/>
          </w:tcPr>
          <w:p w14:paraId="4928A904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E8E1CF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1.01 (0.31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3.28)</w:t>
            </w:r>
          </w:p>
        </w:tc>
        <w:tc>
          <w:tcPr>
            <w:tcW w:w="2552" w:type="dxa"/>
            <w:shd w:val="clear" w:color="auto" w:fill="auto"/>
          </w:tcPr>
          <w:p w14:paraId="7C2B967D" w14:textId="2305365D" w:rsidR="00F15EEE" w:rsidRPr="00D91058" w:rsidRDefault="00F962E5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cstheme="minorHAnsi"/>
                <w:color w:val="000000"/>
                <w:sz w:val="24"/>
              </w:rPr>
              <w:t>.988</w:t>
            </w:r>
          </w:p>
        </w:tc>
      </w:tr>
      <w:tr w:rsidR="00F15EEE" w:rsidRPr="00D91058" w14:paraId="3F0C39E1" w14:textId="77777777" w:rsidTr="00F15EEE">
        <w:trPr>
          <w:trHeight w:val="383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</w:tcPr>
          <w:p w14:paraId="4360D6D1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 xml:space="preserve"> Death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1DE8CA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6.65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778778F" w14:textId="77777777" w:rsidR="00F15EEE" w:rsidRPr="00D91058" w:rsidRDefault="00F15EEE" w:rsidP="00EC1D31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7.83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38F6B44" w14:textId="77777777" w:rsidR="00F15EEE" w:rsidRPr="00D91058" w:rsidRDefault="00F15EEE" w:rsidP="00F15EEE">
            <w:pPr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012B9AA" w14:textId="77777777" w:rsidR="00F15EEE" w:rsidRPr="00D91058" w:rsidRDefault="00F15EEE" w:rsidP="008C267A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0.79 (0.42</w:t>
            </w:r>
            <w:r w:rsidRPr="00D91058">
              <w:rPr>
                <w:rFonts w:cstheme="minorHAnsi"/>
                <w:color w:val="000000"/>
                <w:sz w:val="24"/>
                <w:shd w:val="clear" w:color="auto" w:fill="FFFFFF"/>
              </w:rPr>
              <w:t>–</w:t>
            </w:r>
            <w:r w:rsidRPr="00D91058">
              <w:rPr>
                <w:rFonts w:cstheme="minorHAnsi"/>
                <w:color w:val="000000"/>
                <w:sz w:val="24"/>
              </w:rPr>
              <w:t>1.48)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9697DCE" w14:textId="1A03624F" w:rsidR="00F15EEE" w:rsidRPr="00D91058" w:rsidRDefault="00F962E5" w:rsidP="00F15EEE">
            <w:pPr>
              <w:rPr>
                <w:rFonts w:cstheme="minorHAnsi"/>
                <w:color w:val="000000"/>
                <w:sz w:val="24"/>
              </w:rPr>
            </w:pPr>
            <w:r w:rsidRPr="00D91058">
              <w:rPr>
                <w:rFonts w:cstheme="minorHAnsi"/>
                <w:color w:val="000000"/>
                <w:sz w:val="24"/>
              </w:rPr>
              <w:t>0</w:t>
            </w:r>
            <w:r w:rsidR="00F15EEE" w:rsidRPr="00D91058">
              <w:rPr>
                <w:rFonts w:cstheme="minorHAnsi"/>
                <w:color w:val="000000"/>
                <w:sz w:val="24"/>
              </w:rPr>
              <w:t>.462</w:t>
            </w:r>
          </w:p>
        </w:tc>
      </w:tr>
    </w:tbl>
    <w:p w14:paraId="531531BF" w14:textId="75467D50" w:rsidR="00F15EEE" w:rsidRPr="000A1242" w:rsidRDefault="00F15EEE" w:rsidP="00F15EEE">
      <w:pPr>
        <w:autoSpaceDE w:val="0"/>
        <w:autoSpaceDN w:val="0"/>
        <w:adjustRightInd w:val="0"/>
        <w:rPr>
          <w:rFonts w:cstheme="minorHAnsi"/>
          <w:i/>
          <w:iCs/>
          <w:sz w:val="24"/>
        </w:rPr>
      </w:pP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AF</w:t>
      </w:r>
      <w:r w:rsidR="000A1242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, 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atrial fibrillation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;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CI</w:t>
      </w:r>
      <w:r w:rsidR="000A1242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,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confidence interval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;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DOAC</w:t>
      </w:r>
      <w:r w:rsidR="008C267A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s</w:t>
      </w:r>
      <w:r w:rsidR="000A1242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,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direct oral anticoagulant</w:t>
      </w:r>
      <w:r w:rsidR="008C267A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s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;</w:t>
      </w:r>
      <w:r w:rsidR="00EC1D31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HR</w:t>
      </w:r>
      <w:r w:rsidR="000A1242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,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</w:t>
      </w:r>
      <w:r w:rsidR="000806DD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h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azard ratio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;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IS/SE</w:t>
      </w:r>
      <w:r w:rsidR="000A1242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,</w:t>
      </w:r>
      <w:r w:rsidR="000806DD" w:rsidRPr="000A1242">
        <w:rPr>
          <w:rFonts w:cstheme="minorHAnsi"/>
          <w:i/>
          <w:iCs/>
          <w:color w:val="000000"/>
          <w:sz w:val="24"/>
          <w:shd w:val="clear" w:color="auto" w:fill="FFFFFF"/>
        </w:rPr>
        <w:t xml:space="preserve"> </w:t>
      </w:r>
      <w:r w:rsidRPr="000A1242">
        <w:rPr>
          <w:rFonts w:cstheme="minorHAnsi"/>
          <w:i/>
          <w:iCs/>
          <w:color w:val="000000"/>
          <w:sz w:val="24"/>
          <w:shd w:val="clear" w:color="auto" w:fill="FFFFFF"/>
        </w:rPr>
        <w:t>ischemic stroke/systemic embolism</w:t>
      </w:r>
      <w:r w:rsidR="000F70B0" w:rsidRPr="000A1242">
        <w:rPr>
          <w:rFonts w:cstheme="minorHAnsi"/>
          <w:i/>
          <w:iCs/>
          <w:color w:val="000000"/>
          <w:sz w:val="24"/>
          <w:shd w:val="clear" w:color="auto" w:fill="FFFFFF"/>
        </w:rPr>
        <w:t>.</w:t>
      </w:r>
    </w:p>
    <w:p w14:paraId="6F225163" w14:textId="77777777" w:rsidR="00F15EEE" w:rsidRPr="00D91058" w:rsidRDefault="00F15EEE" w:rsidP="00F15EEE">
      <w:pPr>
        <w:rPr>
          <w:rFonts w:cstheme="minorHAnsi"/>
          <w:color w:val="000000" w:themeColor="text1"/>
          <w:sz w:val="24"/>
          <w:shd w:val="clear" w:color="auto" w:fill="FFFFFF"/>
        </w:rPr>
      </w:pPr>
    </w:p>
    <w:p w14:paraId="60274F12" w14:textId="1FE36786" w:rsidR="0079770E" w:rsidRPr="00D91058" w:rsidRDefault="0079770E" w:rsidP="00F15EEE">
      <w:pPr>
        <w:rPr>
          <w:rFonts w:cstheme="minorHAnsi"/>
          <w:sz w:val="24"/>
        </w:rPr>
      </w:pPr>
    </w:p>
    <w:sectPr w:rsidR="0079770E" w:rsidRPr="00D91058" w:rsidSect="00F15EE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DED44" w14:textId="77777777" w:rsidR="00233805" w:rsidRDefault="00233805" w:rsidP="00F15EEE">
      <w:r>
        <w:separator/>
      </w:r>
    </w:p>
  </w:endnote>
  <w:endnote w:type="continuationSeparator" w:id="0">
    <w:p w14:paraId="696C90F4" w14:textId="77777777" w:rsidR="00233805" w:rsidRDefault="00233805" w:rsidP="00F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OT2986fa51">
    <w:altName w:val="新細明體"/>
    <w:charset w:val="88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vOT2933ab9b.I+fb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dvTTec369687+22">
    <w:altName w:val="新細明體"/>
    <w:charset w:val="88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076387"/>
      <w:docPartObj>
        <w:docPartGallery w:val="Page Numbers (Bottom of Page)"/>
        <w:docPartUnique/>
      </w:docPartObj>
    </w:sdtPr>
    <w:sdtEndPr/>
    <w:sdtContent>
      <w:p w14:paraId="1B926875" w14:textId="4951E756" w:rsidR="00F04FF0" w:rsidRDefault="00F04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15DE82F" w14:textId="77777777" w:rsidR="00F04FF0" w:rsidRDefault="00F04F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271378"/>
      <w:docPartObj>
        <w:docPartGallery w:val="Page Numbers (Bottom of Page)"/>
        <w:docPartUnique/>
      </w:docPartObj>
    </w:sdtPr>
    <w:sdtEndPr/>
    <w:sdtContent>
      <w:p w14:paraId="12993D7A" w14:textId="77777777" w:rsidR="00CA146E" w:rsidRDefault="00CA14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2DC1">
          <w:rPr>
            <w:lang w:val="zh-TW"/>
          </w:rPr>
          <w:t>1</w:t>
        </w:r>
        <w:r>
          <w:fldChar w:fldCharType="end"/>
        </w:r>
      </w:p>
    </w:sdtContent>
  </w:sdt>
  <w:p w14:paraId="1BD82433" w14:textId="77777777" w:rsidR="00CA146E" w:rsidRDefault="00CA14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3404" w14:textId="77777777" w:rsidR="00233805" w:rsidRDefault="00233805" w:rsidP="00F15EEE">
      <w:r>
        <w:separator/>
      </w:r>
    </w:p>
  </w:footnote>
  <w:footnote w:type="continuationSeparator" w:id="0">
    <w:p w14:paraId="70FFE941" w14:textId="77777777" w:rsidR="00233805" w:rsidRDefault="00233805" w:rsidP="00F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01D"/>
    <w:multiLevelType w:val="hybridMultilevel"/>
    <w:tmpl w:val="295C1288"/>
    <w:lvl w:ilvl="0" w:tplc="F160B7D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dvOT2986fa51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A112F9"/>
    <w:multiLevelType w:val="hybridMultilevel"/>
    <w:tmpl w:val="5B426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D51F20"/>
    <w:multiLevelType w:val="hybridMultilevel"/>
    <w:tmpl w:val="83F26570"/>
    <w:lvl w:ilvl="0" w:tplc="E17CD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77655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91AFD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9E26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B0B2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D128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4EE0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2C4D8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B4D8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2A63808"/>
    <w:multiLevelType w:val="hybridMultilevel"/>
    <w:tmpl w:val="4DA29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DC2232"/>
    <w:multiLevelType w:val="hybridMultilevel"/>
    <w:tmpl w:val="D6480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AB"/>
    <w:rsid w:val="000369A0"/>
    <w:rsid w:val="000372A3"/>
    <w:rsid w:val="000806DD"/>
    <w:rsid w:val="00085598"/>
    <w:rsid w:val="000A1242"/>
    <w:rsid w:val="000B33D3"/>
    <w:rsid w:val="000C0701"/>
    <w:rsid w:val="000D59B8"/>
    <w:rsid w:val="000E5F7B"/>
    <w:rsid w:val="000F70B0"/>
    <w:rsid w:val="00161F3D"/>
    <w:rsid w:val="00162F16"/>
    <w:rsid w:val="001747B3"/>
    <w:rsid w:val="001A7236"/>
    <w:rsid w:val="001B53A4"/>
    <w:rsid w:val="00210990"/>
    <w:rsid w:val="00233805"/>
    <w:rsid w:val="0024039E"/>
    <w:rsid w:val="00252211"/>
    <w:rsid w:val="00283602"/>
    <w:rsid w:val="0029190C"/>
    <w:rsid w:val="002B076F"/>
    <w:rsid w:val="00346081"/>
    <w:rsid w:val="00362FAB"/>
    <w:rsid w:val="00376F5D"/>
    <w:rsid w:val="003809F7"/>
    <w:rsid w:val="003B7831"/>
    <w:rsid w:val="003D2013"/>
    <w:rsid w:val="00424203"/>
    <w:rsid w:val="004978FF"/>
    <w:rsid w:val="004A77AF"/>
    <w:rsid w:val="004F2C7B"/>
    <w:rsid w:val="00515A81"/>
    <w:rsid w:val="00551B2E"/>
    <w:rsid w:val="005534D9"/>
    <w:rsid w:val="00622A70"/>
    <w:rsid w:val="007002E6"/>
    <w:rsid w:val="0079770E"/>
    <w:rsid w:val="007B6EB1"/>
    <w:rsid w:val="0081337A"/>
    <w:rsid w:val="008B11DD"/>
    <w:rsid w:val="008C267A"/>
    <w:rsid w:val="008D4E65"/>
    <w:rsid w:val="009570BB"/>
    <w:rsid w:val="009B4592"/>
    <w:rsid w:val="009B67EB"/>
    <w:rsid w:val="009C42B8"/>
    <w:rsid w:val="00A24A83"/>
    <w:rsid w:val="00A658E9"/>
    <w:rsid w:val="00A71FE0"/>
    <w:rsid w:val="00A74B4D"/>
    <w:rsid w:val="00B6485C"/>
    <w:rsid w:val="00B95694"/>
    <w:rsid w:val="00C70766"/>
    <w:rsid w:val="00C95F0C"/>
    <w:rsid w:val="00CA146E"/>
    <w:rsid w:val="00CD10F6"/>
    <w:rsid w:val="00D160AD"/>
    <w:rsid w:val="00D3300A"/>
    <w:rsid w:val="00D61866"/>
    <w:rsid w:val="00D813BB"/>
    <w:rsid w:val="00D8537D"/>
    <w:rsid w:val="00D91058"/>
    <w:rsid w:val="00D93112"/>
    <w:rsid w:val="00DB0EDD"/>
    <w:rsid w:val="00E533B0"/>
    <w:rsid w:val="00E96E12"/>
    <w:rsid w:val="00EB634F"/>
    <w:rsid w:val="00EC1D31"/>
    <w:rsid w:val="00F04FF0"/>
    <w:rsid w:val="00F10202"/>
    <w:rsid w:val="00F15EEE"/>
    <w:rsid w:val="00F85545"/>
    <w:rsid w:val="00F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1BC6A"/>
  <w15:chartTrackingRefBased/>
  <w15:docId w15:val="{7FE16947-8BB0-495C-A8E6-D1843C7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AB"/>
    <w:pPr>
      <w:widowControl w:val="0"/>
      <w:jc w:val="both"/>
    </w:pPr>
    <w:rPr>
      <w:noProof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62FA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F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5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5EEE"/>
    <w:rPr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F15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EEE"/>
    <w:rPr>
      <w:sz w:val="20"/>
      <w:szCs w:val="20"/>
      <w:lang w:eastAsia="zh-CN"/>
    </w:rPr>
  </w:style>
  <w:style w:type="character" w:styleId="a9">
    <w:name w:val="Emphasis"/>
    <w:basedOn w:val="a0"/>
    <w:uiPriority w:val="20"/>
    <w:qFormat/>
    <w:rsid w:val="00F15EEE"/>
    <w:rPr>
      <w:i/>
      <w:iCs/>
    </w:rPr>
  </w:style>
  <w:style w:type="character" w:customStyle="1" w:styleId="font31">
    <w:name w:val="font31"/>
    <w:qFormat/>
    <w:rsid w:val="00F15EEE"/>
    <w:rPr>
      <w:rFonts w:ascii="Calibri" w:hAnsi="Calibri" w:cs="Calibri" w:hint="default"/>
      <w:b/>
      <w:color w:val="000000"/>
      <w:sz w:val="24"/>
      <w:szCs w:val="24"/>
      <w:u w:val="none"/>
    </w:rPr>
  </w:style>
  <w:style w:type="character" w:customStyle="1" w:styleId="font01">
    <w:name w:val="font01"/>
    <w:rsid w:val="00F15EEE"/>
    <w:rPr>
      <w:rFonts w:ascii="Calibri" w:hAnsi="Calibri" w:cs="Calibri" w:hint="default"/>
      <w:b/>
      <w:color w:val="000000"/>
      <w:sz w:val="24"/>
      <w:szCs w:val="24"/>
      <w:u w:val="none"/>
      <w:vertAlign w:val="superscript"/>
    </w:rPr>
  </w:style>
  <w:style w:type="character" w:customStyle="1" w:styleId="A14">
    <w:name w:val="A14"/>
    <w:uiPriority w:val="99"/>
    <w:rsid w:val="00E533B0"/>
    <w:rPr>
      <w:color w:val="000000"/>
      <w:sz w:val="9"/>
      <w:szCs w:val="9"/>
    </w:rPr>
  </w:style>
  <w:style w:type="character" w:customStyle="1" w:styleId="fipmark">
    <w:name w:val="fip_mark"/>
    <w:basedOn w:val="a0"/>
    <w:rsid w:val="00B6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俊力 王</dc:creator>
  <cp:keywords/>
  <dc:description/>
  <cp:lastModifiedBy>俊力 王</cp:lastModifiedBy>
  <cp:revision>4</cp:revision>
  <dcterms:created xsi:type="dcterms:W3CDTF">2021-11-13T08:00:00Z</dcterms:created>
  <dcterms:modified xsi:type="dcterms:W3CDTF">2021-11-13T09:54:00Z</dcterms:modified>
</cp:coreProperties>
</file>