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0FBA2" w14:textId="77777777" w:rsidR="005A0087" w:rsidRPr="005A0087" w:rsidRDefault="005A0087" w:rsidP="005A0087">
      <w:pPr>
        <w:suppressLineNumbers/>
        <w:spacing w:before="240" w:after="120" w:line="240" w:lineRule="auto"/>
        <w:jc w:val="center"/>
        <w:rPr>
          <w:rFonts w:ascii="Arial" w:eastAsia="SimSun" w:hAnsi="Arial" w:cs="Arial"/>
          <w:i/>
          <w:sz w:val="28"/>
          <w:szCs w:val="28"/>
        </w:rPr>
      </w:pPr>
      <w:r w:rsidRPr="005A0087">
        <w:rPr>
          <w:rFonts w:ascii="Arial" w:eastAsia="SimSun" w:hAnsi="Arial" w:cs="Arial"/>
          <w:b/>
          <w:i/>
          <w:sz w:val="28"/>
          <w:szCs w:val="28"/>
        </w:rPr>
        <w:t>Supplementary Material</w:t>
      </w:r>
    </w:p>
    <w:p w14:paraId="64125AC7" w14:textId="0B721589" w:rsidR="005A0087" w:rsidRPr="00482BAC" w:rsidRDefault="00482BAC" w:rsidP="00163896">
      <w:pPr>
        <w:spacing w:before="240"/>
        <w:jc w:val="both"/>
        <w:outlineLvl w:val="0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S1. </w:t>
      </w:r>
      <w:r w:rsidR="005A0087" w:rsidRPr="00482BAC">
        <w:rPr>
          <w:rFonts w:ascii="Arial" w:hAnsi="Arial" w:cs="Arial"/>
          <w:b/>
        </w:rPr>
        <w:t>Computational algorithm of ARZIMM</w:t>
      </w:r>
    </w:p>
    <w:p w14:paraId="2F3177D5" w14:textId="04C65451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bookmarkStart w:id="1" w:name="_Hlk75205213"/>
      <w:r w:rsidRPr="005A0087">
        <w:rPr>
          <w:rFonts w:ascii="Arial" w:eastAsia="SimSun" w:hAnsi="Arial" w:cs="Arial"/>
          <w:noProof/>
          <w:sz w:val="24"/>
          <w:szCs w:val="24"/>
        </w:rPr>
        <w:t xml:space="preserve">Maximization of the penalized log-likelihood function corresponding to equation (2) with respect to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D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A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SimSun" w:hAnsi="Cambria Math" w:cs="Arial"/>
            <w:sz w:val="24"/>
            <w:szCs w:val="24"/>
          </w:rPr>
          <m:t>Π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ϕ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σ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computationally challenging task. This is mainly because both the integral with respect to the random effects and the zero-inflated structure do not have analytical solutions. </w:t>
      </w:r>
      <w:bookmarkEnd w:id="1"/>
    </w:p>
    <w:p w14:paraId="17CF03AB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The Expectation-Maximization (EM) algorithm 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&lt;EndNote&gt;&lt;Cite&gt;&lt;Author&gt;Dempster&lt;/Author&gt;&lt;Year&gt;1977&lt;/Year&gt;&lt;RecNum&gt;271&lt;/RecNum&gt;&lt;DisplayText&gt;[1]&lt;/DisplayText&gt;&lt;record&gt;&lt;rec-number&gt;271&lt;/rec-number&gt;&lt;foreign-keys&gt;&lt;key app="EN" db-id="9dzpd9de8ddtwoe5wa25repzza9fd2ftard2" timestamp="1627078049"&gt;271&lt;/key&gt;&lt;/foreign-keys&gt;&lt;ref-type name="Journal Article"&gt;17&lt;/ref-type&gt;&lt;contributors&gt;&lt;authors&gt;&lt;author&gt;Dempster, Arthur P&lt;/author&gt;&lt;author&gt;Laird, Nan M&lt;/author&gt;&lt;author&gt;Rubin, Donald B %J Journal of the Royal Statistical Society: Series B&lt;/author&gt;&lt;/authors&gt;&lt;/contributors&gt;&lt;titles&gt;&lt;title&gt;Maximum likelihood from incomplete data via the EM algorithm&lt;/title&gt;&lt;/titles&gt;&lt;pages&gt;1-22&lt;/pages&gt;&lt;volume&gt;39&lt;/volume&gt;&lt;number&gt;1&lt;/number&gt;&lt;dates&gt;&lt;year&gt;1977&lt;/year&gt;&lt;/dates&gt;&lt;isbn&gt;0035-9246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[1]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 has been traditionally used under a zero-inflated model in which the labels of zeros are treated as "missing data". Define the Bernoulli random variable </w:t>
      </w:r>
      <m:oMath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=1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if </w:t>
      </w:r>
      <m:oMath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drawn from zero state, </w:t>
      </w:r>
      <m:oMath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=0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if </w:t>
      </w:r>
      <m:oMath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drawn from distribution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F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Thus the “complete” data for the EM algorithm are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y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u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Here,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u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play the role of missing data, denoted as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=(</m:t>
        </m:r>
        <m:sSub>
          <m:sSub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i1t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,...,</m:t>
        </m:r>
        <m:sSub>
          <m:sSub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sSup>
          <m:sSup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'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Based on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y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u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>, the complete data likelihood is given by</w:t>
      </w:r>
    </w:p>
    <w:p w14:paraId="7BCC7010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cr m:val="script"/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L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nary>
          <m:naryPr>
            <m:chr m:val="∏"/>
            <m:limLoc m:val="undOvr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nary>
          <m:naryPr>
            <m:limLoc m:val="subSup"/>
            <m:subHide m:val="1"/>
            <m:supHide m:val="1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{[</m:t>
        </m:r>
        <m:nary>
          <m:naryPr>
            <m:chr m:val="∏"/>
            <m:limLoc m:val="undOvr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nary>
          <m:naryPr>
            <m:chr m:val="∏"/>
            <m:limLoc m:val="undOvr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ϕ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)]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g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Σ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)}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d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</w:p>
    <w:p w14:paraId="6CF417D0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ϕ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)=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f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ϕ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b>
        </m:sSub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(1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imt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sup>
        </m:sSup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>.</w:t>
      </w:r>
    </w:p>
    <w:p w14:paraId="6B426618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Laplace approximations are widely used for maximum likelihood estimation of parameters involving the integral of random effects. Generally, the Laplace approximation is used to calculate integrals of the form.</w:t>
      </w:r>
    </w:p>
    <w:p w14:paraId="6D539755" w14:textId="77777777" w:rsidR="005A0087" w:rsidRPr="005A0087" w:rsidRDefault="00482BAC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SimSun" w:hAnsi="Cambria Math" w:cs="Arial"/>
                  <w:sz w:val="24"/>
                  <w:szCs w:val="24"/>
                </w:rPr>
              </m:ctrlPr>
            </m:sSupPr>
            <m:e>
              <m:r>
                <m:rPr>
                  <m:scr m:val="script"/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c</m:t>
              </m:r>
            </m:sup>
          </m:sSup>
          <m:r>
            <m:rPr>
              <m:sty m:val="p"/>
            </m:rPr>
            <w:rPr>
              <w:rFonts w:ascii="Cambria Math" w:eastAsia="SimSun" w:hAnsi="Cambria Math" w:cs="Arial"/>
              <w:noProof/>
              <w:sz w:val="24"/>
              <w:szCs w:val="24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=1</m:t>
              </m:r>
            </m:sub>
            <m:sup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‍</m:t>
              </m:r>
            </m:e>
          </m:nary>
          <m:nary>
            <m:naryPr>
              <m:limLoc m:val="subSup"/>
              <m:subHide m:val="1"/>
              <m:supHide m:val="1"/>
              <m:ctrl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‍</m:t>
              </m:r>
            </m:e>
          </m:nary>
          <m:sSup>
            <m:sSupPr>
              <m:ctrlPr>
                <w:rPr>
                  <w:rFonts w:ascii="Cambria Math" w:eastAsia="SimSun" w:hAnsi="Cambria Math" w:cs="Arial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</m:sup>
          </m:sSup>
          <m:r>
            <w:rPr>
              <w:rFonts w:ascii="Cambria Math" w:eastAsia="SimSun" w:hAnsi="Cambria Math" w:cs="Arial"/>
              <w:noProof/>
              <w:sz w:val="24"/>
              <w:szCs w:val="24"/>
            </w:rPr>
            <m:t>d</m:t>
          </m:r>
          <m:sSub>
            <m:sSubPr>
              <m:ctrlPr>
                <w:rPr>
                  <w:rFonts w:ascii="Cambria Math" w:eastAsia="SimSun" w:hAnsi="Cambria Math" w:cs="Arial"/>
                  <w:sz w:val="24"/>
                  <w:szCs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i</m:t>
              </m:r>
            </m:sub>
          </m:sSub>
        </m:oMath>
      </m:oMathPara>
    </w:p>
    <w:p w14:paraId="3AE19862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can be simply defined as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log{[</m:t>
        </m:r>
        <m:nary>
          <m:naryPr>
            <m:chr m:val="∏"/>
            <m:limLoc m:val="subSup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nary>
          <m:naryPr>
            <m:chr m:val="∏"/>
            <m:limLoc m:val="subSup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ϕ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)]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g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Σ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in our optimization problem, is a known function of variable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Let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a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rgmin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),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then the Laplace approximation is given by </w:t>
      </w:r>
      <m:oMath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m:rPr>
                <m:scr m:val="script"/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L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,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LA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2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π</m:t>
            </m:r>
          </m:e>
        </m:rad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i''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1/2</m:t>
            </m:r>
          </m:sup>
        </m:sSup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i''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c</m:t>
                    </m:r>
                  </m:e>
                </m:acc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where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i''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)=</m:t>
        </m:r>
        <m:f>
          <m:f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∂</m:t>
                </m:r>
              </m:e>
              <m:sup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num>
          <m:den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∂</m:t>
            </m:r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2</m:t>
                </m:r>
              </m:sup>
            </m:sSubSup>
          </m:den>
        </m:f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</m:t>
            </m:r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c</m:t>
                    </m:r>
                  </m:e>
                </m:acc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By implementing a Laplace approximation to (2) that </w:t>
      </w:r>
    </w:p>
    <w:p w14:paraId="7B9FAEDB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Q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,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LA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2log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cr m:val="script"/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L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,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LA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+</m:t>
        </m:r>
        <m:nary>
          <m:naryPr>
            <m:chr m:val="∑"/>
            <m:limLoc m:val="undOvr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[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1m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+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2m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||</m:t>
        </m:r>
        <m:sSub>
          <m:sSub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],</m:t>
        </m:r>
      </m:oMath>
    </w:p>
    <w:p w14:paraId="3803FDCC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the estimator can be obtained via EM algorithm that calculate the expectation of </w:t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Q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,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LA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and compute parameters iteratively as algorithm 1.</w:t>
      </w:r>
    </w:p>
    <w:tbl>
      <w:tblPr>
        <w:tblStyle w:val="TableGrid1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67"/>
      </w:tblGrid>
      <w:tr w:rsidR="005A0087" w:rsidRPr="005A0087" w14:paraId="19A75844" w14:textId="77777777" w:rsidTr="005A0087">
        <w:tc>
          <w:tcPr>
            <w:tcW w:w="9767" w:type="dxa"/>
          </w:tcPr>
          <w:p w14:paraId="0C2C46DE" w14:textId="77777777" w:rsidR="005A0087" w:rsidRPr="005A0087" w:rsidRDefault="005A0087" w:rsidP="005A0087">
            <w:pPr>
              <w:spacing w:before="120" w:after="2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Algorithm 1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 computational algorithm for ARZIMM</w:t>
            </w:r>
          </w:p>
        </w:tc>
      </w:tr>
      <w:tr w:rsidR="005A0087" w:rsidRPr="005A0087" w14:paraId="2AFACC33" w14:textId="77777777" w:rsidTr="005A0087">
        <w:tc>
          <w:tcPr>
            <w:tcW w:w="9767" w:type="dxa"/>
          </w:tcPr>
          <w:p w14:paraId="43F1E339" w14:textId="77777777" w:rsidR="005A0087" w:rsidRPr="005A0087" w:rsidRDefault="005A0087" w:rsidP="005A0087">
            <w:pPr>
              <w:spacing w:before="120" w:after="2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Given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(0)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(0)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(0)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(0)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ϕ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(0)</m:t>
                  </m:r>
                </m:sup>
              </m:sSup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  <w:p w14:paraId="31A6D63A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Repeat 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for </w:t>
            </w:r>
            <w:r w:rsidRPr="005A0087">
              <w:rPr>
                <w:rFonts w:ascii="Arial" w:hAnsi="Arial" w:cs="Arial"/>
                <w:i/>
                <w:noProof/>
                <w:sz w:val="24"/>
                <w:szCs w:val="24"/>
              </w:rPr>
              <w:t>h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=0,1,..  </w:t>
            </w:r>
          </w:p>
          <w:p w14:paraId="687544B6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left="72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 xml:space="preserve">E-step (Outer): calculate the expectation of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LA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.   </w:t>
            </w:r>
          </w:p>
          <w:p w14:paraId="75D9EB8E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left="72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Repeat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 for </w:t>
            </w:r>
            <w:r w:rsidRPr="005A0087">
              <w:rPr>
                <w:rFonts w:ascii="Arial" w:hAnsi="Arial" w:cs="Arial"/>
                <w:i/>
                <w:noProof/>
                <w:sz w:val="24"/>
                <w:szCs w:val="24"/>
              </w:rPr>
              <w:t>s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=0,1,...  </w:t>
            </w:r>
          </w:p>
          <w:p w14:paraId="442EA6F0" w14:textId="7C214DF9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left="14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Given </w:t>
            </w:r>
            <m:oMath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)(0)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(</m:t>
              </m:r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)=</m:t>
              </m:r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(</m:t>
              </m:r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)</m:t>
              </m:r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, where </w:t>
            </w:r>
            <m:oMath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(0)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=(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{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i1t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=0}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,...,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{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iMt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=0}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'</m:t>
                  </m:r>
                </m:sup>
              </m:sSup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:  </w:t>
            </w:r>
          </w:p>
          <w:p w14:paraId="4CC724DF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left="14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M-step (Inner): solve the following minimization problem: </w:t>
            </w:r>
          </w:p>
          <w:p w14:paraId="0EDE5721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firstLine="72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ab/>
            </w:r>
            <m:oMath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=</m:t>
              </m:r>
              <m:limLow>
                <m:limLow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argmin</m:t>
                  </m:r>
                </m:e>
                <m:lim>
                  <m:sSub>
                    <m:sSubPr>
                      <m:ctrl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</m:lim>
              </m:limLow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|</m:t>
              </m:r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)</m:t>
              </m:r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14:paraId="02C157D9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left="14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 E-step (Inner): estimate </w:t>
            </w:r>
            <m:oMath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(</m:t>
              </m:r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)</m:t>
              </m:r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, that for m-th element </w:t>
            </w:r>
          </w:p>
          <w:p w14:paraId="4E53BE8D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firstLine="72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ab/>
            </w:r>
            <m:oMath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(</m:t>
              </m:r>
              <m:sSubSup>
                <m:sSub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i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)(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s+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)=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2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[1</m:t>
                        </m:r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-logit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im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(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h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)(</m:t>
                                </m:r>
                                <m: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s+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noProof/>
                                    <w:sz w:val="24"/>
                                    <w:szCs w:val="24"/>
                                  </w:rPr>
                                  <m:t>1)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))</m:t>
                            </m:r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+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log</m:t>
                            </m:r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(0)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]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1</m:t>
                            </m:r>
                          </m:sup>
                        </m:sSup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imt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=0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</w:rPr>
                              <m:t>imt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≠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14:paraId="7DC21331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          until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 convergence. Calculate the expectation of </w:t>
            </w:r>
            <m:oMath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LA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</m:oMath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.  </w:t>
            </w:r>
          </w:p>
          <w:p w14:paraId="19674C31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          M-step (Outer): solve optimization problem to obtain the estimate</w:t>
            </w:r>
          </w:p>
          <w:p w14:paraId="2AE2C45A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ind w:firstLine="72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noProof/>
                <w:sz w:val="24"/>
                <w:szCs w:val="24"/>
              </w:rPr>
              <w:tab/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(h+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ϕ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(h+1)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noProof/>
                  <w:sz w:val="24"/>
                  <w:szCs w:val="24"/>
                </w:rPr>
                <m:t>=</m:t>
              </m:r>
              <m:limLow>
                <m:limLow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argmin</m:t>
                  </m:r>
                </m:e>
                <m:lim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D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A,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σ,ϕ</m:t>
                  </m:r>
                </m:lim>
              </m:limLow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LA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h+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1)</m:t>
                  </m:r>
                </m:sup>
              </m:sSup>
            </m:oMath>
          </w:p>
          <w:p w14:paraId="58936E49" w14:textId="77777777" w:rsidR="005A0087" w:rsidRPr="005A0087" w:rsidRDefault="005A0087" w:rsidP="005A0087">
            <w:pPr>
              <w:tabs>
                <w:tab w:val="center" w:pos="4800"/>
                <w:tab w:val="right" w:pos="9500"/>
              </w:tabs>
              <w:spacing w:before="120" w:after="24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A008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until</w:t>
            </w:r>
            <w:r w:rsidRPr="005A0087">
              <w:rPr>
                <w:rFonts w:ascii="Arial" w:hAnsi="Arial" w:cs="Arial"/>
                <w:noProof/>
                <w:sz w:val="24"/>
                <w:szCs w:val="24"/>
              </w:rPr>
              <w:t xml:space="preserve"> convergence.  </w:t>
            </w:r>
          </w:p>
        </w:tc>
      </w:tr>
    </w:tbl>
    <w:p w14:paraId="727886A8" w14:textId="5B188AA8" w:rsidR="005A0087" w:rsidRPr="005A0087" w:rsidRDefault="00482BAC" w:rsidP="005A0087">
      <w:pPr>
        <w:tabs>
          <w:tab w:val="num" w:pos="567"/>
        </w:tabs>
        <w:spacing w:before="240" w:after="240" w:line="240" w:lineRule="auto"/>
        <w:ind w:left="567" w:hanging="567"/>
        <w:jc w:val="both"/>
        <w:outlineLvl w:val="0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lastRenderedPageBreak/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2. 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>Competing methods</w:t>
      </w:r>
    </w:p>
    <w:p w14:paraId="14D2DBD6" w14:textId="00EF49FF" w:rsidR="005A0087" w:rsidRPr="005A0087" w:rsidRDefault="00482BAC" w:rsidP="005A0087">
      <w:pPr>
        <w:numPr>
          <w:ilvl w:val="1"/>
          <w:numId w:val="0"/>
        </w:numPr>
        <w:tabs>
          <w:tab w:val="num" w:pos="567"/>
        </w:tabs>
        <w:spacing w:before="240" w:after="200" w:line="240" w:lineRule="auto"/>
        <w:ind w:left="567" w:hanging="567"/>
        <w:jc w:val="both"/>
        <w:outlineLvl w:val="1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2.1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>Multivariate autoregression method (MAR)</w:t>
      </w:r>
    </w:p>
    <w:p w14:paraId="78485D82" w14:textId="77777777" w:rsidR="005A0087" w:rsidRPr="005A0087" w:rsidRDefault="005A0087" w:rsidP="005A0087">
      <w:pPr>
        <w:keepNext/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Multivariate autoregression (MAR(1)) models are applied to estimate the ecological interactions after a log transformation of ecological time series counts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&lt;EndNote&gt;&lt;Cite&gt;&lt;Author&gt;Ives&lt;/Author&gt;&lt;Year&gt;2003&lt;/Year&gt;&lt;RecNum&gt;243&lt;/RecNum&gt;&lt;DisplayText&gt;[2]&lt;/DisplayText&gt;&lt;record&gt;&lt;rec-number&gt;243&lt;/rec-number&gt;&lt;foreign-keys&gt;&lt;key app="EN" db-id="9dzpd9de8ddtwoe5wa25repzza9fd2ftard2" timestamp="1626874836"&gt;243&lt;/key&gt;&lt;/foreign-keys&gt;&lt;ref-type name="Journal Article"&gt;17&lt;/ref-type&gt;&lt;contributors&gt;&lt;authors&gt;&lt;author&gt;Ives, Anthony R&lt;/author&gt;&lt;author&gt;Dennis, B&lt;/author&gt;&lt;author&gt;Cottingham, KL&lt;/author&gt;&lt;author&gt;Carpenter, SR %J Ecological monographs&lt;/author&gt;&lt;/authors&gt;&lt;/contributors&gt;&lt;titles&gt;&lt;title&gt;Estimating community stability and ecological interactions from time</w:instrText>
      </w:r>
      <w:r w:rsidRPr="005A0087">
        <w:rPr>
          <w:rFonts w:ascii="Cambria Math" w:eastAsia="SimSun" w:hAnsi="Cambria Math" w:cs="Cambria Math"/>
          <w:noProof/>
          <w:sz w:val="24"/>
          <w:szCs w:val="24"/>
        </w:rPr>
        <w:instrText>‐</w:instrText>
      </w:r>
      <w:r w:rsidRPr="005A0087">
        <w:rPr>
          <w:rFonts w:ascii="Arial" w:eastAsia="SimSun" w:hAnsi="Arial" w:cs="Arial"/>
          <w:noProof/>
          <w:sz w:val="24"/>
          <w:szCs w:val="24"/>
        </w:rPr>
        <w:instrText>series data&lt;/title&gt;&lt;/titles&gt;&lt;pages&gt;301-330&lt;/pages&gt;&lt;volume&gt;73&lt;/volume&gt;&lt;number&gt;2&lt;/number&gt;&lt;dates&gt;&lt;year&gt;2003&lt;/year&gt;&lt;/dates&gt;&lt;isbn&gt;1557-7015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[2]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noProof/>
          <w:sz w:val="24"/>
          <w:szCs w:val="24"/>
        </w:rPr>
        <w:t>, formulated as</w:t>
      </w:r>
    </w:p>
    <w:p w14:paraId="0B3829FC" w14:textId="77777777" w:rsidR="005A0087" w:rsidRPr="005A0087" w:rsidRDefault="00482BAC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i/>
          <w:noProof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eastAsia="SimSun" w:hAnsi="Cambria Math" w:cs="Arial"/>
              <w:noProof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eastAsia="SimSun" w:hAnsi="Cambria Math" w:cs="Arial"/>
              <w:noProof/>
              <w:sz w:val="24"/>
              <w:szCs w:val="24"/>
            </w:rPr>
            <m:t>A</m:t>
          </m:r>
          <m:r>
            <w:rPr>
              <w:rFonts w:ascii="Cambria Math" w:eastAsia="SimSun" w:hAnsi="Cambria Math" w:cs="Arial"/>
              <w:noProof/>
              <w:sz w:val="24"/>
              <w:szCs w:val="24"/>
            </w:rPr>
            <m:t>+</m:t>
          </m:r>
          <m:r>
            <m:rPr>
              <m:sty m:val="bi"/>
            </m:rPr>
            <w:rPr>
              <w:rFonts w:ascii="Cambria Math" w:eastAsia="SimSun" w:hAnsi="Cambria Math" w:cs="Arial"/>
              <w:noProof/>
              <w:sz w:val="24"/>
              <w:szCs w:val="24"/>
            </w:rPr>
            <m:t>B</m:t>
          </m:r>
          <m:sSub>
            <m:sSub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t-1</m:t>
              </m:r>
            </m:sub>
          </m:sSub>
          <m:r>
            <w:rPr>
              <w:rFonts w:ascii="Cambria Math" w:eastAsia="SimSun" w:hAnsi="Cambria Math" w:cs="Arial"/>
              <w:noProof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</m:sub>
          </m:sSub>
        </m:oMath>
      </m:oMathPara>
    </w:p>
    <w:p w14:paraId="04AF4F70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vector of (log-transformed) population abundances at time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A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vector of constants,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B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matrix whose elements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b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ij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give the effect of the abundance of species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j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on the per capita population growth rate of species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i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and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vector of process errors that has a multivariate normal distribution with mean vector </w:t>
      </w:r>
      <m:oMath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0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and covariance matrix</w:t>
      </w:r>
      <w:r w:rsidRPr="005A0087">
        <w:rPr>
          <w:rFonts w:ascii="Arial" w:eastAsia="SimSun" w:hAnsi="Arial" w:cs="Arial"/>
          <w:i/>
          <w:noProof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Σ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</w:t>
      </w:r>
    </w:p>
    <w:p w14:paraId="54873994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We implement the regularized maximum likelihood (ML) estimation procedure to select variables and estimate parameters simultaneously. Assuming that the true underlying effects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B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are sparse, we advocate a Lasso-type approach, which adds an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-penalty for the effects to the likelihood function. The tuning parameters are selected using Bayesian information criterion (BIC). </w:t>
      </w:r>
    </w:p>
    <w:p w14:paraId="62B8BDF4" w14:textId="545E9731" w:rsidR="005A0087" w:rsidRPr="005A0087" w:rsidRDefault="00482BAC" w:rsidP="005A0087">
      <w:pPr>
        <w:numPr>
          <w:ilvl w:val="1"/>
          <w:numId w:val="0"/>
        </w:numPr>
        <w:tabs>
          <w:tab w:val="num" w:pos="567"/>
        </w:tabs>
        <w:spacing w:before="240" w:after="200" w:line="240" w:lineRule="auto"/>
        <w:ind w:left="567" w:hanging="567"/>
        <w:jc w:val="both"/>
        <w:outlineLvl w:val="1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2.2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>Poisson auto-regression method (Poisson)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fldChar w:fldCharType="begin"/>
      </w:r>
      <w:r w:rsidR="005A0087" w:rsidRPr="005A0087">
        <w:rPr>
          <w:rFonts w:ascii="Arial" w:eastAsia="Cambria" w:hAnsi="Arial" w:cs="Arial"/>
          <w:b/>
          <w:sz w:val="24"/>
          <w:szCs w:val="24"/>
        </w:rPr>
        <w:instrText xml:space="preserve"> ADDIN EN.CITE &lt;EndNote&gt;&lt;Cite&gt;&lt;Author&gt;Ives&lt;/Author&gt;&lt;Year&gt;2003&lt;/Year&gt;&lt;RecNum&gt;243&lt;/RecNum&gt;&lt;DisplayText&gt;[2]&lt;/DisplayText&gt;&lt;record&gt;&lt;rec-number&gt;243&lt;/rec-number&gt;&lt;foreign-keys&gt;&lt;key app="EN" db-id="9dzpd9de8ddtwoe5wa25repzza9fd2ftard2" timestamp="1626874836"&gt;243&lt;/key&gt;&lt;/foreign-keys&gt;&lt;ref-type name="Journal Article"&gt;17&lt;/ref-type&gt;&lt;contributors&gt;&lt;authors&gt;&lt;author&gt;Ives, Anthony R&lt;/author&gt;&lt;author&gt;Dennis, B&lt;/author&gt;&lt;author&gt;Cottingham, KL&lt;/author&gt;&lt;author&gt;Carpenter, SR %J Ecological monographs&lt;/author&gt;&lt;/authors&gt;&lt;/contributors&gt;&lt;titles&gt;&lt;title&gt;Estimating community stability and ecological interactions from time</w:instrText>
      </w:r>
      <w:r w:rsidR="005A0087" w:rsidRPr="005A0087">
        <w:rPr>
          <w:rFonts w:ascii="Cambria Math" w:eastAsia="Cambria" w:hAnsi="Cambria Math" w:cs="Cambria Math"/>
          <w:b/>
          <w:sz w:val="24"/>
          <w:szCs w:val="24"/>
        </w:rPr>
        <w:instrText>‐</w:instrText>
      </w:r>
      <w:r w:rsidR="005A0087" w:rsidRPr="005A0087">
        <w:rPr>
          <w:rFonts w:ascii="Arial" w:eastAsia="Cambria" w:hAnsi="Arial" w:cs="Arial"/>
          <w:b/>
          <w:sz w:val="24"/>
          <w:szCs w:val="24"/>
        </w:rPr>
        <w:instrText>series data&lt;/title&gt;&lt;/titles&gt;&lt;pages&gt;301-330&lt;/pages&gt;&lt;volume&gt;73&lt;/volume&gt;&lt;number&gt;2&lt;/number&gt;&lt;dates&gt;&lt;year&gt;2003&lt;/year&gt;&lt;/dates&gt;&lt;isbn&gt;1557-7015&lt;/isbn&gt;&lt;urls&gt;&lt;/urls&gt;&lt;/record&gt;&lt;/Cite&gt;&lt;/EndNote&gt;</w:instrText>
      </w:r>
      <w:r w:rsidR="005A0087" w:rsidRPr="005A0087">
        <w:rPr>
          <w:rFonts w:ascii="Arial" w:eastAsia="Cambria" w:hAnsi="Arial" w:cs="Arial"/>
          <w:b/>
          <w:sz w:val="24"/>
          <w:szCs w:val="24"/>
        </w:rPr>
        <w:fldChar w:fldCharType="separate"/>
      </w:r>
      <w:r w:rsidR="005A0087" w:rsidRPr="005A0087">
        <w:rPr>
          <w:rFonts w:ascii="Arial" w:eastAsia="Cambria" w:hAnsi="Arial" w:cs="Arial"/>
          <w:b/>
          <w:noProof/>
          <w:sz w:val="24"/>
          <w:szCs w:val="24"/>
        </w:rPr>
        <w:t>[2]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fldChar w:fldCharType="end"/>
      </w:r>
    </w:p>
    <w:p w14:paraId="645C15A7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In order to model the longitudinal sparse microbial counts from a study cohort, let </w:t>
      </w:r>
      <m:oMath>
        <m:sSub>
          <m:sSub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denote the observed count of bacterial taxon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m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m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=1,...,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M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for subject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i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at time point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i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w:lastRenderedPageBreak/>
          <m:t>1,2,...,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=1,...,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Consider a Poisson distribution of microbial count that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+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1)∼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Poisson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imt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where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Poisson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represents the Poisson distribution with the parameter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θ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Considering the longitudinal microbial counts, the Poisson autoregression is performed as: </w:t>
      </w:r>
    </w:p>
    <w:p w14:paraId="3BB7839B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A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+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B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i(t-1)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>,</w:t>
      </w:r>
    </w:p>
    <w:p w14:paraId="0A40A648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i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SimSun" w:hAnsi="Cambria Math" w:cs="Arial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i1t</m:t>
                    </m:r>
                  </m:sub>
                </m:s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, …,</m:t>
                </m:r>
                <m:sSub>
                  <m:sSubPr>
                    <m:ctrlPr>
                      <w:rPr>
                        <w:rFonts w:ascii="Cambria Math" w:eastAsia="SimSun" w:hAnsi="Cambria Math" w:cs="Arial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θ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iMt</m:t>
                    </m:r>
                  </m:sub>
                </m:sSub>
                <m:ctrlPr>
                  <w:rPr>
                    <w:rFonts w:ascii="Cambria Math" w:eastAsia="SimSun" w:hAnsi="Cambria Math" w:cs="Arial"/>
                    <w:i/>
                    <w:noProof/>
                    <w:sz w:val="24"/>
                    <w:szCs w:val="24"/>
                  </w:rPr>
                </m:ctrlPr>
              </m:e>
            </m:d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'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i(t-1)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eastAsia="SimSun" w:hAnsi="Cambria Math" w:cs="Arial"/>
                <w:i/>
                <w:noProof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SimSun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i1(t-1)</m:t>
                    </m:r>
                  </m:sub>
                </m:s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, …,</m:t>
                </m:r>
                <m:sSub>
                  <m:sSubPr>
                    <m:ctrlPr>
                      <w:rPr>
                        <w:rFonts w:ascii="Cambria Math" w:eastAsia="SimSun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iM(t-1)</m:t>
                    </m:r>
                  </m:sub>
                </m:sSub>
                <m:ctrlPr>
                  <w:rPr>
                    <w:rFonts w:ascii="Cambria Math" w:eastAsia="SimSun" w:hAnsi="Cambria Math" w:cs="Arial"/>
                    <w:i/>
                    <w:noProof/>
                    <w:sz w:val="24"/>
                    <w:szCs w:val="24"/>
                  </w:rPr>
                </m:ctrlPr>
              </m:e>
            </m:d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'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>.</w:t>
      </w:r>
    </w:p>
    <w:p w14:paraId="6D37CAE1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Similar regularized ML estimation procedure is implemented by adding an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>-penalty for the effects to the likelihood function. Bayesian information criterion (BIC) is applied for the tuning parameters selection.</w:t>
      </w:r>
    </w:p>
    <w:p w14:paraId="106F18D2" w14:textId="15B24E82" w:rsidR="005A0087" w:rsidRPr="005A0087" w:rsidRDefault="00482BAC" w:rsidP="005A0087">
      <w:pPr>
        <w:numPr>
          <w:ilvl w:val="1"/>
          <w:numId w:val="0"/>
        </w:numPr>
        <w:tabs>
          <w:tab w:val="num" w:pos="567"/>
        </w:tabs>
        <w:spacing w:before="240" w:after="200" w:line="240" w:lineRule="auto"/>
        <w:ind w:left="567" w:hanging="567"/>
        <w:jc w:val="both"/>
        <w:outlineLvl w:val="1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2.3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 xml:space="preserve">The Microbial Dynamical Systems INference Engine (MDSINE) </w:t>
      </w:r>
    </w:p>
    <w:p w14:paraId="1117E62A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To infer dynamical system models of the microbiota from high-throughput time-series data.The Microbial Dynamical Systems INference Engine (MDSINE)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&lt;EndNote&gt;&lt;Cite&gt;&lt;Author&gt;Bucci&lt;/Author&gt;&lt;Year&gt;2016&lt;/Year&gt;&lt;RecNum&gt;320&lt;/RecNum&gt;&lt;DisplayText&gt;[3]&lt;/DisplayText&gt;&lt;record&gt;&lt;rec-number&gt;320&lt;/rec-number&gt;&lt;foreign-keys&gt;&lt;key app="EN" db-id="9dzpd9de8ddtwoe5wa25repzza9fd2ftard2" timestamp="1627325239"&gt;320&lt;/key&gt;&lt;/foreign-keys&gt;&lt;ref-type name="Journal Article"&gt;17&lt;/ref-type&gt;&lt;contributors&gt;&lt;authors&gt;&lt;author&gt;Bucci, Vanni&lt;/author&gt;&lt;author&gt;Tzen, Belinda&lt;/author&gt;&lt;author&gt;Li, Ning&lt;/author&gt;&lt;author&gt;Simmons, Matt&lt;/author&gt;&lt;author&gt;Tanoue, Takeshi&lt;/author&gt;&lt;author&gt;Bogart, Elijah&lt;/author&gt;&lt;author&gt;Deng, Luxue&lt;/author&gt;&lt;author&gt;Yeliseyev, Vladimir&lt;/author&gt;&lt;author&gt;Delaney, Mary L&lt;/author&gt;&lt;author&gt;Liu, Qing %J Genome biology&lt;/author&gt;&lt;/authors&gt;&lt;/contributors&gt;&lt;titles&gt;&lt;title&gt;MDSINE: Microbial Dynamical Systems INference Engine for microbiome time-series analyses&lt;/title&gt;&lt;/titles&gt;&lt;pages&gt;1-17&lt;/pages&gt;&lt;volume&gt;17&lt;/volume&gt;&lt;number&gt;1&lt;/number&gt;&lt;dates&gt;&lt;year&gt;2016&lt;/year&gt;&lt;/dates&gt;&lt;isbn&gt;1474-760X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[3]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 software package implements the extended generalized Lotka-Volterra (gLV) equations model for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M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taxa measured in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N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subjects, the rate of change of the concentration of taxon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m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in subject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i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>, expressed as:</w:t>
      </w:r>
    </w:p>
    <w:p w14:paraId="5CE5A3BC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m>
          <m:mPr>
            <m:plcHide m:val="1"/>
            <m:mcs>
              <m:mc>
                <m:mcPr>
                  <m:count m:val="2"/>
                  <m:mcJc m:val="left"/>
                </m:mcPr>
              </m:mc>
            </m:mcs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mPr>
          <m:mr>
            <m:e>
              <m:f>
                <m:f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mi</m:t>
                      </m:r>
                    </m:sub>
                  </m:sSub>
                </m:num>
                <m:den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dt</m:t>
                  </m:r>
                </m:den>
              </m:f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=</m:t>
              </m:r>
            </m:e>
            <m:e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α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mi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‍</m:t>
                  </m:r>
                </m:e>
              </m:nary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mj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mi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ji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‍</m:t>
                  </m:r>
                </m:e>
              </m:nary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mp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mi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</m:e>
          </m:mr>
          <m:mr>
            <m:e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 xml:space="preserve">         ≈</m:t>
              </m:r>
            </m:e>
            <m:e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α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mit</m:t>
                  </m:r>
                </m:sub>
              </m:s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‍</m:t>
                  </m:r>
                </m:e>
              </m:nary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mj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mit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jit</m:t>
                  </m:r>
                </m:sub>
              </m:s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‍</m:t>
                  </m:r>
                </m:e>
              </m:nary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mp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mit</m:t>
                  </m:r>
                </m:sub>
              </m:sSub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</m:e>
          </m:mr>
        </m:m>
      </m:oMath>
    </w:p>
    <w:p w14:paraId="70C75243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α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represent unbounded growth rates, the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β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represent pair-wise microbe-microbe interactions, and the</w:t>
      </w:r>
      <w:r w:rsidRPr="005A0087">
        <w:rPr>
          <w:rFonts w:ascii="Arial" w:eastAsia="SimSun" w:hAnsi="Arial" w:cs="Arial"/>
          <w:i/>
          <w:noProof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γ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represent effects of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P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perturbations. The functions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are binary valued, indicating if the given perturbation is present at time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f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mit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represents an estimate of the concentration of taxon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m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in subject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i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at time point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>.</w:t>
      </w:r>
    </w:p>
    <w:p w14:paraId="29ABD4EB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The MDSINE software is is publicly available 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&lt;EndNote&gt;&lt;Cite&gt;&lt;Author&gt;Bucci&lt;/Author&gt;&lt;Year&gt;2016&lt;/Year&gt;&lt;RecNum&gt;320&lt;/RecNum&gt;&lt;DisplayText&gt;[3]&lt;/DisplayText&gt;&lt;record&gt;&lt;rec-number&gt;320&lt;/rec-number&gt;&lt;foreign-keys&gt;&lt;key app="EN" db-id="9dzpd9de8ddtwoe5wa25repzza9fd2ftard2" timestamp="1627325239"&gt;320&lt;/key&gt;&lt;/foreign-keys&gt;&lt;ref-type name="Journal Article"&gt;17&lt;/ref-type&gt;&lt;contributors&gt;&lt;authors&gt;&lt;author&gt;Bucci, Vanni&lt;/author&gt;&lt;author&gt;Tzen, Belinda&lt;/author&gt;&lt;author&gt;Li, Ning&lt;/author&gt;&lt;author&gt;Simmons, Matt&lt;/author&gt;&lt;author&gt;Tanoue, Takeshi&lt;/author&gt;&lt;author&gt;Bogart, Elijah&lt;/author&gt;&lt;author&gt;Deng, Luxue&lt;/author&gt;&lt;author&gt;Yeliseyev, Vladimir&lt;/author&gt;&lt;author&gt;Delaney, Mary L&lt;/author&gt;&lt;author&gt;Liu, Qing %J Genome biology&lt;/author&gt;&lt;/authors&gt;&lt;/contributors&gt;&lt;titles&gt;&lt;title&gt;MDSINE: Microbial Dynamical Systems INference Engine for microbiome time-series analyses&lt;/title&gt;&lt;/titles&gt;&lt;pages&gt;1-17&lt;/pages&gt;&lt;volume&gt;17&lt;/volume&gt;&lt;number&gt;1&lt;/number&gt;&lt;dates&gt;&lt;year&gt;2016&lt;/year&gt;&lt;/dates&gt;&lt;isbn&gt;1474-760X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[3]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 w:rsidDel="002F6243">
        <w:rPr>
          <w:rFonts w:ascii="Arial" w:eastAsia="SimSun" w:hAnsi="Arial" w:cs="Arial"/>
          <w:noProof/>
          <w:sz w:val="24"/>
          <w:szCs w:val="24"/>
        </w:rPr>
        <w:t xml:space="preserve"> </w:t>
      </w:r>
    </w:p>
    <w:p w14:paraId="40140986" w14:textId="59AF2148" w:rsidR="005A0087" w:rsidRPr="005A0087" w:rsidRDefault="00482BAC" w:rsidP="005A0087">
      <w:pPr>
        <w:tabs>
          <w:tab w:val="num" w:pos="567"/>
        </w:tabs>
        <w:spacing w:before="240" w:after="240" w:line="240" w:lineRule="auto"/>
        <w:ind w:left="567" w:hanging="567"/>
        <w:jc w:val="both"/>
        <w:outlineLvl w:val="0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3.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>Ergodicity and stability measures</w:t>
      </w:r>
    </w:p>
    <w:p w14:paraId="5BBE1E76" w14:textId="0C15E843" w:rsidR="005A0087" w:rsidRPr="005A0087" w:rsidRDefault="00482BAC" w:rsidP="005A0087">
      <w:pPr>
        <w:numPr>
          <w:ilvl w:val="1"/>
          <w:numId w:val="0"/>
        </w:numPr>
        <w:tabs>
          <w:tab w:val="num" w:pos="567"/>
        </w:tabs>
        <w:spacing w:before="240" w:after="200" w:line="240" w:lineRule="auto"/>
        <w:ind w:left="567" w:hanging="567"/>
        <w:jc w:val="both"/>
        <w:outlineLvl w:val="1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3.1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>Ergodicity</w:t>
      </w:r>
    </w:p>
    <w:p w14:paraId="27A38B55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In this section, we establish the existence and uniqueness of the invariant distribution of the observation 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based on ARIZMM, and shows the ergodicity and existence of some moments for its  stationary distribution. The results are formed under the assumption that the time independent parameters</w:t>
      </w:r>
      <w:r w:rsidRPr="005A0087">
        <w:rPr>
          <w:rFonts w:ascii="Arial" w:eastAsia="SimSun" w:hAnsi="Arial" w:cs="Arial"/>
          <w:i/>
          <w:noProof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η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are known. To derive the general conditions, we introduce an unobserved Markov 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based on a measurable function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y↦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η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y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and a Markov kernel </w:t>
      </w:r>
      <m:oMath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ZI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from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,B(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to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,B(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which satisfies the following recursions:     </w:t>
      </w:r>
    </w:p>
    <w:p w14:paraId="4824F606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m>
          <m:mPr>
            <m:plcHide m:val="1"/>
            <m:mcs>
              <m:mc>
                <m:mcPr>
                  <m:count m:val="2"/>
                  <m:mcJc m:val="left"/>
                </m:mcPr>
              </m:mc>
            </m:mcs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mPr>
          <m:mr>
            <m:e/>
            <m:e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|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t-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1)</m:t>
                  </m:r>
                </m:sub>
              </m:sSub>
              <m:r>
                <m:rPr>
                  <m:scr m:val="script"/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∼ZI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i(t-1)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</m:e>
          </m:mr>
          <m:mr>
            <m:e/>
            <m:e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</m:s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f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it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noProof/>
                  <w:sz w:val="24"/>
                  <w:szCs w:val="24"/>
                </w:rPr>
                <m:t>)</m:t>
              </m:r>
            </m:e>
          </m:mr>
        </m:m>
      </m:oMath>
      <w:r w:rsidRPr="005A0087">
        <w:rPr>
          <w:rFonts w:ascii="Arial" w:eastAsia="SimSun" w:hAnsi="Arial" w:cs="Arial"/>
          <w:noProof/>
          <w:sz w:val="24"/>
          <w:szCs w:val="24"/>
        </w:rPr>
        <w:tab/>
        <w:t>(S1)</w:t>
      </w:r>
    </w:p>
    <w:p w14:paraId="4CFF1C38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B(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⋅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denotes the Borel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σ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-algebra for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⋅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Specifically,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η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defined as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satisfying (3) and </w:t>
      </w:r>
      <m:oMath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ZI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b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θ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zero-inflated Poisson distribution satisfying (1) where each dimension </w:t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independently distributed as a zero-inflated Poisson with parameters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θ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We will </w:t>
      </w:r>
      <w:r w:rsidRPr="005A0087">
        <w:rPr>
          <w:rFonts w:ascii="Arial" w:eastAsia="SimSun" w:hAnsi="Arial" w:cs="Arial"/>
          <w:noProof/>
          <w:sz w:val="24"/>
          <w:szCs w:val="24"/>
        </w:rPr>
        <w:lastRenderedPageBreak/>
        <w:t xml:space="preserve">give the assumptions so that the unobserved Markov 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converge to the stationary distribution. Then, we will show the existence of a strict-sense stationary ergodic process on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}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t∈</m:t>
            </m:r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>, the solution to the recursion (S1). Finally, we will derive the conditions meeting the assumptions for stationarity.</w:t>
      </w:r>
    </w:p>
    <w:p w14:paraId="71EA7A97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Based on the theory of Markov chains without irreducibility assumption to prove the existence of a stationary distribution, the existence of a stationary distribution has been investigated for the log-linear Poisson autoregression model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&lt;EndNote&gt;&lt;Cite&gt;&lt;Author&gt;Douc&lt;/Author&gt;&lt;Year&gt;2013&lt;/Year&gt;&lt;RecNum&gt;321&lt;/RecNum&gt;&lt;DisplayText&gt;[4]&lt;/DisplayText&gt;&lt;record&gt;&lt;rec-number&gt;321&lt;/rec-number&gt;&lt;foreign-keys&gt;&lt;key app="EN" db-id="9dzpd9de8ddtwoe5wa25repzza9fd2ftard2" timestamp="1627327096"&gt;321&lt;/key&gt;&lt;/foreign-keys&gt;&lt;ref-type name="Journal Article"&gt;17&lt;/ref-type&gt;&lt;contributors&gt;&lt;authors&gt;&lt;author&gt;Douc, Randal&lt;/author&gt;&lt;author&gt;Doukhan, Paul&lt;/author&gt;&lt;author&gt;Moulines, Eric %J Stochastic Processes&lt;/author&gt;&lt;author&gt;their Applications&lt;/author&gt;&lt;/authors&gt;&lt;/contributors&gt;&lt;titles&gt;&lt;title&gt;Ergodicity of observation-driven time series models and consistency of the maximum likelihood estimator&lt;/title&gt;&lt;/titles&gt;&lt;pages&gt;2620-2647&lt;/pages&gt;&lt;volume&gt;123&lt;/volume&gt;&lt;number&gt;7&lt;/number&gt;&lt;dates&gt;&lt;year&gt;2013&lt;/year&gt;&lt;/dates&gt;&lt;isbn&gt;0304-4149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[4]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We follow this approach and extend it to a zero-inflated multivariate version. </w:t>
      </w:r>
    </w:p>
    <w:p w14:paraId="4B6DE26C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For a general Markov chain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={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}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t∈N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on state space </w:t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with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σ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-algebra </w:t>
      </w:r>
      <m:oMath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B</m:t>
        </m:r>
        <m:d>
          <m:d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p>
          </m:e>
        </m:d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define </w:t>
      </w:r>
      <m:oMath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A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)=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Pr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∈A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for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A∈</m:t>
        </m:r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B(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to be the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t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-step transition probability starting from state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Define for all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∈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×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T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;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⋅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as the law of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that     </w:t>
      </w:r>
    </w:p>
    <w:p w14:paraId="519434E8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η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 xml:space="preserve">);   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f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η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 xml:space="preserve">);   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∼ZI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∨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ab/>
        <w:t>(S2)</w:t>
      </w:r>
    </w:p>
    <w:p w14:paraId="3DBE82CC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sSubSup>
          <m:sSubSup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∨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=(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p>
        </m:sSubSup>
        <m:r>
          <w:rPr>
            <w:rFonts w:ascii="Cambria Math" w:eastAsia="SimSun" w:hAnsi="Cambria Math" w:cs="Arial"/>
            <w:noProof/>
            <w:sz w:val="24"/>
            <w:szCs w:val="24"/>
          </w:rPr>
          <m:t>∨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,...,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bSup>
        <m:r>
          <w:rPr>
            <w:rFonts w:ascii="Cambria Math" w:eastAsia="SimSun" w:hAnsi="Cambria Math" w:cs="Arial"/>
            <w:noProof/>
            <w:sz w:val="24"/>
            <w:szCs w:val="24"/>
          </w:rPr>
          <m:t>∨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bSup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>. Consider the following assumptions:</w:t>
      </w:r>
    </w:p>
    <w:p w14:paraId="50AC8FC5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(A1) The Markov kernel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a Feller semigroup. Moreover, there exist a compact set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C∈</m:t>
        </m:r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B(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b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ϵ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∈</m:t>
        </m:r>
        <m:sSubSup>
          <m:sSubSupPr>
            <m:ctrlPr>
              <w:rPr>
                <w:rFonts w:ascii="Cambria Math" w:eastAsia="SimSun" w:hAnsi="Cambria Math" w:cs="Arial"/>
                <w:b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b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*</m:t>
            </m:r>
          </m:sub>
          <m:sup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+</m:t>
            </m:r>
          </m:sup>
        </m:sSubSup>
      </m:oMath>
      <w:r w:rsidRPr="005A0087">
        <w:rPr>
          <w:rFonts w:ascii="Arial" w:eastAsia="SimSun" w:hAnsi="Arial" w:cs="Arial"/>
          <w:noProof/>
          <w:sz w:val="24"/>
          <w:szCs w:val="24"/>
        </w:rPr>
        <w:t>+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×</m:t>
        </m:r>
        <m:sSubSup>
          <m:sSubSupPr>
            <m:ctrlPr>
              <w:rPr>
                <w:rFonts w:ascii="Cambria Math" w:eastAsia="SimSun" w:hAnsi="Cambria Math" w:cs="Arial"/>
                <w:b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b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*</m:t>
            </m:r>
          </m:sub>
          <m:sup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+</m:t>
            </m:r>
          </m:sup>
        </m:sSub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+ and a function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V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: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→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+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+ such that </w:t>
      </w:r>
    </w:p>
    <w:p w14:paraId="0714533C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V≤V-ϵ+b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1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C</m:t>
            </m:r>
          </m:sub>
        </m:sSub>
      </m:oMath>
    </w:p>
    <w:p w14:paraId="31C9D008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(A2) The Markov kernel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has a reachable point.</w:t>
      </w:r>
    </w:p>
    <w:p w14:paraId="263E9554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(A3) There exist a kernel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T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:=Pr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on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×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cr m:val="script"/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,B(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⊗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a measurable function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α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):=exp{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nary>
          <m:naryPr>
            <m:chr m:val="∑"/>
            <m:limLoc m:val="subSup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(1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)[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e</m:t>
            </m:r>
          </m:e>
          <m:sup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b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∨</m:t>
            </m:r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bSup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e</m:t>
            </m:r>
          </m:e>
          <m:sup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b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∧</m:t>
            </m:r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bSup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]}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and a measurable function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W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):=</m:t>
        </m:r>
        <m:nary>
          <m:naryPr>
            <m:chr m:val="∑"/>
            <m:limLoc m:val="subSup"/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naryPr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‍</m:t>
            </m:r>
          </m:e>
        </m:nary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(1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b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∨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  <m:sSubSup>
              <m:sSub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m</m:t>
                </m:r>
              </m:sup>
            </m:sSubSup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such that for all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∈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×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</w:t>
      </w:r>
    </w:p>
    <w:p w14:paraId="49F389DD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1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-α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)≤d(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)W(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</w:p>
    <w:p w14:paraId="1EFCAEAA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d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)=|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denotes the euclidean distance. There exists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ρ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β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∈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(0,1)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×</m:t>
        </m:r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R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such that for all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∈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×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</w:t>
      </w:r>
    </w:p>
    <w:p w14:paraId="5EC57F41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Pr{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d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i1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i1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)≤ρd(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)}</m:t>
        </m:r>
        <m:box>
          <m:boxPr>
            <m:opEmu m:val="1"/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.</m:t>
                </m:r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.</m:t>
                </m:r>
              </m:e>
            </m:groupChr>
          </m:e>
        </m:box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1</m:t>
        </m:r>
      </m:oMath>
    </w:p>
    <w:p w14:paraId="59AFD619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T</m:t>
                </m:r>
              </m:e>
            </m:acc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W≤W+β</m:t>
        </m:r>
      </m:oMath>
    </w:p>
    <w:p w14:paraId="49B57617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Moreover, for all </w:t>
      </w:r>
      <m:oMath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∈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M</m:t>
            </m:r>
          </m:sup>
        </m:sSup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there exists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γ</m:t>
            </m:r>
          </m:e>
          <m:sub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&gt;0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such that </w:t>
      </w:r>
    </w:p>
    <w:p w14:paraId="5180379B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limLow>
          <m:limLow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sup</m:t>
            </m:r>
          </m:e>
          <m:lim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∈B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(</m:t>
            </m:r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γ</m:t>
                </m:r>
              </m:e>
              <m:sub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lim>
        </m:limLow>
        <m:r>
          <w:rPr>
            <w:rFonts w:ascii="Cambria Math" w:eastAsia="SimSun" w:hAnsi="Cambria Math" w:cs="Arial"/>
            <w:noProof/>
            <w:sz w:val="24"/>
            <w:szCs w:val="24"/>
          </w:rPr>
          <m:t>W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acc>
          <m:accPr>
            <m:chr m:val="̃"/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</m:acc>
        <m:r>
          <w:rPr>
            <w:rFonts w:ascii="Cambria Math" w:eastAsia="SimSun" w:hAnsi="Cambria Math" w:cs="Arial"/>
            <w:noProof/>
            <w:sz w:val="24"/>
            <w:szCs w:val="24"/>
          </w:rPr>
          <m:t>)&lt;∞</m:t>
        </m:r>
      </m:oMath>
    </w:p>
    <w:p w14:paraId="3EE21AB0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where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B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γ</m:t>
            </m:r>
          </m:e>
          <m:sub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the open ball of radius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γ</m:t>
            </m:r>
          </m:e>
          <m:sub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with respect to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d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and centered at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>.</w:t>
      </w:r>
    </w:p>
    <w:p w14:paraId="0326A290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noProof/>
          <w:sz w:val="24"/>
          <w:szCs w:val="24"/>
        </w:rPr>
        <w:t xml:space="preserve">Theorem 1. </w:t>
      </w: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Assume that all eigenvalues of matrix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B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lie inside the unit circle. Then, the assumptions (A1)—(A3) hold. </w:t>
      </w:r>
    </w:p>
    <w:p w14:paraId="7C3732DE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 xml:space="preserve">The proof can be easily adapted from [3]. </w:t>
      </w:r>
    </w:p>
    <w:p w14:paraId="6CA77691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noProof/>
          <w:sz w:val="24"/>
          <w:szCs w:val="24"/>
        </w:rPr>
        <w:lastRenderedPageBreak/>
        <w:t xml:space="preserve">Theorem 2. </w:t>
      </w: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Assume that (A1)—(A3) hold. Then, the Markov kernel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admits a unique invariant probability measure. 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 </w:t>
      </w:r>
    </w:p>
    <w:p w14:paraId="6F7C9C9F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noProof/>
          <w:sz w:val="24"/>
          <w:szCs w:val="24"/>
        </w:rPr>
        <w:t xml:space="preserve">Lemma 1. </w:t>
      </w: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Assume that the Markov kernel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admits an invariant kernel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π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and that there exist a measurable function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V: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sup>
        </m:sSup>
        <m:r>
          <w:rPr>
            <w:rFonts w:ascii="Cambria Math" w:eastAsia="SimSun" w:hAnsi="Cambria Math" w:cs="Arial"/>
            <w:noProof/>
            <w:sz w:val="24"/>
            <w:szCs w:val="24"/>
          </w:rPr>
          <m:t>→</m:t>
        </m:r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+</m:t>
            </m:r>
          </m:sup>
        </m:sSup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+ and real numbers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(λ,β)∈(0,1)×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*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+</m:t>
            </m:r>
          </m:sup>
        </m:sSubSup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such that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QV≤λV+β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. Then, </w:t>
      </w:r>
    </w:p>
    <w:p w14:paraId="1A917B05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πV≤β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/(1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-λ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)&lt;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∞</m:t>
        </m:r>
      </m:oMath>
    </w:p>
    <w:p w14:paraId="5A294103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noProof/>
          <w:sz w:val="24"/>
          <w:szCs w:val="24"/>
        </w:rPr>
        <w:t xml:space="preserve">Proposition 1. </w:t>
      </w: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Assume that the Markov kernel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admits a unique invariant probability measure. Then, there exists a strict-sense stationary ergodic process on </w:t>
      </w:r>
      <m:oMath>
        <m:r>
          <m:rPr>
            <m:sty m:val="b"/>
          </m:rPr>
          <w:rPr>
            <w:rFonts w:ascii="Cambria Math" w:eastAsia="SimSun" w:hAnsi="Cambria Math" w:cs="Arial"/>
            <w:noProof/>
            <w:sz w:val="24"/>
            <w:szCs w:val="24"/>
          </w:rPr>
          <m:t>N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>,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b>
        </m:sSub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}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t∈</m:t>
            </m:r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, the solution to the recursion of the model. 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 </w:t>
      </w:r>
    </w:p>
    <w:p w14:paraId="7BAFF3E4" w14:textId="50BEEA32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>Proof.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 The property of asymptotically strong Feller Markov chains has been investigated in </w:t>
      </w:r>
      <w:r w:rsidR="00F13A70" w:rsidRPr="00F13A70">
        <w:rPr>
          <w:rFonts w:ascii="Arial" w:eastAsia="SimSun" w:hAnsi="Arial" w:cs="Arial"/>
          <w:sz w:val="24"/>
          <w:szCs w:val="24"/>
        </w:rPr>
        <w:t xml:space="preserve">Hairer </w:t>
      </w:r>
      <w:r w:rsidRPr="005A0087">
        <w:rPr>
          <w:rFonts w:ascii="Arial" w:eastAsia="SimSun" w:hAnsi="Arial" w:cs="Arial"/>
          <w:sz w:val="24"/>
          <w:szCs w:val="24"/>
        </w:rPr>
        <w:t xml:space="preserve">et al. 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&lt;EndNote&gt;&lt;Cite&gt;&lt;Author&gt;Hairer&lt;/Author&gt;&lt;Year&gt;2006&lt;/Year&gt;&lt;RecNum&gt;322&lt;/RecNum&gt;&lt;DisplayText&gt;[5]&lt;/DisplayText&gt;&lt;record&gt;&lt;rec-number&gt;322&lt;/rec-number&gt;&lt;foreign-keys&gt;&lt;key app="EN" db-id="9dzpd9de8ddtwoe5wa25repzza9fd2ftard2" timestamp="1627327867"&gt;322&lt;/key&gt;&lt;/foreign-keys&gt;&lt;ref-type name="Journal Article"&gt;17&lt;/ref-type&gt;&lt;contributors&gt;&lt;authors&gt;&lt;author&gt;Hairer, Martin&lt;/author&gt;&lt;author&gt;Mattingly, Jonathan C %J Annals of Mathematics&lt;/author&gt;&lt;/authors&gt;&lt;/contributors&gt;&lt;titles&gt;&lt;title&gt;Ergodicity of the 2D Navier-Stokes equations with degenerate stochastic forcing&lt;/title&gt;&lt;/titles&gt;&lt;pages&gt;993-1032&lt;/pages&gt;&lt;dates&gt;&lt;year&gt;2006&lt;/year&gt;&lt;/dates&gt;&lt;isbn&gt;0003-486X&lt;/isbn&gt;&lt;urls&gt;&lt;/urls&gt;&lt;/record&gt;&lt;/Cite&gt;&lt;/EndNote&gt;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[5]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The following theorem is taken from Theorem 3.16 in </w:t>
      </w:r>
      <w:r w:rsidR="00E97711" w:rsidRPr="00F13A70">
        <w:rPr>
          <w:rFonts w:ascii="Arial" w:eastAsia="SimSun" w:hAnsi="Arial" w:cs="Arial"/>
          <w:sz w:val="24"/>
          <w:szCs w:val="24"/>
        </w:rPr>
        <w:t xml:space="preserve">Hairer </w:t>
      </w:r>
      <w:r w:rsidRPr="005A0087">
        <w:rPr>
          <w:rFonts w:ascii="Arial" w:eastAsia="SimSun" w:hAnsi="Arial" w:cs="Arial"/>
          <w:sz w:val="24"/>
          <w:szCs w:val="24"/>
        </w:rPr>
        <w:t xml:space="preserve">et al. 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EN.CITE &lt;EndNote&gt;&lt;Cite&gt;&lt;Author&gt;Hairer&lt;/Author&gt;&lt;Year&gt;2006&lt;/Year&gt;&lt;RecNum&gt;322&lt;/RecNum&gt;&lt;DisplayText&gt;[5]&lt;/DisplayText&gt;&lt;record&gt;&lt;rec-number&gt;322&lt;/rec-number&gt;&lt;foreign-keys&gt;&lt;key app="EN" db-id="9dzpd9de8ddtwoe5wa25repzza9fd2ftard2" timestamp="1627327867"&gt;322&lt;/key&gt;&lt;/foreign-keys&gt;&lt;ref-type name="Journal Article"&gt;17&lt;/ref-type&gt;&lt;contributors&gt;&lt;authors&gt;&lt;author&gt;Hairer, Martin&lt;/author&gt;&lt;author&gt;Mattingly, Jonathan C %J Annals of Mathematics&lt;/author&gt;&lt;/authors&gt;&lt;/contributors&gt;&lt;titles&gt;&lt;title&gt;Ergodicity of the 2D Navier-Stokes equations with degenerate stochastic forcing&lt;/title&gt;&lt;/titles&gt;&lt;pages&gt;993-1032&lt;/pages&gt;&lt;dates&gt;&lt;year&gt;2006&lt;/year&gt;&lt;/dates&gt;&lt;isbn&gt;0003-486X&lt;/isbn&gt;&lt;urls&gt;&lt;/urls&gt;&lt;/record&gt;&lt;/Cite&gt;&lt;/EndNote&gt;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[5]</w: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</w:t>
      </w:r>
    </w:p>
    <w:p w14:paraId="282C6FEF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noProof/>
          <w:sz w:val="24"/>
          <w:szCs w:val="24"/>
        </w:rPr>
        <w:t xml:space="preserve">Definition 1. </w:t>
      </w: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A Markov transition semigroup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on a Polish space </w:t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sup>
        </m:sSup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is called asymptotically strong Feller at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if there exists a totally separating system of pseudo-metrics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n</m:t>
            </m:r>
          </m:sub>
        </m:sSub>
        <m: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for </w:t>
      </w:r>
      <m:oMath>
        <m:sSup>
          <m:s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p</m:t>
            </m:r>
          </m:sup>
        </m:sSup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and a sequence </w:t>
      </w:r>
      <m:oMath>
        <m:r>
          <w:rPr>
            <w:rFonts w:ascii="Cambria Math" w:eastAsia="SimSun" w:hAnsi="Cambria Math" w:cs="Arial"/>
            <w:noProof/>
            <w:sz w:val="24"/>
            <w:szCs w:val="24"/>
          </w:rPr>
          <m:t>t&gt;0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such that     </w:t>
      </w:r>
    </w:p>
    <w:p w14:paraId="4BCEF246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ind w:firstLine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ab/>
      </w:r>
      <m:oMath>
        <m:limLow>
          <m:limLow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lim</m:t>
            </m:r>
          </m:e>
          <m:lim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γ→∞</m:t>
            </m:r>
          </m:lim>
        </m:limLow>
        <m:limLow>
          <m:limLow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limsup</m:t>
            </m:r>
          </m:e>
          <m:lim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t→∞</m:t>
            </m:r>
          </m:lim>
        </m:limLow>
        <m:limLow>
          <m:limLow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limLow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sup</m:t>
            </m:r>
          </m:e>
          <m:lim>
            <m:acc>
              <m:accPr>
                <m:chr m:val="̃"/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∈B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(</m:t>
            </m:r>
            <m:r>
              <m:rPr>
                <m:sty m:val="b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,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γ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)</m:t>
            </m:r>
          </m:lim>
        </m:limLow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||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⋅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sSubSup>
          <m:sSubSup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Sup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sup>
        </m:sSubSup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(</m:t>
        </m:r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,</m:t>
        </m:r>
        <m:r>
          <w:rPr>
            <w:rFonts w:ascii="Cambria Math" w:eastAsia="SimSun" w:hAnsi="Cambria Math" w:cs="Arial"/>
            <w:noProof/>
            <w:sz w:val="24"/>
            <w:szCs w:val="24"/>
          </w:rPr>
          <m:t>⋅</m:t>
        </m:r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)|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d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n</m:t>
                </m:r>
              </m:sub>
            </m:sSub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=0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ab/>
        <w:t>(S3)</w:t>
      </w:r>
    </w:p>
    <w:p w14:paraId="5D314816" w14:textId="77777777" w:rsidR="005A0087" w:rsidRPr="005A0087" w:rsidRDefault="005A0087" w:rsidP="005A0087">
      <w:pPr>
        <w:tabs>
          <w:tab w:val="center" w:pos="4800"/>
          <w:tab w:val="right" w:pos="9500"/>
        </w:tabs>
        <w:spacing w:before="120" w:after="240" w:line="240" w:lineRule="auto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noProof/>
          <w:sz w:val="24"/>
          <w:szCs w:val="24"/>
        </w:rPr>
        <w:t xml:space="preserve">Theorem 3. </w:t>
      </w:r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Assume that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 is Markov semigroup satisfying (S3) and admits reachable points </w:t>
      </w:r>
      <m:oMath>
        <m:r>
          <m:rPr>
            <m:sty m:val="bi"/>
          </m:rPr>
          <w:rPr>
            <w:rFonts w:ascii="Cambria Math" w:eastAsia="SimSun" w:hAnsi="Cambria Math" w:cs="Arial"/>
            <w:noProof/>
            <w:sz w:val="24"/>
            <w:szCs w:val="24"/>
          </w:rPr>
          <m:t>x</m:t>
        </m:r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 xml:space="preserve">. Then there exists at most one invariant probability measure for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</m:sub>
        </m:sSub>
      </m:oMath>
      <w:r w:rsidRPr="005A0087">
        <w:rPr>
          <w:rFonts w:ascii="Arial" w:eastAsia="SimSun" w:hAnsi="Arial" w:cs="Arial"/>
          <w:i/>
          <w:iCs/>
          <w:noProof/>
          <w:sz w:val="24"/>
          <w:szCs w:val="24"/>
        </w:rPr>
        <w:t>.</w:t>
      </w:r>
    </w:p>
    <w:p w14:paraId="46A759F8" w14:textId="7FAFE6EE" w:rsidR="005A0087" w:rsidRPr="005A0087" w:rsidRDefault="00482BAC" w:rsidP="005A0087">
      <w:pPr>
        <w:numPr>
          <w:ilvl w:val="1"/>
          <w:numId w:val="0"/>
        </w:numPr>
        <w:tabs>
          <w:tab w:val="num" w:pos="567"/>
        </w:tabs>
        <w:spacing w:before="240" w:after="200" w:line="240" w:lineRule="auto"/>
        <w:ind w:left="567" w:hanging="567"/>
        <w:jc w:val="both"/>
        <w:outlineLvl w:val="1"/>
        <w:rPr>
          <w:rFonts w:ascii="Arial" w:eastAsia="Cambria" w:hAnsi="Arial" w:cs="Arial"/>
          <w:b/>
          <w:sz w:val="24"/>
          <w:szCs w:val="24"/>
        </w:rPr>
      </w:pPr>
      <w:r>
        <w:rPr>
          <w:rFonts w:ascii="Arial" w:eastAsia="Cambria" w:hAnsi="Arial" w:cs="Arial"/>
          <w:b/>
          <w:sz w:val="24"/>
          <w:szCs w:val="24"/>
        </w:rPr>
        <w:t>S</w:t>
      </w:r>
      <w:r w:rsidR="00403DD0">
        <w:rPr>
          <w:rFonts w:ascii="Arial" w:eastAsia="Cambria" w:hAnsi="Arial" w:cs="Arial"/>
          <w:b/>
          <w:sz w:val="24"/>
          <w:szCs w:val="24"/>
        </w:rPr>
        <w:t xml:space="preserve">3.2 </w:t>
      </w:r>
      <w:r w:rsidR="005A0087" w:rsidRPr="005A0087">
        <w:rPr>
          <w:rFonts w:ascii="Arial" w:eastAsia="Cambria" w:hAnsi="Arial" w:cs="Arial"/>
          <w:b/>
          <w:sz w:val="24"/>
          <w:szCs w:val="24"/>
        </w:rPr>
        <w:t xml:space="preserve">Stability measures </w:t>
      </w:r>
    </w:p>
    <w:p w14:paraId="1D33611A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5A0087">
        <w:rPr>
          <w:rFonts w:ascii="Arial" w:eastAsia="SimSun" w:hAnsi="Arial" w:cs="Arial"/>
          <w:b/>
          <w:bCs/>
          <w:sz w:val="24"/>
          <w:szCs w:val="24"/>
        </w:rPr>
        <w:t xml:space="preserve">Return rate </w:t>
      </w:r>
    </w:p>
    <w:p w14:paraId="5720EC66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sz w:val="24"/>
          <w:szCs w:val="24"/>
        </w:rPr>
        <w:t xml:space="preserve">The first stability measure is the return rate. For a system, where a stationary distribution exists, the more rapid the convergence, the more stable the system. Following Ives et. al </w:t>
      </w:r>
      <w:r w:rsidRPr="005A0087">
        <w:rPr>
          <w:rFonts w:ascii="Arial" w:eastAsia="SimSun" w:hAnsi="Arial" w:cs="Arial"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sz w:val="24"/>
          <w:szCs w:val="24"/>
        </w:rPr>
        <w:instrText xml:space="preserve"> ADDIN EN.CITE &lt;EndNote&gt;&lt;Cite&gt;&lt;Author&gt;Ives&lt;/Author&gt;&lt;Year&gt;2003&lt;/Year&gt;&lt;RecNum&gt;243&lt;/RecNum&gt;&lt;DisplayText&gt;[2]&lt;/DisplayText&gt;&lt;record&gt;&lt;rec-number&gt;243&lt;/rec-number&gt;&lt;foreign-keys&gt;&lt;key app="EN" db-id="9dzpd9de8ddtwoe5wa25repzza9fd2ftard2" timestamp="1626874836"&gt;243&lt;/key&gt;&lt;/foreign-keys&gt;&lt;ref-type name="Journal Article"&gt;17&lt;/ref-type&gt;&lt;contributors&gt;&lt;authors&gt;&lt;author&gt;Ives, Anthony R&lt;/author&gt;&lt;author&gt;Dennis, B&lt;/author&gt;&lt;author&gt;Cottingham, KL&lt;/author&gt;&lt;author&gt;Carpenter, SR %J Ecological monographs&lt;/author&gt;&lt;/authors&gt;&lt;/contributors&gt;&lt;titles&gt;&lt;title&gt;Estimating community stability and ecological interactions from time</w:instrText>
      </w:r>
      <w:r w:rsidRPr="005A0087">
        <w:rPr>
          <w:rFonts w:ascii="Cambria Math" w:eastAsia="SimSun" w:hAnsi="Cambria Math" w:cs="Cambria Math"/>
          <w:sz w:val="24"/>
          <w:szCs w:val="24"/>
        </w:rPr>
        <w:instrText>‐</w:instrText>
      </w:r>
      <w:r w:rsidRPr="005A0087">
        <w:rPr>
          <w:rFonts w:ascii="Arial" w:eastAsia="SimSun" w:hAnsi="Arial" w:cs="Arial"/>
          <w:sz w:val="24"/>
          <w:szCs w:val="24"/>
        </w:rPr>
        <w:instrText>series data&lt;/title&gt;&lt;/titles&gt;&lt;pages&gt;301-330&lt;/pages&gt;&lt;volume&gt;73&lt;/volume&gt;&lt;number&gt;2&lt;/number&gt;&lt;dates&gt;&lt;year&gt;2003&lt;/year&gt;&lt;/dates&gt;&lt;isbn&gt;1557-7015&lt;/isbn&gt;&lt;urls&gt;&lt;/urls&gt;&lt;/record&gt;&lt;/Cite&gt;&lt;/EndNote&gt;</w:instrText>
      </w:r>
      <w:r w:rsidRPr="005A0087">
        <w:rPr>
          <w:rFonts w:ascii="Arial" w:eastAsia="SimSun" w:hAnsi="Arial" w:cs="Arial"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[2]</w:t>
      </w:r>
      <w:r w:rsidRPr="005A0087">
        <w:rPr>
          <w:rFonts w:ascii="Arial" w:eastAsia="SimSun" w:hAnsi="Arial" w:cs="Arial"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sz w:val="24"/>
          <w:szCs w:val="24"/>
        </w:rPr>
        <w:t xml:space="preserve">, we measure the rate of return by the rate at which the transition distribution converges to the stationary distribution from an initial condition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i0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i0</m:t>
            </m:r>
          </m:sub>
        </m:sSub>
      </m:oMath>
      <w:r w:rsidRPr="005A0087">
        <w:rPr>
          <w:rFonts w:ascii="Arial" w:eastAsia="SimSun" w:hAnsi="Arial" w:cs="Arial"/>
          <w:sz w:val="24"/>
          <w:szCs w:val="24"/>
        </w:rPr>
        <w:t xml:space="preserve">. Previously, we established the existence of the stationary distribution for the observation 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based on an unobserved Markov 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with a stationary distribution. Therefore, we consider the return rate of the unobserved Markov 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. Similar to the MAR(1) process, the return rate of the mean vector of </w:t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is governed by </w:t>
      </w:r>
      <m:oMath>
        <m:r>
          <m:rPr>
            <m:sty m:val="bi"/>
          </m:rPr>
          <w:rPr>
            <w:rFonts w:ascii="Cambria Math" w:eastAsia="SimSun" w:hAnsi="Cambria Math" w:cs="Arial"/>
            <w:sz w:val="24"/>
            <w:szCs w:val="24"/>
          </w:rPr>
          <m:t>B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, and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max(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="SimSun" w:hAnsi="Cambria Math" w:cs="Arial"/>
                <w:sz w:val="24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)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 xml:space="preserve"> limits the return time of the mean to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i∞</m:t>
            </m:r>
          </m:sub>
        </m:sSub>
      </m:oMath>
      <w:r w:rsidRPr="005A0087">
        <w:rPr>
          <w:rFonts w:ascii="Arial" w:eastAsia="SimSun" w:hAnsi="Arial" w:cs="Arial"/>
          <w:noProof/>
          <w:sz w:val="24"/>
          <w:szCs w:val="24"/>
        </w:rPr>
        <w:t>.</w:t>
      </w:r>
    </w:p>
    <w:p w14:paraId="2519E99C" w14:textId="77777777" w:rsidR="005A0087" w:rsidRPr="005A0087" w:rsidRDefault="005A0087" w:rsidP="005A0087">
      <w:pPr>
        <w:spacing w:before="240" w:after="200" w:line="240" w:lineRule="auto"/>
        <w:ind w:left="567" w:hanging="567"/>
        <w:jc w:val="both"/>
        <w:outlineLvl w:val="1"/>
        <w:rPr>
          <w:rFonts w:ascii="Arial" w:eastAsia="Cambria" w:hAnsi="Arial" w:cs="Arial"/>
          <w:b/>
          <w:sz w:val="24"/>
          <w:szCs w:val="24"/>
        </w:rPr>
      </w:pPr>
      <w:r w:rsidRPr="005A0087">
        <w:rPr>
          <w:rFonts w:ascii="Arial" w:eastAsia="Cambria" w:hAnsi="Arial" w:cs="Arial"/>
          <w:b/>
          <w:sz w:val="24"/>
          <w:szCs w:val="24"/>
        </w:rPr>
        <w:t xml:space="preserve">Reactivity </w:t>
      </w:r>
    </w:p>
    <w:p w14:paraId="6E23D65E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sz w:val="24"/>
          <w:szCs w:val="24"/>
        </w:rPr>
        <w:t xml:space="preserve">The second stability measure is the reactivity, which assesses how strongly population-level microbiome abundances are pulled towards the mean of the stationary distribution. To quantify the reactivity, Ives et. al </w:t>
      </w:r>
      <w:r w:rsidRPr="005A0087">
        <w:rPr>
          <w:rFonts w:ascii="Arial" w:eastAsia="SimSun" w:hAnsi="Arial" w:cs="Arial"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sz w:val="24"/>
          <w:szCs w:val="24"/>
        </w:rPr>
        <w:instrText xml:space="preserve"> ADDIN EN.CITE &lt;EndNote&gt;&lt;Cite&gt;&lt;Author&gt;Ives&lt;/Author&gt;&lt;Year&gt;2003&lt;/Year&gt;&lt;RecNum&gt;243&lt;/RecNum&gt;&lt;DisplayText&gt;[2]&lt;/DisplayText&gt;&lt;record&gt;&lt;rec-number&gt;243&lt;/rec-number&gt;&lt;foreign-keys&gt;&lt;key app="EN" db-id="9dzpd9de8ddtwoe5wa25repzza9fd2ftard2" timestamp="1626874836"&gt;243&lt;/key&gt;&lt;/foreign-keys&gt;&lt;ref-type name="Journal Article"&gt;17&lt;/ref-type&gt;&lt;contributors&gt;&lt;authors&gt;&lt;author&gt;Ives, Anthony R&lt;/author&gt;&lt;author&gt;Dennis, B&lt;/author&gt;&lt;author&gt;Cottingham, KL&lt;/author&gt;&lt;author&gt;Carpenter, SR %J Ecological monographs&lt;/author&gt;&lt;/authors&gt;&lt;/contributors&gt;&lt;titles&gt;&lt;title&gt;Estimating community stability and ecological interactions from time</w:instrText>
      </w:r>
      <w:r w:rsidRPr="005A0087">
        <w:rPr>
          <w:rFonts w:ascii="Cambria Math" w:eastAsia="SimSun" w:hAnsi="Cambria Math" w:cs="Cambria Math"/>
          <w:sz w:val="24"/>
          <w:szCs w:val="24"/>
        </w:rPr>
        <w:instrText>‐</w:instrText>
      </w:r>
      <w:r w:rsidRPr="005A0087">
        <w:rPr>
          <w:rFonts w:ascii="Arial" w:eastAsia="SimSun" w:hAnsi="Arial" w:cs="Arial"/>
          <w:sz w:val="24"/>
          <w:szCs w:val="24"/>
        </w:rPr>
        <w:instrText>series data&lt;/title&gt;&lt;/titles&gt;&lt;pages&gt;301-330&lt;/pages&gt;&lt;volume&gt;73&lt;/volume&gt;&lt;number&gt;2&lt;/number&gt;&lt;dates&gt;&lt;year&gt;2003&lt;/year&gt;&lt;/dates&gt;&lt;isbn&gt;1557-7015&lt;/isbn&gt;&lt;urls&gt;&lt;/urls&gt;&lt;/record&gt;&lt;/Cite&gt;&lt;/EndNote&gt;</w:instrText>
      </w:r>
      <w:r w:rsidRPr="005A0087">
        <w:rPr>
          <w:rFonts w:ascii="Arial" w:eastAsia="SimSun" w:hAnsi="Arial" w:cs="Arial"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[2]</w:t>
      </w:r>
      <w:r w:rsidRPr="005A0087">
        <w:rPr>
          <w:rFonts w:ascii="Arial" w:eastAsia="SimSun" w:hAnsi="Arial" w:cs="Arial"/>
          <w:sz w:val="24"/>
          <w:szCs w:val="24"/>
        </w:rPr>
        <w:fldChar w:fldCharType="end"/>
      </w:r>
      <w:r w:rsidRPr="005A0087" w:rsidDel="000C2B6B">
        <w:rPr>
          <w:rFonts w:ascii="Arial" w:eastAsia="SimSun" w:hAnsi="Arial" w:cs="Arial"/>
          <w:sz w:val="24"/>
          <w:szCs w:val="24"/>
        </w:rPr>
        <w:t xml:space="preserve"> </w:t>
      </w:r>
      <w:r w:rsidRPr="005A0087">
        <w:rPr>
          <w:rFonts w:ascii="Arial" w:eastAsia="SimSun" w:hAnsi="Arial" w:cs="Arial"/>
          <w:sz w:val="24"/>
          <w:szCs w:val="24"/>
        </w:rPr>
        <w:t xml:space="preserve">considered the expectation over the stationary distribution of the change in distance from the mean of the stationary distribution between successive time steps. 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Similar to return rate, we consider the reactivity of the unobserved Markov process </w:t>
      </w:r>
      <m:oMath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{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}</m:t>
        </m:r>
      </m:oMath>
      <w:r w:rsidRPr="005A0087">
        <w:rPr>
          <w:rFonts w:ascii="Arial" w:eastAsia="SimSun" w:hAnsi="Arial" w:cs="Arial"/>
          <w:noProof/>
          <w:sz w:val="24"/>
          <w:szCs w:val="24"/>
        </w:rPr>
        <w:t>.</w:t>
      </w:r>
      <w:r w:rsidRPr="005A0087">
        <w:rPr>
          <w:rFonts w:ascii="Arial" w:eastAsia="SimSun" w:hAnsi="Arial" w:cs="Arial"/>
          <w:sz w:val="24"/>
          <w:szCs w:val="24"/>
        </w:rPr>
        <w:t xml:space="preserve"> Let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∆X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  <m:r>
          <m:rPr>
            <m:sty m:val="p"/>
          </m:rPr>
          <w:rPr>
            <w:rFonts w:ascii="Cambria Math" w:eastAsia="SimSun" w:hAnsi="Cambria Math" w:cs="Arial"/>
            <w:noProof/>
            <w:sz w:val="24"/>
            <w:szCs w:val="24"/>
          </w:rPr>
          <m:t>-</m:t>
        </m:r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i∞</m:t>
            </m:r>
          </m:sub>
        </m:sSub>
      </m:oMath>
      <w:r w:rsidRPr="005A0087">
        <w:rPr>
          <w:rFonts w:ascii="Arial" w:eastAsia="SimSun" w:hAnsi="Arial" w:cs="Arial"/>
          <w:sz w:val="24"/>
          <w:szCs w:val="24"/>
        </w:rPr>
        <w:t xml:space="preserve"> be the difference between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it</m:t>
            </m:r>
          </m:sub>
        </m:sSub>
      </m:oMath>
      <w:r w:rsidRPr="005A0087">
        <w:rPr>
          <w:rFonts w:ascii="Arial" w:eastAsia="SimSun" w:hAnsi="Arial" w:cs="Arial"/>
          <w:sz w:val="24"/>
          <w:szCs w:val="24"/>
        </w:rPr>
        <w:t xml:space="preserve"> and the mean of the stationary distribution. Therefore, the reactivity is defined as </w:t>
      </w:r>
    </w:p>
    <w:p w14:paraId="6FE3C609" w14:textId="77777777" w:rsidR="005A0087" w:rsidRPr="005A0087" w:rsidRDefault="00482BAC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E</m:t>
            </m:r>
          </m:e>
          <m:sub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i(t-1)</m:t>
                </m:r>
              </m:sub>
            </m:sSub>
          </m:sub>
        </m:sSub>
        <m:r>
          <w:rPr>
            <w:rFonts w:ascii="Cambria Math" w:eastAsia="SimSun" w:hAnsi="Cambria Math" w:cs="Arial"/>
            <w:sz w:val="24"/>
            <w:szCs w:val="24"/>
          </w:rPr>
          <m:t>[</m:t>
        </m:r>
        <m:f>
          <m:f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Arial"/>
                    <w:sz w:val="24"/>
                    <w:szCs w:val="24"/>
                  </w:rPr>
                  <m:t>E</m:t>
                </m:r>
              </m:e>
              <m:sub>
                <m:sSub>
                  <m:sSubPr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it</m:t>
                    </m:r>
                  </m:sub>
                </m:sSub>
                <m:r>
                  <w:rPr>
                    <w:rFonts w:ascii="Cambria Math" w:eastAsia="SimSun" w:hAnsi="Cambria Math" w:cs="Arial"/>
                    <w:sz w:val="24"/>
                    <w:szCs w:val="24"/>
                  </w:rPr>
                  <m:t>|</m:t>
                </m:r>
                <m:sSub>
                  <m:sSubPr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eastAsia="SimSun" w:hAnsi="Cambria Math" w:cs="Arial"/>
                            <w:i/>
                            <w:noProof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t-1</m:t>
                        </m:r>
                      </m:e>
                    </m:d>
                  </m:sub>
                </m:sSub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SimSun" w:hAnsi="Cambria Math" w:cs="Arial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||</m:t>
                    </m:r>
                    <m:sSub>
                      <m:sSubPr>
                        <m:ctrlPr>
                          <w:rPr>
                            <w:rFonts w:ascii="Cambria Math" w:eastAsia="SimSun" w:hAnsi="Cambria Math" w:cs="Arial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∆X</m:t>
                        </m:r>
                      </m:e>
                      <m:sub>
                        <m: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it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="SimSun" w:hAnsi="Cambria Math" w:cs="Arial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∆X</m:t>
                        </m:r>
                      </m:e>
                      <m:sub>
                        <m: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Arial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Arial"/>
                                <w:noProof/>
                                <w:sz w:val="24"/>
                                <w:szCs w:val="24"/>
                              </w:rPr>
                              <m:t>t-1</m:t>
                            </m:r>
                          </m:e>
                        </m:d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||</m:t>
                    </m:r>
                  </m:e>
                  <m:sup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e>
            </m:d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||</m:t>
                </m:r>
                <m:sSub>
                  <m:sSubPr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∆X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eastAsia="SimSun" w:hAnsi="Cambria Math" w:cs="Arial"/>
                            <w:i/>
                            <w:noProof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t-1</m:t>
                        </m:r>
                      </m:e>
                    </m:d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||</m:t>
                </m:r>
              </m:e>
              <m:sup>
                <m:r>
                  <w:rPr>
                    <w:rFonts w:ascii="Cambria Math" w:eastAsia="SimSun" w:hAnsi="Cambria Math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 xml:space="preserve"> </m:t>
            </m:r>
          </m:num>
          <m:den>
            <m:sSup>
              <m:sSup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||</m:t>
                </m:r>
                <m:sSub>
                  <m:sSubPr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∆X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noProof/>
                        <w:sz w:val="24"/>
                        <w:szCs w:val="24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eastAsia="SimSun" w:hAnsi="Cambria Math" w:cs="Arial"/>
                            <w:i/>
                            <w:noProof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Arial"/>
                            <w:noProof/>
                            <w:sz w:val="24"/>
                            <w:szCs w:val="24"/>
                          </w:rPr>
                          <m:t>t-1</m:t>
                        </m:r>
                      </m:e>
                    </m:d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||</m:t>
                </m:r>
              </m:e>
              <m:sup>
                <m:r>
                  <w:rPr>
                    <w:rFonts w:ascii="Cambria Math" w:eastAsia="SimSun" w:hAnsi="Cambria Math" w:cs="Arial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="SimSun" w:hAnsi="Cambria Math" w:cs="Arial"/>
            <w:sz w:val="24"/>
            <w:szCs w:val="24"/>
          </w:rPr>
          <m:t>]</m:t>
        </m:r>
      </m:oMath>
      <w:r w:rsidR="005A0087" w:rsidRPr="005A0087">
        <w:rPr>
          <w:rFonts w:ascii="Arial" w:eastAsia="SimSun" w:hAnsi="Arial" w:cs="Arial"/>
          <w:sz w:val="24"/>
          <w:szCs w:val="24"/>
        </w:rPr>
        <w:t>,</w:t>
      </w:r>
    </w:p>
    <w:p w14:paraId="10314B12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sz w:val="24"/>
          <w:szCs w:val="24"/>
        </w:rPr>
        <w:t xml:space="preserve">where </w:t>
      </w:r>
      <m:oMath>
        <m:sSup>
          <m:sSupPr>
            <m:ctrlPr>
              <w:rPr>
                <w:rFonts w:ascii="Cambria Math" w:eastAsia="SimSun" w:hAnsi="Cambria Math" w:cs="Arial"/>
                <w:noProof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||</m:t>
            </m:r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⋅</m:t>
            </m:r>
            <m:r>
              <m:rPr>
                <m:sty m:val="p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||</m:t>
            </m:r>
          </m:e>
          <m:sup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2</m:t>
            </m:r>
          </m:sup>
        </m:sSup>
      </m:oMath>
      <w:r w:rsidRPr="005A0087">
        <w:rPr>
          <w:rFonts w:ascii="Arial" w:eastAsia="SimSun" w:hAnsi="Arial" w:cs="Arial"/>
          <w:sz w:val="24"/>
          <w:szCs w:val="24"/>
        </w:rPr>
        <w:t xml:space="preserve"> denotes the squared Euclidean distance. To obtain the reactivity of the system averaged over a long time period, we can let the distribution of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</m:t>
            </m:r>
            <m:d>
              <m:dPr>
                <m:ctrlPr>
                  <w:rPr>
                    <w:rFonts w:ascii="Cambria Math" w:eastAsia="SimSun" w:hAnsi="Cambria Math" w:cs="Arial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Cambria Math" w:cs="Arial"/>
                    <w:noProof/>
                    <w:sz w:val="24"/>
                    <w:szCs w:val="24"/>
                  </w:rPr>
                  <m:t>t-1</m:t>
                </m:r>
              </m:e>
            </m:d>
          </m:sub>
        </m:sSub>
      </m:oMath>
      <w:r w:rsidRPr="005A0087">
        <w:rPr>
          <w:rFonts w:ascii="Arial" w:eastAsia="SimSun" w:hAnsi="Arial" w:cs="Arial"/>
          <w:sz w:val="24"/>
          <w:szCs w:val="24"/>
        </w:rPr>
        <w:t xml:space="preserve"> be the stationary distribution </w:t>
      </w:r>
      <m:oMath>
        <m:sSub>
          <m:sSub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SimSun" w:hAnsi="Cambria Math" w:cs="Arial"/>
                <w:noProof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SimSun" w:hAnsi="Cambria Math" w:cs="Arial"/>
                <w:noProof/>
                <w:sz w:val="24"/>
                <w:szCs w:val="24"/>
              </w:rPr>
              <m:t>i∞</m:t>
            </m:r>
          </m:sub>
        </m:sSub>
      </m:oMath>
      <w:r w:rsidRPr="005A0087">
        <w:rPr>
          <w:rFonts w:ascii="Arial" w:eastAsia="SimSun" w:hAnsi="Arial" w:cs="Arial"/>
          <w:sz w:val="24"/>
          <w:szCs w:val="24"/>
        </w:rPr>
        <w:t>, and thus, the reactivity can be shown as</w:t>
      </w:r>
    </w:p>
    <w:p w14:paraId="4E19B87F" w14:textId="77777777" w:rsidR="005A0087" w:rsidRPr="005A0087" w:rsidRDefault="00482BAC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i∞</m:t>
                      </m:r>
                    </m:sub>
                  </m:sSub>
                </m:sub>
              </m:sSub>
              <m:r>
                <w:rPr>
                  <w:rFonts w:ascii="Cambria Math" w:eastAsia="SimSun" w:hAnsi="Cambria Math" w:cs="Arial"/>
                  <w:sz w:val="24"/>
                  <w:szCs w:val="24"/>
                </w:rPr>
                <m:t>[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∆X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</m:t>
                  </m:r>
                  <m:d>
                    <m:dPr>
                      <m:ctrlPr>
                        <w:rPr>
                          <w:rFonts w:ascii="Cambria Math" w:eastAsia="SimSun" w:hAnsi="Cambria Math" w:cs="Arial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t-1</m:t>
                      </m:r>
                    </m:e>
                  </m:d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sz w:val="24"/>
                  <w:szCs w:val="24"/>
                </w:rPr>
                <m:t>'</m:t>
              </m:r>
              <m:r>
                <m:rPr>
                  <m:sty m:val="bi"/>
                </m:rPr>
                <w:rPr>
                  <w:rFonts w:ascii="Cambria Math" w:eastAsia="SimSun" w:hAnsi="Cambria Math" w:cs="Arial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eastAsia="SimSun" w:hAnsi="Cambria Math" w:cs="Arial"/>
                  <w:sz w:val="24"/>
                  <w:szCs w:val="24"/>
                </w:rPr>
                <m:t>'</m:t>
              </m:r>
              <m:r>
                <m:rPr>
                  <m:sty m:val="bi"/>
                </m:rPr>
                <w:rPr>
                  <w:rFonts w:ascii="Cambria Math" w:eastAsia="SimSun" w:hAnsi="Cambria Math" w:cs="Arial"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∆X</m:t>
                  </m:r>
                </m:e>
                <m:sub>
                  <m: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i</m:t>
                  </m:r>
                  <m:d>
                    <m:dPr>
                      <m:ctrlPr>
                        <w:rPr>
                          <w:rFonts w:ascii="Cambria Math" w:eastAsia="SimSun" w:hAnsi="Cambria Math" w:cs="Arial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t-1</m:t>
                      </m:r>
                    </m:e>
                  </m:d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Arial"/>
                  <w:sz w:val="24"/>
                  <w:szCs w:val="24"/>
                </w:rPr>
                <m:t xml:space="preserve">] </m:t>
              </m:r>
            </m:num>
            <m:den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E</m:t>
                  </m:r>
                </m:e>
                <m:sub>
                  <m:sSub>
                    <m:sSub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i∞</m:t>
                      </m:r>
                    </m:sub>
                  </m:sSub>
                </m:sub>
              </m:sSub>
              <m:r>
                <w:rPr>
                  <w:rFonts w:ascii="Cambria Math" w:eastAsia="SimSun" w:hAnsi="Cambria Math" w:cs="Arial"/>
                  <w:sz w:val="24"/>
                  <w:szCs w:val="24"/>
                </w:rPr>
                <m:t>[</m:t>
              </m:r>
              <m:sSup>
                <m:sSup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||</m:t>
                  </m:r>
                  <m:sSub>
                    <m:sSub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∆X</m:t>
                      </m:r>
                    </m:e>
                    <m:sub>
                      <m:r>
                        <w:rPr>
                          <w:rFonts w:ascii="Cambria Math" w:eastAsia="SimSun" w:hAnsi="Cambria Math" w:cs="Arial"/>
                          <w:noProof/>
                          <w:sz w:val="24"/>
                          <w:szCs w:val="24"/>
                        </w:rPr>
                        <m:t>i</m:t>
                      </m:r>
                      <m:d>
                        <m:dPr>
                          <m:ctrlPr>
                            <w:rPr>
                              <w:rFonts w:ascii="Cambria Math" w:eastAsia="SimSun" w:hAnsi="Cambria Math" w:cs="Arial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SimSun" w:hAnsi="Cambria Math" w:cs="Arial"/>
                              <w:noProof/>
                              <w:sz w:val="24"/>
                              <w:szCs w:val="24"/>
                            </w:rPr>
                            <m:t>t-1</m:t>
                          </m:r>
                        </m:e>
                      </m:d>
                    </m:sub>
                  </m:sSub>
                  <m:r>
                    <m:rPr>
                      <m:sty m:val="p"/>
                    </m:rPr>
                    <w:rPr>
                      <w:rFonts w:ascii="Cambria Math" w:eastAsia="SimSun" w:hAnsi="Cambria Math" w:cs="Arial"/>
                      <w:noProof/>
                      <w:sz w:val="24"/>
                      <w:szCs w:val="24"/>
                    </w:rPr>
                    <m:t>||</m:t>
                  </m:r>
                </m:e>
                <m:sup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]</m:t>
              </m:r>
            </m:den>
          </m:f>
          <m:r>
            <w:rPr>
              <w:rFonts w:ascii="Cambria Math" w:eastAsia="SimSun" w:hAnsi="Cambria Math" w:cs="Arial"/>
              <w:sz w:val="24"/>
              <w:szCs w:val="24"/>
            </w:rPr>
            <m:t>-1≤</m:t>
          </m:r>
          <m:r>
            <m:rPr>
              <m:sty m:val="p"/>
            </m:rPr>
            <w:rPr>
              <w:rFonts w:ascii="Cambria Math" w:eastAsia="SimSun" w:hAnsi="Cambria Math" w:cs="Arial"/>
              <w:sz w:val="24"/>
              <w:szCs w:val="24"/>
            </w:rPr>
            <m:t>max</m:t>
          </m:r>
          <m:d>
            <m:dPr>
              <m:ctrlPr>
                <w:rPr>
                  <w:rFonts w:ascii="Cambria Math" w:eastAsia="SimSun" w:hAnsi="Cambria Math" w:cs="Arial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SimSun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λ</m:t>
                  </m:r>
                </m:e>
                <m:sub>
                  <m:sSup>
                    <m:sSupPr>
                      <m:ctrl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  <m:t>B</m:t>
                      </m:r>
                      <m:ctrlPr>
                        <w:rPr>
                          <w:rFonts w:ascii="Cambria Math" w:eastAsia="SimSun" w:hAnsi="Cambria Math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Arial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B</m:t>
                  </m:r>
                </m:sub>
              </m:sSub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e>
          </m:d>
          <m:r>
            <w:rPr>
              <w:rFonts w:ascii="Cambria Math" w:eastAsia="SimSun" w:hAnsi="Cambria Math" w:cs="Arial"/>
              <w:sz w:val="24"/>
              <w:szCs w:val="24"/>
            </w:rPr>
            <m:t>-1,</m:t>
          </m:r>
        </m:oMath>
      </m:oMathPara>
    </w:p>
    <w:p w14:paraId="4BC7BA80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484A9C96" w14:textId="77777777" w:rsidR="005A0087" w:rsidRPr="005A0087" w:rsidRDefault="005A0087" w:rsidP="005A0087">
      <w:pPr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sz w:val="24"/>
          <w:szCs w:val="24"/>
        </w:rPr>
        <w:t xml:space="preserve">where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max</m:t>
        </m:r>
        <m:d>
          <m:d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sz w:val="24"/>
                    <w:szCs w:val="24"/>
                  </w:rPr>
                  <m:t>λ</m:t>
                </m:r>
              </m:e>
              <m:sub>
                <m:sSup>
                  <m:sSupPr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eastAsia="SimSun" w:hAnsi="Cambria Math" w:cs="Arial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SimSun" w:hAnsi="Cambria Math" w:cs="Arial"/>
                    <w:sz w:val="24"/>
                    <w:szCs w:val="24"/>
                  </w:rPr>
                  <m:t>B</m:t>
                </m:r>
              </m:sub>
            </m:sSub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e>
        </m:d>
      </m:oMath>
      <w:r w:rsidRPr="005A0087">
        <w:rPr>
          <w:rFonts w:ascii="Arial" w:eastAsia="SimSun" w:hAnsi="Arial" w:cs="Arial"/>
          <w:sz w:val="24"/>
          <w:szCs w:val="24"/>
        </w:rPr>
        <w:t xml:space="preserve"> is the dominant eigenvalue of the matrix </w:t>
      </w:r>
      <m:oMath>
        <m:r>
          <m:rPr>
            <m:sty m:val="bi"/>
          </m:rPr>
          <w:rPr>
            <w:rFonts w:ascii="Cambria Math" w:eastAsia="SimSun" w:hAnsi="Cambria Math" w:cs="Arial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'</m:t>
        </m:r>
        <m:r>
          <m:rPr>
            <m:sty m:val="bi"/>
          </m:rPr>
          <w:rPr>
            <w:rFonts w:ascii="Cambria Math" w:eastAsia="SimSun" w:hAnsi="Cambria Math" w:cs="Arial"/>
            <w:sz w:val="24"/>
            <w:szCs w:val="24"/>
          </w:rPr>
          <m:t>B</m:t>
        </m:r>
      </m:oMath>
      <w:r w:rsidRPr="005A0087">
        <w:rPr>
          <w:rFonts w:ascii="Arial" w:eastAsia="SimSun" w:hAnsi="Arial" w:cs="Arial"/>
          <w:sz w:val="24"/>
          <w:szCs w:val="24"/>
        </w:rPr>
        <w:t xml:space="preserve">. Thus,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max</m:t>
        </m:r>
        <m:d>
          <m:dPr>
            <m:ctrlPr>
              <w:rPr>
                <w:rFonts w:ascii="Cambria Math" w:eastAsia="SimSun" w:hAnsi="Cambria Math" w:cs="Arial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SimSun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SimSun" w:hAnsi="Cambria Math" w:cs="Arial"/>
                    <w:sz w:val="24"/>
                    <w:szCs w:val="24"/>
                  </w:rPr>
                  <m:t>λ</m:t>
                </m:r>
              </m:e>
              <m:sub>
                <m:sSup>
                  <m:sSupPr>
                    <m:ctrl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eastAsia="SimSun" w:hAnsi="Cambria Math" w:cs="Arial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sz w:val="24"/>
                        <w:szCs w:val="24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SimSun" w:hAnsi="Cambria Math" w:cs="Arial"/>
                    <w:sz w:val="24"/>
                    <w:szCs w:val="24"/>
                  </w:rPr>
                  <m:t>B</m:t>
                </m:r>
              </m:sub>
            </m:sSub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e>
        </m:d>
        <m:r>
          <w:rPr>
            <w:rFonts w:ascii="Cambria Math" w:eastAsia="SimSun" w:hAnsi="Cambria Math" w:cs="Arial"/>
            <w:sz w:val="24"/>
            <w:szCs w:val="24"/>
          </w:rPr>
          <m:t>-1</m:t>
        </m:r>
      </m:oMath>
      <w:r w:rsidRPr="005A0087">
        <w:rPr>
          <w:rFonts w:ascii="Arial" w:eastAsia="SimSun" w:hAnsi="Arial" w:cs="Arial"/>
          <w:sz w:val="24"/>
          <w:szCs w:val="24"/>
        </w:rPr>
        <w:t xml:space="preserve"> indicates the "worst-case" reactivity of a system. </w:t>
      </w:r>
    </w:p>
    <w:p w14:paraId="787115DA" w14:textId="74D66256" w:rsidR="007C0917" w:rsidRDefault="00482BAC" w:rsidP="007C0917">
      <w:pPr>
        <w:pStyle w:val="Heading1"/>
        <w:numPr>
          <w:ilvl w:val="0"/>
          <w:numId w:val="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C0917" w:rsidRPr="006B2D92">
        <w:rPr>
          <w:rFonts w:ascii="Arial" w:hAnsi="Arial" w:cs="Arial"/>
        </w:rPr>
        <w:t xml:space="preserve">4.  Simulation setting </w:t>
      </w:r>
    </w:p>
    <w:p w14:paraId="25603552" w14:textId="034BAB12" w:rsidR="007C0917" w:rsidRPr="006B2D92" w:rsidRDefault="00482BAC" w:rsidP="00482BAC">
      <w:pPr>
        <w:pStyle w:val="Heading1"/>
        <w:numPr>
          <w:ilvl w:val="0"/>
          <w:numId w:val="0"/>
        </w:num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S4.1. </w:t>
      </w:r>
      <w:r w:rsidR="007C0917" w:rsidRPr="00CD77A8">
        <w:rPr>
          <w:rFonts w:ascii="Arial" w:hAnsi="Arial" w:cs="Arial"/>
        </w:rPr>
        <w:t xml:space="preserve">Simulation setting </w:t>
      </w:r>
      <w:r w:rsidR="007C0917" w:rsidRPr="006B2D92">
        <w:rPr>
          <w:rFonts w:ascii="Arial" w:hAnsi="Arial" w:cs="Arial"/>
        </w:rPr>
        <w:t>for the zero part</w:t>
      </w:r>
    </w:p>
    <w:p w14:paraId="76EA5EA1" w14:textId="77777777" w:rsidR="007C0917" w:rsidRDefault="007C0917">
      <w:pPr>
        <w:jc w:val="both"/>
        <w:rPr>
          <w:rFonts w:ascii="Arial" w:hAnsi="Arial" w:cs="Arial"/>
          <w:szCs w:val="24"/>
        </w:rPr>
      </w:pPr>
      <w:r w:rsidRPr="006B2D92">
        <w:rPr>
          <w:rFonts w:ascii="Arial" w:hAnsi="Arial" w:cs="Arial"/>
          <w:szCs w:val="24"/>
        </w:rPr>
        <w:t xml:space="preserve">We generated the longitudinal absolute counts from zero-inflated Poisson distribution with parameters </w:t>
      </w:r>
      <m:oMath>
        <m:sSubSup>
          <m:sSubSupPr>
            <m:ctrlPr>
              <w:rPr>
                <w:rFonts w:ascii="Cambria Math" w:hAnsi="Cambria Math" w:cs="Arial"/>
                <w:szCs w:val="24"/>
              </w:rPr>
            </m:ctrlPr>
          </m:sSubSup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  <m:sup>
            <m:r>
              <w:rPr>
                <w:rFonts w:ascii="Cambria Math" w:hAnsi="Cambria Math" w:cs="Arial"/>
                <w:szCs w:val="24"/>
              </w:rPr>
              <m:t>m</m:t>
            </m:r>
          </m:sup>
        </m:sSubSup>
      </m:oMath>
      <w:r w:rsidRPr="006B2D92">
        <w:rPr>
          <w:rFonts w:ascii="Arial" w:hAnsi="Arial" w:cs="Arial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Arial"/>
                <w:szCs w:val="24"/>
              </w:rPr>
            </m:ctrlPr>
          </m:sSubSupPr>
          <m:e>
            <m:r>
              <w:rPr>
                <w:rFonts w:ascii="Cambria Math" w:hAnsi="Cambria Math" w:cs="Arial"/>
                <w:szCs w:val="24"/>
              </w:rPr>
              <m:t>θ</m:t>
            </m:r>
          </m:e>
          <m:sub>
            <m:r>
              <w:rPr>
                <w:rFonts w:ascii="Cambria Math" w:hAnsi="Cambria Math" w:cs="Arial"/>
                <w:szCs w:val="24"/>
              </w:rPr>
              <m:t>it</m:t>
            </m:r>
          </m:sub>
          <m:sup>
            <m:r>
              <w:rPr>
                <w:rFonts w:ascii="Cambria Math" w:hAnsi="Cambria Math" w:cs="Arial"/>
                <w:szCs w:val="24"/>
              </w:rPr>
              <m:t>m</m:t>
            </m:r>
          </m:sup>
        </m:sSubSup>
      </m:oMath>
      <w:r w:rsidRPr="006B2D92">
        <w:rPr>
          <w:rFonts w:ascii="Arial" w:hAnsi="Arial" w:cs="Arial"/>
          <w:szCs w:val="24"/>
        </w:rPr>
        <w:t xml:space="preserve"> for each taxon. Since our focus is on the estimation of the interaction matrix </w:t>
      </w:r>
      <m:oMath>
        <m:r>
          <m:rPr>
            <m:sty m:val="bi"/>
          </m:rPr>
          <w:rPr>
            <w:rFonts w:ascii="Cambria Math" w:hAnsi="Cambria Math" w:cs="Arial"/>
            <w:szCs w:val="24"/>
          </w:rPr>
          <m:t xml:space="preserve">B, </m:t>
        </m:r>
      </m:oMath>
      <w:r w:rsidRPr="006B2D92">
        <w:rPr>
          <w:rFonts w:ascii="Arial" w:hAnsi="Arial" w:cs="Arial"/>
          <w:b/>
          <w:szCs w:val="24"/>
        </w:rPr>
        <w:t xml:space="preserve"> </w:t>
      </w:r>
      <w:r w:rsidRPr="006B2D92">
        <w:rPr>
          <w:rFonts w:ascii="Arial" w:hAnsi="Arial" w:cs="Arial"/>
          <w:szCs w:val="24"/>
        </w:rPr>
        <w:t xml:space="preserve">which depends on the non-zero part, we adopted a simple simulation design for the zero inflation proportions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  <m:r>
          <w:rPr>
            <w:rFonts w:ascii="Cambria Math" w:hAnsi="Cambria Math" w:cs="Arial"/>
            <w:szCs w:val="24"/>
          </w:rPr>
          <m:t>=(</m:t>
        </m:r>
        <m:sSubSup>
          <m:sSubSupPr>
            <m:ctrlPr>
              <w:rPr>
                <w:rFonts w:ascii="Cambria Math" w:hAnsi="Cambria Math" w:cs="Arial"/>
                <w:szCs w:val="24"/>
              </w:rPr>
            </m:ctrlPr>
          </m:sSubSup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  <m:sup>
            <m:r>
              <w:rPr>
                <w:rFonts w:ascii="Cambria Math" w:hAnsi="Cambria Math" w:cs="Arial"/>
                <w:szCs w:val="24"/>
              </w:rPr>
              <m:t>1</m:t>
            </m:r>
          </m:sup>
        </m:sSubSup>
        <m:r>
          <w:rPr>
            <w:rFonts w:ascii="Cambria Math" w:hAnsi="Cambria Math" w:cs="Arial"/>
            <w:szCs w:val="24"/>
          </w:rPr>
          <m:t>,...,</m:t>
        </m:r>
        <m:sSubSup>
          <m:sSubSupPr>
            <m:ctrlPr>
              <w:rPr>
                <w:rFonts w:ascii="Cambria Math" w:hAnsi="Cambria Math" w:cs="Arial"/>
                <w:szCs w:val="24"/>
              </w:rPr>
            </m:ctrlPr>
          </m:sSubSup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  <m:sup>
            <m:r>
              <w:rPr>
                <w:rFonts w:ascii="Cambria Math" w:hAnsi="Cambria Math" w:cs="Arial"/>
                <w:szCs w:val="24"/>
              </w:rPr>
              <m:t>M</m:t>
            </m:r>
          </m:sup>
        </m:sSubSup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)</m:t>
            </m:r>
          </m:e>
          <m:sup>
            <m:r>
              <w:rPr>
                <w:rFonts w:ascii="Cambria Math" w:hAnsi="Cambria Math" w:cs="Arial"/>
                <w:szCs w:val="24"/>
              </w:rPr>
              <m:t>'</m:t>
            </m:r>
          </m:sup>
        </m:sSup>
        <m:r>
          <w:rPr>
            <w:rFonts w:ascii="Cambria Math" w:hAnsi="Cambria Math" w:cs="Arial"/>
            <w:szCs w:val="24"/>
          </w:rPr>
          <m:t xml:space="preserve">. </m:t>
        </m:r>
      </m:oMath>
      <w:r w:rsidRPr="006B2D92">
        <w:rPr>
          <w:rFonts w:ascii="Arial" w:hAnsi="Arial" w:cs="Arial"/>
          <w:szCs w:val="24"/>
        </w:rPr>
        <w:t xml:space="preserve"> We ignored the individual variations in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6B2D92">
        <w:rPr>
          <w:rFonts w:ascii="Arial" w:hAnsi="Arial" w:cs="Arial"/>
          <w:szCs w:val="24"/>
        </w:rPr>
        <w:t xml:space="preserve"> by dropping the random effect term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6B2D92">
        <w:rPr>
          <w:rFonts w:ascii="Arial" w:hAnsi="Arial" w:cs="Arial"/>
          <w:szCs w:val="24"/>
        </w:rPr>
        <w:t xml:space="preserve"> in equation (1). In the simulation design, in order to mimic the observed sparsity in real data, we set the zero inflation proportions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6B2D92">
        <w:rPr>
          <w:rFonts w:ascii="Arial" w:hAnsi="Arial" w:cs="Arial"/>
          <w:szCs w:val="24"/>
        </w:rPr>
        <w:t xml:space="preserve"> for 20 taxa as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EB31F1">
        <w:rPr>
          <w:rFonts w:ascii="Arial" w:hAnsi="Arial" w:cs="Arial"/>
          <w:szCs w:val="24"/>
        </w:rPr>
        <w:t>=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(0.72, 1.00, 0.96, 0.34, 0.50, 0.56, 0.94, 0.84, 0.98, 1.00, 0.78, 0.68, 0.96, 1.00, 0.38, 0.56, 0.82, 1.00, 0.28, 1.00)</m:t>
            </m:r>
          </m:e>
          <m:sup>
            <m:r>
              <w:rPr>
                <w:rFonts w:ascii="Cambria Math" w:hAnsi="Cambria Math" w:cs="Arial"/>
                <w:szCs w:val="24"/>
              </w:rPr>
              <m:t>'</m:t>
            </m:r>
          </m:sup>
        </m:sSup>
      </m:oMath>
      <w:r w:rsidRPr="006B2D92">
        <w:rPr>
          <w:rFonts w:ascii="Arial" w:hAnsi="Arial" w:cs="Arial"/>
          <w:szCs w:val="24"/>
        </w:rPr>
        <w:t xml:space="preserve">. In order to test our algorithm on estimating the parameters in zero inflation part along with the non-inflation part, based on the model </w:t>
      </w:r>
      <m:oMath>
        <m:r>
          <w:rPr>
            <w:rFonts w:ascii="Cambria Math" w:hAnsi="Cambria Math" w:cs="Arial"/>
            <w:szCs w:val="24"/>
          </w:rPr>
          <m:t>logit(</m:t>
        </m:r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  <m:r>
          <w:rPr>
            <w:rFonts w:ascii="Cambria Math" w:hAnsi="Cambria Math" w:cs="Arial"/>
            <w:szCs w:val="24"/>
          </w:rPr>
          <m:t>)=</m:t>
        </m:r>
        <m:r>
          <m:rPr>
            <m:sty m:val="bi"/>
          </m:rPr>
          <w:rPr>
            <w:rFonts w:ascii="Cambria Math" w:hAnsi="Cambria Math" w:cs="Arial"/>
            <w:szCs w:val="24"/>
          </w:rPr>
          <m:t>A</m:t>
        </m:r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6B2D92">
        <w:rPr>
          <w:rFonts w:ascii="Arial" w:hAnsi="Arial" w:cs="Arial"/>
          <w:iCs/>
          <w:szCs w:val="24"/>
        </w:rPr>
        <w:t xml:space="preserve">, we constructed </w:t>
      </w:r>
      <w:r w:rsidRPr="006B2D92">
        <w:rPr>
          <w:rFonts w:ascii="Arial" w:hAnsi="Arial" w:cs="Arial"/>
          <w:szCs w:val="24"/>
        </w:rPr>
        <w:t xml:space="preserve">six binary covariates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6B2D92">
        <w:rPr>
          <w:rFonts w:ascii="Arial" w:hAnsi="Arial" w:cs="Arial"/>
          <w:iCs/>
          <w:szCs w:val="24"/>
        </w:rPr>
        <w:t xml:space="preserve"> </w:t>
      </w:r>
      <w:r w:rsidRPr="006B2D92">
        <w:rPr>
          <w:rFonts w:ascii="Arial" w:hAnsi="Arial" w:cs="Arial"/>
          <w:szCs w:val="24"/>
        </w:rPr>
        <w:t xml:space="preserve">with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Cs w:val="24"/>
              </w:rPr>
              <m:t>il</m:t>
            </m:r>
          </m:sub>
        </m:sSub>
        <m:r>
          <w:rPr>
            <w:rFonts w:ascii="Cambria Math" w:hAnsi="Cambria Math" w:cs="Arial"/>
            <w:szCs w:val="24"/>
          </w:rPr>
          <m:t>~Bernoulli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l</m:t>
                </m:r>
              </m:sub>
            </m:sSub>
          </m:e>
        </m:d>
        <m:r>
          <w:rPr>
            <w:rFonts w:ascii="Cambria Math" w:hAnsi="Cambria Math" w:cs="Arial"/>
            <w:szCs w:val="24"/>
          </w:rPr>
          <m:t>;</m:t>
        </m:r>
      </m:oMath>
      <w:r w:rsidRPr="006B2D92">
        <w:rPr>
          <w:rFonts w:ascii="Arial" w:hAnsi="Arial" w:cs="Arial"/>
          <w:szCs w:val="24"/>
        </w:rPr>
        <w:t xml:space="preserve"> </w:t>
      </w:r>
      <m:oMath>
        <m:r>
          <w:rPr>
            <w:rFonts w:ascii="Cambria Math" w:hAnsi="Cambria Math" w:cs="Arial"/>
            <w:szCs w:val="24"/>
          </w:rPr>
          <m:t>l=1, 2,…, 6</m:t>
        </m:r>
      </m:oMath>
      <w:r w:rsidRPr="006B2D92">
        <w:rPr>
          <w:rFonts w:ascii="Arial" w:hAnsi="Arial" w:cs="Arial"/>
          <w:szCs w:val="24"/>
        </w:rPr>
        <w:t xml:space="preserve">, and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6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)</m:t>
            </m:r>
          </m:e>
          <m:sup>
            <m:r>
              <w:rPr>
                <w:rFonts w:ascii="Cambria Math" w:hAnsi="Cambria Math" w:cs="Arial"/>
                <w:szCs w:val="24"/>
              </w:rPr>
              <m:t>T</m:t>
            </m:r>
          </m:sup>
        </m:sSup>
        <m:r>
          <w:rPr>
            <w:rFonts w:ascii="Cambria Math" w:hAnsi="Cambria Math" w:cs="Arial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(0.05, 0.05, 0.5, 0.5,0.5, 0.5)</m:t>
            </m:r>
          </m:e>
          <m:sup>
            <m:r>
              <w:rPr>
                <w:rFonts w:ascii="Cambria Math" w:hAnsi="Cambria Math" w:cs="Arial"/>
                <w:szCs w:val="24"/>
              </w:rPr>
              <m:t>'</m:t>
            </m:r>
          </m:sup>
        </m:sSup>
      </m:oMath>
      <w:r w:rsidRPr="006B2D92">
        <w:rPr>
          <w:rFonts w:ascii="Arial" w:hAnsi="Arial" w:cs="Arial"/>
          <w:szCs w:val="24"/>
        </w:rPr>
        <w:t xml:space="preserve"> when </w:t>
      </w:r>
      <m:oMath>
        <m:r>
          <w:rPr>
            <w:rFonts w:ascii="Cambria Math" w:hAnsi="Cambria Math" w:cs="Arial"/>
            <w:szCs w:val="24"/>
          </w:rPr>
          <m:t>N=20</m:t>
        </m:r>
      </m:oMath>
      <w:r w:rsidRPr="006B2D92">
        <w:rPr>
          <w:rFonts w:ascii="Arial" w:hAnsi="Arial" w:cs="Arial"/>
          <w:szCs w:val="24"/>
        </w:rPr>
        <w:t xml:space="preserve">, and </w:t>
      </w:r>
      <m:oMath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6</m:t>
                </m:r>
              </m:sub>
            </m:sSub>
            <m:r>
              <w:rPr>
                <w:rFonts w:ascii="Cambria Math" w:hAnsi="Cambria Math" w:cs="Arial"/>
                <w:szCs w:val="24"/>
              </w:rPr>
              <m:t>)</m:t>
            </m:r>
          </m:e>
          <m:sup>
            <m:r>
              <w:rPr>
                <w:rFonts w:ascii="Cambria Math" w:hAnsi="Cambria Math" w:cs="Arial"/>
                <w:szCs w:val="24"/>
              </w:rPr>
              <m:t>T</m:t>
            </m:r>
          </m:sup>
        </m:sSup>
        <m:r>
          <w:rPr>
            <w:rFonts w:ascii="Cambria Math" w:hAnsi="Cambria Math" w:cs="Arial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Cs w:val="24"/>
              </w:rPr>
            </m:ctrlPr>
          </m:sSupPr>
          <m:e>
            <m:r>
              <w:rPr>
                <w:rFonts w:ascii="Cambria Math" w:hAnsi="Cambria Math" w:cs="Arial"/>
                <w:szCs w:val="24"/>
              </w:rPr>
              <m:t>(0.02, 0.04, 0.1,0.3, 0.5, 0.7)</m:t>
            </m:r>
          </m:e>
          <m:sup>
            <m:r>
              <w:rPr>
                <w:rFonts w:ascii="Cambria Math" w:hAnsi="Cambria Math" w:cs="Arial"/>
                <w:szCs w:val="24"/>
              </w:rPr>
              <m:t>'</m:t>
            </m:r>
          </m:sup>
        </m:sSup>
      </m:oMath>
      <w:r w:rsidRPr="006B2D92">
        <w:rPr>
          <w:rFonts w:ascii="Arial" w:hAnsi="Arial" w:cs="Arial"/>
          <w:szCs w:val="24"/>
        </w:rPr>
        <w:t xml:space="preserve"> when</w:t>
      </w:r>
      <m:oMath>
        <m:r>
          <w:rPr>
            <w:rFonts w:ascii="Cambria Math" w:hAnsi="Cambria Math" w:cs="Arial"/>
            <w:szCs w:val="24"/>
          </w:rPr>
          <m:t xml:space="preserve"> N=50</m:t>
        </m:r>
      </m:oMath>
      <w:r w:rsidRPr="006B2D92">
        <w:rPr>
          <w:rFonts w:ascii="Arial" w:hAnsi="Arial" w:cs="Arial"/>
          <w:szCs w:val="24"/>
        </w:rPr>
        <w:t xml:space="preserve">. The elements of </w:t>
      </w:r>
      <m:oMath>
        <m:r>
          <m:rPr>
            <m:sty m:val="bi"/>
          </m:rPr>
          <w:rPr>
            <w:rFonts w:ascii="Cambria Math" w:hAnsi="Cambria Math" w:cs="Arial"/>
            <w:szCs w:val="24"/>
          </w:rPr>
          <m:t>α</m:t>
        </m:r>
      </m:oMath>
      <w:r w:rsidRPr="006B2D92">
        <w:rPr>
          <w:rFonts w:ascii="Arial" w:hAnsi="Arial" w:cs="Arial"/>
          <w:szCs w:val="24"/>
        </w:rPr>
        <w:t xml:space="preserve"> were set to be sparse with informative coefficients to be 5.</w:t>
      </w:r>
    </w:p>
    <w:p w14:paraId="2D7D82C1" w14:textId="4CC7AB32" w:rsidR="00C2187C" w:rsidRPr="00054DE4" w:rsidRDefault="00482BAC" w:rsidP="00482BAC">
      <w:pPr>
        <w:pStyle w:val="Heading1"/>
        <w:numPr>
          <w:ilvl w:val="0"/>
          <w:numId w:val="0"/>
        </w:num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S4.2. </w:t>
      </w:r>
      <w:r w:rsidR="00C2187C" w:rsidRPr="00054DE4">
        <w:rPr>
          <w:rFonts w:ascii="Arial" w:hAnsi="Arial" w:cs="Arial"/>
        </w:rPr>
        <w:t>Simulation setting for the mis-specified model</w:t>
      </w:r>
    </w:p>
    <w:p w14:paraId="69DF56CA" w14:textId="5ECFCA2F" w:rsidR="00323EA6" w:rsidRPr="00054DE4" w:rsidRDefault="00C2187C" w:rsidP="00A33C4D">
      <w:pPr>
        <w:spacing w:before="240" w:after="240" w:line="240" w:lineRule="auto"/>
        <w:jc w:val="both"/>
        <w:outlineLvl w:val="0"/>
        <w:rPr>
          <w:rFonts w:ascii="Arial" w:hAnsi="Arial" w:cs="Arial"/>
          <w:szCs w:val="24"/>
        </w:rPr>
      </w:pPr>
      <w:r w:rsidRPr="00054DE4">
        <w:rPr>
          <w:rFonts w:ascii="Arial" w:hAnsi="Arial" w:cs="Arial"/>
          <w:szCs w:val="24"/>
        </w:rPr>
        <w:t xml:space="preserve">In this section, we conducted simulation experiments to verify the robustness of ARZIMM under model misspecification. Based on Scenario 4, where both zero-inflated structure and heterogeneity are modeled, we added a random term to </w:t>
      </w:r>
      <w:bookmarkStart w:id="2" w:name="_Hlk90991025"/>
      <w:r w:rsidRPr="00054DE4">
        <w:rPr>
          <w:rFonts w:ascii="Arial" w:hAnsi="Arial" w:cs="Arial"/>
          <w:szCs w:val="24"/>
        </w:rPr>
        <w:t xml:space="preserve">the zero inflation proportions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054DE4">
        <w:rPr>
          <w:rFonts w:ascii="Arial" w:hAnsi="Arial" w:cs="Arial"/>
          <w:szCs w:val="24"/>
        </w:rPr>
        <w:t xml:space="preserve"> to allow the zero inflation proportions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Arial"/>
                    <w:b/>
                    <w:i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  <w:bookmarkEnd w:id="2"/>
        <m:r>
          <w:rPr>
            <w:rFonts w:ascii="Cambria Math" w:hAnsi="Cambria Math" w:cs="Arial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  <m:r>
          <w:rPr>
            <w:rFonts w:ascii="Cambria Math" w:hAnsi="Cambria Math" w:cs="Arial"/>
            <w:szCs w:val="24"/>
          </w:rPr>
          <m:t>+α</m:t>
        </m:r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054DE4">
        <w:rPr>
          <w:rFonts w:ascii="Arial" w:hAnsi="Arial" w:cs="Arial"/>
          <w:iCs/>
          <w:szCs w:val="24"/>
        </w:rPr>
        <w:t>,</w:t>
      </w:r>
      <w:r w:rsidRPr="00054DE4">
        <w:rPr>
          <w:rFonts w:ascii="Arial" w:hAnsi="Arial" w:cs="Arial"/>
          <w:szCs w:val="24"/>
        </w:rPr>
        <w:t xml:space="preserve"> where </w:t>
      </w:r>
      <m:oMath>
        <m:r>
          <w:rPr>
            <w:rFonts w:ascii="Cambria Math" w:hAnsi="Cambria Math" w:cs="Arial"/>
            <w:szCs w:val="24"/>
          </w:rPr>
          <m:t>α~Bernoulli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Arial"/>
                <w:szCs w:val="24"/>
              </w:rPr>
              <m:t>0.1</m:t>
            </m:r>
          </m:e>
        </m:d>
      </m:oMath>
      <w:r w:rsidRPr="00054DE4">
        <w:rPr>
          <w:rFonts w:ascii="Arial" w:hAnsi="Arial" w:cs="Arial"/>
          <w:iCs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054DE4">
        <w:rPr>
          <w:rFonts w:ascii="Arial" w:hAnsi="Arial" w:cs="Arial"/>
          <w:iCs/>
          <w:szCs w:val="24"/>
        </w:rPr>
        <w:t xml:space="preserve">’s </w:t>
      </w:r>
      <m:oMath>
        <m:r>
          <w:rPr>
            <w:rFonts w:ascii="Cambria Math" w:hAnsi="Cambria Math" w:cs="Arial"/>
            <w:szCs w:val="24"/>
          </w:rPr>
          <m:t>m</m:t>
        </m:r>
      </m:oMath>
      <w:r w:rsidRPr="00054DE4">
        <w:rPr>
          <w:rFonts w:ascii="Arial" w:hAnsi="Arial" w:cs="Arial"/>
          <w:iCs/>
          <w:szCs w:val="24"/>
        </w:rPr>
        <w:t xml:space="preserve">-th element (1)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im</m:t>
            </m:r>
          </m:sub>
        </m:sSub>
        <m:r>
          <w:rPr>
            <w:rFonts w:ascii="Cambria Math" w:hAnsi="Cambria Math" w:cs="Arial"/>
            <w:szCs w:val="24"/>
          </w:rPr>
          <m:t>~N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Arial"/>
                <w:szCs w:val="24"/>
              </w:rPr>
              <m:t>0, 0.2</m:t>
            </m:r>
            <m:sSub>
              <m:sSubPr>
                <m:ctrlPr>
                  <w:rPr>
                    <w:rFonts w:ascii="Cambria Math" w:hAnsi="Cambria Math" w:cs="Arial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im</m:t>
                </m:r>
              </m:sub>
            </m:sSub>
          </m:e>
        </m:d>
      </m:oMath>
      <w:r w:rsidRPr="00054DE4">
        <w:rPr>
          <w:rFonts w:ascii="Arial" w:hAnsi="Arial" w:cs="Arial"/>
          <w:iCs/>
          <w:szCs w:val="24"/>
        </w:rPr>
        <w:t xml:space="preserve">; </w:t>
      </w:r>
      <w:r w:rsidR="00D611EF" w:rsidRPr="00054DE4">
        <w:rPr>
          <w:rFonts w:ascii="Arial" w:hAnsi="Arial" w:cs="Arial"/>
          <w:iCs/>
          <w:szCs w:val="24"/>
        </w:rPr>
        <w:t xml:space="preserve">or  </w:t>
      </w:r>
      <w:r w:rsidRPr="00054DE4">
        <w:rPr>
          <w:rFonts w:ascii="Arial" w:hAnsi="Arial" w:cs="Arial"/>
          <w:iCs/>
          <w:szCs w:val="24"/>
        </w:rPr>
        <w:t xml:space="preserve">(2)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im</m:t>
            </m:r>
          </m:sub>
        </m:sSub>
        <m:r>
          <w:rPr>
            <w:rFonts w:ascii="Cambria Math" w:hAnsi="Cambria Math" w:cs="Arial"/>
            <w:szCs w:val="24"/>
          </w:rPr>
          <m:t>~N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Arial"/>
                <w:szCs w:val="24"/>
              </w:rPr>
              <m:t>0, 0.3</m:t>
            </m:r>
            <m:sSub>
              <m:sSubPr>
                <m:ctrlPr>
                  <w:rPr>
                    <w:rFonts w:ascii="Cambria Math" w:hAnsi="Cambria Math" w:cs="Arial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im</m:t>
                </m:r>
              </m:sub>
            </m:sSub>
          </m:e>
        </m:d>
      </m:oMath>
      <w:r w:rsidRPr="00054DE4">
        <w:rPr>
          <w:rFonts w:ascii="Arial" w:hAnsi="Arial" w:cs="Arial"/>
          <w:iCs/>
          <w:szCs w:val="24"/>
        </w:rPr>
        <w:t xml:space="preserve">, to vary along the time. Here, </w:t>
      </w:r>
      <m:oMath>
        <m:r>
          <w:rPr>
            <w:rFonts w:ascii="Cambria Math" w:hAnsi="Cambria Math" w:cs="Arial"/>
            <w:szCs w:val="24"/>
          </w:rPr>
          <m:t>α</m:t>
        </m:r>
      </m:oMath>
      <w:r w:rsidRPr="00054DE4">
        <w:rPr>
          <w:rFonts w:ascii="Arial" w:hAnsi="Arial" w:cs="Arial"/>
          <w:iCs/>
          <w:szCs w:val="24"/>
        </w:rPr>
        <w:t>, the strength of variation, was set based on the coefficient of variation estimates using MIME data as we reported in the Discussion.  I</w:t>
      </w:r>
      <w:r w:rsidRPr="00054DE4">
        <w:rPr>
          <w:rFonts w:ascii="Arial" w:hAnsi="Arial" w:cs="Arial"/>
          <w:szCs w:val="24"/>
        </w:rPr>
        <w:t xml:space="preserve">n this mis-specified simulation, we </w:t>
      </w:r>
      <w:r w:rsidRPr="00054DE4">
        <w:rPr>
          <w:rFonts w:ascii="Arial" w:hAnsi="Arial" w:cs="Arial"/>
        </w:rPr>
        <w:t>evaluated the variable selection performance for ARZIMM, Poisson, and MAR in terms of true positive rate</w:t>
      </w:r>
      <w:r w:rsidRPr="00054DE4" w:rsidDel="00ED6C0A">
        <w:rPr>
          <w:rFonts w:ascii="Arial" w:hAnsi="Arial" w:cs="Arial"/>
        </w:rPr>
        <w:t xml:space="preserve"> </w:t>
      </w:r>
      <w:r w:rsidRPr="00054DE4">
        <w:rPr>
          <w:rFonts w:ascii="Arial" w:hAnsi="Arial" w:cs="Arial"/>
        </w:rPr>
        <w:t>(TPR) and false positive rate</w:t>
      </w:r>
      <w:r w:rsidRPr="00054DE4" w:rsidDel="00ED6C0A">
        <w:rPr>
          <w:rFonts w:ascii="Arial" w:hAnsi="Arial" w:cs="Arial"/>
        </w:rPr>
        <w:t xml:space="preserve"> </w:t>
      </w:r>
      <w:r w:rsidRPr="00054DE4">
        <w:rPr>
          <w:rFonts w:ascii="Arial" w:hAnsi="Arial" w:cs="Arial"/>
        </w:rPr>
        <w:t xml:space="preserve">(FPR) and present the results in Supplementary Figure S3. </w:t>
      </w:r>
      <w:r w:rsidR="00D611EF" w:rsidRPr="00054DE4">
        <w:rPr>
          <w:rFonts w:ascii="Arial" w:hAnsi="Arial" w:cs="Arial"/>
          <w:szCs w:val="24"/>
        </w:rPr>
        <w:t>The results show that the moderate temporal variation in probability of zero count does not affect ARIZMM’s performance much in capturing the informative interactions by estimating B when the absolute effect strengths of interaction matrices is high(FDR&lt;0.05) or medium (FDR &lt;0.15).</w:t>
      </w:r>
    </w:p>
    <w:p w14:paraId="34DC9D75" w14:textId="1DC84894" w:rsidR="005A0087" w:rsidRPr="00A33C4D" w:rsidRDefault="00482BAC" w:rsidP="00482BAC">
      <w:pPr>
        <w:pStyle w:val="Heading1"/>
        <w:numPr>
          <w:ilvl w:val="0"/>
          <w:numId w:val="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5A0087" w:rsidRPr="00A33C4D">
        <w:rPr>
          <w:rFonts w:ascii="Arial" w:hAnsi="Arial" w:cs="Arial"/>
        </w:rPr>
        <w:t xml:space="preserve">Supplementary Tables and Figures </w:t>
      </w:r>
    </w:p>
    <w:p w14:paraId="39B70978" w14:textId="77777777" w:rsidR="005A0087" w:rsidRPr="005A0087" w:rsidRDefault="005A0087" w:rsidP="005A0087">
      <w:pPr>
        <w:keepNext/>
        <w:spacing w:before="120" w:after="240" w:line="240" w:lineRule="auto"/>
        <w:jc w:val="both"/>
        <w:rPr>
          <w:rFonts w:ascii="Arial" w:eastAsia="SimSun" w:hAnsi="Arial" w:cs="Arial"/>
          <w:b/>
          <w:sz w:val="24"/>
          <w:szCs w:val="24"/>
        </w:rPr>
        <w:sectPr w:rsidR="005A0087" w:rsidRPr="005A0087" w:rsidSect="005A0087">
          <w:headerReference w:type="even" r:id="rId7"/>
          <w:footerReference w:type="even" r:id="rId8"/>
          <w:footerReference w:type="default" r:id="rId9"/>
          <w:headerReference w:type="first" r:id="rId1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DF31AE2" w14:textId="77777777" w:rsidR="005A0087" w:rsidRPr="005A0087" w:rsidRDefault="005A0087" w:rsidP="005A0087">
      <w:pPr>
        <w:keepNext/>
        <w:spacing w:before="12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b/>
          <w:sz w:val="24"/>
          <w:szCs w:val="24"/>
        </w:rPr>
        <w:lastRenderedPageBreak/>
        <w:t xml:space="preserve">Supplementary Table </w:t>
      </w:r>
      <w:r w:rsidRPr="005A0087">
        <w:rPr>
          <w:rFonts w:ascii="Arial" w:eastAsia="SimSun" w:hAnsi="Arial" w:cs="Arial"/>
          <w:b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b/>
          <w:sz w:val="24"/>
          <w:szCs w:val="24"/>
        </w:rPr>
        <w:instrText xml:space="preserve"> SEQ Figure \* ARABIC </w:instrText>
      </w:r>
      <w:r w:rsidRPr="005A0087">
        <w:rPr>
          <w:rFonts w:ascii="Arial" w:eastAsia="SimSun" w:hAnsi="Arial" w:cs="Arial"/>
          <w:b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1</w:t>
      </w:r>
      <w:r w:rsidRPr="005A0087">
        <w:rPr>
          <w:rFonts w:ascii="Arial" w:eastAsia="SimSun" w:hAnsi="Arial" w:cs="Arial"/>
          <w:b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b/>
          <w:sz w:val="24"/>
          <w:szCs w:val="24"/>
        </w:rPr>
        <w:t>.</w:t>
      </w:r>
      <w:r w:rsidRPr="005A0087">
        <w:rPr>
          <w:rFonts w:ascii="Arial" w:eastAsia="SimSun" w:hAnsi="Arial" w:cs="Arial"/>
          <w:sz w:val="24"/>
          <w:szCs w:val="24"/>
        </w:rPr>
        <w:t xml:space="preserve"> Simulation results for all settings under four scenarios. Poisson refers to the penalized Poisson auto-regression model and MAR refers to penalized log-normal multivariate auto-regression model. Reported value are medians (IQRs) of mean normalized squared error score (MNSES) calculated over 500 simulations for each setting.</w:t>
      </w:r>
    </w:p>
    <w:tbl>
      <w:tblPr>
        <w:tblStyle w:val="TableGrid1"/>
        <w:tblW w:w="5000" w:type="pct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3"/>
        <w:gridCol w:w="916"/>
        <w:gridCol w:w="916"/>
        <w:gridCol w:w="916"/>
        <w:gridCol w:w="916"/>
        <w:gridCol w:w="916"/>
        <w:gridCol w:w="916"/>
        <w:gridCol w:w="1231"/>
        <w:gridCol w:w="1072"/>
        <w:gridCol w:w="1071"/>
      </w:tblGrid>
      <w:tr w:rsidR="005A0087" w:rsidRPr="005A0087" w14:paraId="17B242F3" w14:textId="77777777" w:rsidTr="005A0087">
        <w:trPr>
          <w:jc w:val="center"/>
        </w:trPr>
        <w:tc>
          <w:tcPr>
            <w:tcW w:w="450" w:type="pct"/>
            <w:gridSpan w:val="2"/>
            <w:tcBorders>
              <w:bottom w:val="nil"/>
            </w:tcBorders>
          </w:tcPr>
          <w:p w14:paraId="325B253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Methods</w:t>
            </w:r>
          </w:p>
        </w:tc>
        <w:tc>
          <w:tcPr>
            <w:tcW w:w="1410" w:type="pct"/>
            <w:gridSpan w:val="3"/>
            <w:tcBorders>
              <w:bottom w:val="nil"/>
            </w:tcBorders>
          </w:tcPr>
          <w:p w14:paraId="6DAFBC5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ARZIMM</w:t>
            </w:r>
          </w:p>
        </w:tc>
        <w:tc>
          <w:tcPr>
            <w:tcW w:w="1410" w:type="pct"/>
            <w:gridSpan w:val="3"/>
            <w:tcBorders>
              <w:bottom w:val="nil"/>
            </w:tcBorders>
          </w:tcPr>
          <w:p w14:paraId="09DA58F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Poisson</w:t>
            </w:r>
          </w:p>
        </w:tc>
        <w:tc>
          <w:tcPr>
            <w:tcW w:w="1730" w:type="pct"/>
            <w:gridSpan w:val="3"/>
            <w:tcBorders>
              <w:bottom w:val="nil"/>
            </w:tcBorders>
          </w:tcPr>
          <w:p w14:paraId="189498A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</w:tr>
      <w:tr w:rsidR="005A0087" w:rsidRPr="005A0087" w14:paraId="3108D2D2" w14:textId="77777777" w:rsidTr="005A0087">
        <w:trPr>
          <w:jc w:val="center"/>
        </w:trPr>
        <w:tc>
          <w:tcPr>
            <w:tcW w:w="450" w:type="pct"/>
            <w:gridSpan w:val="2"/>
            <w:tcBorders>
              <w:top w:val="nil"/>
            </w:tcBorders>
          </w:tcPr>
          <w:p w14:paraId="2CBF21C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Effect size</w:t>
            </w:r>
          </w:p>
        </w:tc>
        <w:tc>
          <w:tcPr>
            <w:tcW w:w="470" w:type="pct"/>
            <w:tcBorders>
              <w:top w:val="nil"/>
              <w:right w:val="nil"/>
            </w:tcBorders>
          </w:tcPr>
          <w:p w14:paraId="3B80477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470" w:type="pct"/>
            <w:tcBorders>
              <w:top w:val="nil"/>
              <w:left w:val="nil"/>
              <w:right w:val="nil"/>
            </w:tcBorders>
          </w:tcPr>
          <w:p w14:paraId="43421DC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470" w:type="pct"/>
            <w:tcBorders>
              <w:top w:val="nil"/>
              <w:left w:val="nil"/>
            </w:tcBorders>
          </w:tcPr>
          <w:p w14:paraId="5A7C758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Low</w:t>
            </w:r>
          </w:p>
        </w:tc>
        <w:tc>
          <w:tcPr>
            <w:tcW w:w="470" w:type="pct"/>
            <w:tcBorders>
              <w:top w:val="nil"/>
              <w:right w:val="nil"/>
            </w:tcBorders>
          </w:tcPr>
          <w:p w14:paraId="73B615B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470" w:type="pct"/>
            <w:tcBorders>
              <w:top w:val="nil"/>
              <w:left w:val="nil"/>
              <w:right w:val="nil"/>
            </w:tcBorders>
          </w:tcPr>
          <w:p w14:paraId="2B6BB42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470" w:type="pct"/>
            <w:tcBorders>
              <w:top w:val="nil"/>
              <w:left w:val="nil"/>
            </w:tcBorders>
          </w:tcPr>
          <w:p w14:paraId="5DEABEC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Low</w:t>
            </w:r>
          </w:p>
        </w:tc>
        <w:tc>
          <w:tcPr>
            <w:tcW w:w="631" w:type="pct"/>
            <w:tcBorders>
              <w:top w:val="nil"/>
              <w:right w:val="nil"/>
            </w:tcBorders>
          </w:tcPr>
          <w:p w14:paraId="11A632F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</w:tcPr>
          <w:p w14:paraId="2FFCD5B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</w:t>
            </w:r>
          </w:p>
        </w:tc>
        <w:tc>
          <w:tcPr>
            <w:tcW w:w="549" w:type="pct"/>
            <w:tcBorders>
              <w:top w:val="nil"/>
              <w:left w:val="nil"/>
            </w:tcBorders>
          </w:tcPr>
          <w:p w14:paraId="119F8D9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Low</w:t>
            </w:r>
          </w:p>
        </w:tc>
      </w:tr>
      <w:tr w:rsidR="005A0087" w:rsidRPr="005A0087" w14:paraId="3E5A1AA7" w14:textId="77777777" w:rsidTr="005A0087">
        <w:trPr>
          <w:jc w:val="center"/>
        </w:trPr>
        <w:tc>
          <w:tcPr>
            <w:tcW w:w="5000" w:type="pct"/>
            <w:gridSpan w:val="11"/>
          </w:tcPr>
          <w:p w14:paraId="3A8C95C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Scenario 1</w:t>
            </w:r>
          </w:p>
        </w:tc>
      </w:tr>
      <w:tr w:rsidR="005A0087" w:rsidRPr="005A0087" w14:paraId="49AA84A8" w14:textId="77777777" w:rsidTr="005A0087">
        <w:trPr>
          <w:jc w:val="center"/>
        </w:trPr>
        <w:tc>
          <w:tcPr>
            <w:tcW w:w="225" w:type="pct"/>
            <w:tcBorders>
              <w:bottom w:val="single" w:sz="4" w:space="0" w:color="auto"/>
              <w:right w:val="nil"/>
            </w:tcBorders>
          </w:tcPr>
          <w:p w14:paraId="21BD5714" w14:textId="30EB92D1" w:rsidR="005A0087" w:rsidRPr="005A0087" w:rsidRDefault="00482BAC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</w:t>
            </w:r>
          </w:p>
        </w:tc>
        <w:tc>
          <w:tcPr>
            <w:tcW w:w="225" w:type="pct"/>
            <w:tcBorders>
              <w:left w:val="nil"/>
              <w:bottom w:val="single" w:sz="4" w:space="0" w:color="auto"/>
            </w:tcBorders>
          </w:tcPr>
          <w:p w14:paraId="77C26F0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A0087">
              <w:rPr>
                <w:rFonts w:ascii="Arial" w:hAnsi="Arial" w:cs="Arial"/>
                <w:i/>
                <w:sz w:val="18"/>
                <w:szCs w:val="18"/>
              </w:rPr>
              <w:t>T</w:t>
            </w:r>
          </w:p>
        </w:tc>
        <w:tc>
          <w:tcPr>
            <w:tcW w:w="4550" w:type="pct"/>
            <w:gridSpan w:val="9"/>
          </w:tcPr>
          <w:p w14:paraId="79298A4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 (IQR)</w:t>
            </w:r>
          </w:p>
        </w:tc>
      </w:tr>
      <w:tr w:rsidR="005A0087" w:rsidRPr="005A0087" w14:paraId="73787F4D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2DB00A2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5582744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08B48AA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1138435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367B770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39924A5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3C3BD78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5EC85F0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631" w:type="pct"/>
            <w:tcBorders>
              <w:top w:val="nil"/>
              <w:bottom w:val="nil"/>
              <w:right w:val="nil"/>
            </w:tcBorders>
          </w:tcPr>
          <w:p w14:paraId="47F1D16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76 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</w:tcPr>
          <w:p w14:paraId="22FC2C8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74 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</w:tcPr>
          <w:p w14:paraId="3F45CA8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74</w:t>
            </w:r>
          </w:p>
        </w:tc>
      </w:tr>
      <w:tr w:rsidR="005A0087" w:rsidRPr="005A0087" w14:paraId="3FFBD0CE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70B8A56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76AD768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77A9998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(0.98-0.99)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40737A3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(0.98-1.00)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2924E71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(0.99-1.00)</w:t>
            </w: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07C296B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(0.99-1.01)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4F1D45F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31112FB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(0.99-1.01)</w:t>
            </w:r>
          </w:p>
        </w:tc>
        <w:tc>
          <w:tcPr>
            <w:tcW w:w="631" w:type="pct"/>
            <w:tcBorders>
              <w:top w:val="nil"/>
              <w:bottom w:val="nil"/>
              <w:right w:val="nil"/>
            </w:tcBorders>
          </w:tcPr>
          <w:p w14:paraId="7B60D21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(53-120)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</w:tcPr>
          <w:p w14:paraId="4C691FF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(53-122)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</w:tcPr>
          <w:p w14:paraId="77FD002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(53-131)</w:t>
            </w:r>
          </w:p>
        </w:tc>
      </w:tr>
      <w:tr w:rsidR="005A0087" w:rsidRPr="005A0087" w14:paraId="783A253F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3A86336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496E8B3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30E0DCC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0.98 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3D81D56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38E4522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2A300FB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1.01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10D8854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5D7DB06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631" w:type="pct"/>
            <w:tcBorders>
              <w:top w:val="nil"/>
              <w:bottom w:val="nil"/>
              <w:right w:val="nil"/>
            </w:tcBorders>
          </w:tcPr>
          <w:p w14:paraId="39E682A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78 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</w:tcPr>
          <w:p w14:paraId="5B2EB22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77 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</w:tcPr>
          <w:p w14:paraId="2974930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84</w:t>
            </w:r>
          </w:p>
        </w:tc>
      </w:tr>
      <w:tr w:rsidR="005A0087" w:rsidRPr="005A0087" w14:paraId="2290C213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69B3E5A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357F57E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715BC68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(0.98-0.99)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68DD11A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(0.98-0.99)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03FBD67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(0.98-0.99)</w:t>
            </w:r>
          </w:p>
        </w:tc>
        <w:tc>
          <w:tcPr>
            <w:tcW w:w="470" w:type="pct"/>
            <w:tcBorders>
              <w:top w:val="nil"/>
              <w:bottom w:val="nil"/>
              <w:right w:val="nil"/>
            </w:tcBorders>
          </w:tcPr>
          <w:p w14:paraId="6F5F6B0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(1.00-1.01)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3A9A80B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(0.99-1.00)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</w:tcBorders>
          </w:tcPr>
          <w:p w14:paraId="54484F0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(0.99-1.00)</w:t>
            </w:r>
          </w:p>
        </w:tc>
        <w:tc>
          <w:tcPr>
            <w:tcW w:w="631" w:type="pct"/>
            <w:tcBorders>
              <w:top w:val="nil"/>
              <w:bottom w:val="nil"/>
              <w:right w:val="nil"/>
            </w:tcBorders>
          </w:tcPr>
          <w:p w14:paraId="750CD75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(55-133)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</w:tcPr>
          <w:p w14:paraId="08AE4B5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(55-134)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</w:tcBorders>
          </w:tcPr>
          <w:p w14:paraId="218C687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(59-139)</w:t>
            </w:r>
          </w:p>
        </w:tc>
      </w:tr>
      <w:tr w:rsidR="005A0087" w:rsidRPr="005A0087" w14:paraId="02EC6091" w14:textId="77777777" w:rsidTr="005A0087">
        <w:trPr>
          <w:jc w:val="center"/>
        </w:trPr>
        <w:tc>
          <w:tcPr>
            <w:tcW w:w="5000" w:type="pct"/>
            <w:gridSpan w:val="11"/>
          </w:tcPr>
          <w:p w14:paraId="26721DC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Scenario 2</w:t>
            </w:r>
          </w:p>
        </w:tc>
      </w:tr>
      <w:tr w:rsidR="005A0087" w:rsidRPr="005A0087" w14:paraId="689D1C0F" w14:textId="77777777" w:rsidTr="005A0087">
        <w:trPr>
          <w:jc w:val="center"/>
        </w:trPr>
        <w:tc>
          <w:tcPr>
            <w:tcW w:w="225" w:type="pct"/>
            <w:tcBorders>
              <w:bottom w:val="single" w:sz="4" w:space="0" w:color="auto"/>
              <w:right w:val="nil"/>
            </w:tcBorders>
          </w:tcPr>
          <w:p w14:paraId="414139EC" w14:textId="3E04CB7A" w:rsidR="005A0087" w:rsidRPr="005A0087" w:rsidRDefault="00482BAC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</w:t>
            </w:r>
          </w:p>
        </w:tc>
        <w:tc>
          <w:tcPr>
            <w:tcW w:w="225" w:type="pct"/>
            <w:tcBorders>
              <w:left w:val="nil"/>
              <w:bottom w:val="single" w:sz="4" w:space="0" w:color="auto"/>
            </w:tcBorders>
          </w:tcPr>
          <w:p w14:paraId="7E57E2C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A0087">
              <w:rPr>
                <w:rFonts w:ascii="Arial" w:hAnsi="Arial" w:cs="Arial"/>
                <w:i/>
                <w:sz w:val="18"/>
                <w:szCs w:val="18"/>
              </w:rPr>
              <w:t>T</w:t>
            </w:r>
          </w:p>
        </w:tc>
        <w:tc>
          <w:tcPr>
            <w:tcW w:w="4550" w:type="pct"/>
            <w:gridSpan w:val="9"/>
          </w:tcPr>
          <w:p w14:paraId="0CA31D0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 (IQR)</w:t>
            </w:r>
          </w:p>
        </w:tc>
      </w:tr>
      <w:tr w:rsidR="005A0087" w:rsidRPr="005A0087" w14:paraId="340ECEEB" w14:textId="77777777" w:rsidTr="005A0087">
        <w:trPr>
          <w:jc w:val="center"/>
        </w:trPr>
        <w:tc>
          <w:tcPr>
            <w:tcW w:w="225" w:type="pct"/>
            <w:tcBorders>
              <w:bottom w:val="nil"/>
              <w:right w:val="nil"/>
            </w:tcBorders>
          </w:tcPr>
          <w:p w14:paraId="6E4A641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5" w:type="pct"/>
            <w:tcBorders>
              <w:left w:val="nil"/>
              <w:bottom w:val="nil"/>
            </w:tcBorders>
          </w:tcPr>
          <w:p w14:paraId="36EE646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0" w:type="pct"/>
          </w:tcPr>
          <w:p w14:paraId="728E971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6348094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5D97D4A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470" w:type="pct"/>
          </w:tcPr>
          <w:p w14:paraId="24C62D4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1.51 </w:t>
            </w:r>
          </w:p>
        </w:tc>
        <w:tc>
          <w:tcPr>
            <w:tcW w:w="470" w:type="pct"/>
          </w:tcPr>
          <w:p w14:paraId="61C3435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1.33 </w:t>
            </w:r>
          </w:p>
        </w:tc>
        <w:tc>
          <w:tcPr>
            <w:tcW w:w="470" w:type="pct"/>
          </w:tcPr>
          <w:p w14:paraId="1AFA94C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1" w:type="pct"/>
          </w:tcPr>
          <w:p w14:paraId="1A2A770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70 </w:t>
            </w:r>
          </w:p>
        </w:tc>
        <w:tc>
          <w:tcPr>
            <w:tcW w:w="550" w:type="pct"/>
          </w:tcPr>
          <w:p w14:paraId="6A250E2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56 </w:t>
            </w:r>
          </w:p>
        </w:tc>
        <w:tc>
          <w:tcPr>
            <w:tcW w:w="549" w:type="pct"/>
          </w:tcPr>
          <w:p w14:paraId="2A9BBF8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57</w:t>
            </w:r>
          </w:p>
        </w:tc>
      </w:tr>
      <w:tr w:rsidR="005A0087" w:rsidRPr="005A0087" w14:paraId="01285E9E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3724EE6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1EDAC7E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4A32A9C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-1.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8)</w:t>
            </w:r>
          </w:p>
        </w:tc>
        <w:tc>
          <w:tcPr>
            <w:tcW w:w="470" w:type="pct"/>
          </w:tcPr>
          <w:p w14:paraId="14A8032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(0.96-1.0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9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0C8C8F3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(0.97-0.99)</w:t>
            </w:r>
          </w:p>
        </w:tc>
        <w:tc>
          <w:tcPr>
            <w:tcW w:w="470" w:type="pct"/>
          </w:tcPr>
          <w:p w14:paraId="075EC10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50</w:t>
            </w:r>
            <w:r w:rsidRPr="005A0087">
              <w:rPr>
                <w:rFonts w:ascii="Arial" w:hAnsi="Arial" w:cs="Arial"/>
                <w:sz w:val="18"/>
                <w:szCs w:val="18"/>
              </w:rPr>
              <w:t>-1.5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3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591F8B5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(1.32-1.35)</w:t>
            </w:r>
          </w:p>
        </w:tc>
        <w:tc>
          <w:tcPr>
            <w:tcW w:w="470" w:type="pct"/>
          </w:tcPr>
          <w:p w14:paraId="2A31A77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2</w:t>
            </w:r>
            <w:r w:rsidRPr="005A0087">
              <w:rPr>
                <w:rFonts w:ascii="Arial" w:hAnsi="Arial" w:cs="Arial"/>
                <w:sz w:val="18"/>
                <w:szCs w:val="18"/>
              </w:rPr>
              <w:t>-1.2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31" w:type="pct"/>
          </w:tcPr>
          <w:p w14:paraId="4DF1E9F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(49-109)</w:t>
            </w:r>
          </w:p>
        </w:tc>
        <w:tc>
          <w:tcPr>
            <w:tcW w:w="550" w:type="pct"/>
          </w:tcPr>
          <w:p w14:paraId="54A9F7A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(40-86)</w:t>
            </w:r>
          </w:p>
        </w:tc>
        <w:tc>
          <w:tcPr>
            <w:tcW w:w="549" w:type="pct"/>
          </w:tcPr>
          <w:p w14:paraId="178FC29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(38-94)</w:t>
            </w:r>
          </w:p>
        </w:tc>
      </w:tr>
      <w:tr w:rsidR="005A0087" w:rsidRPr="005A0087" w14:paraId="253AE4B4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04C2856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358393A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70" w:type="pct"/>
          </w:tcPr>
          <w:p w14:paraId="13C3986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0.99 </w:t>
            </w:r>
          </w:p>
        </w:tc>
        <w:tc>
          <w:tcPr>
            <w:tcW w:w="470" w:type="pct"/>
          </w:tcPr>
          <w:p w14:paraId="51BBA81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1.06 </w:t>
            </w:r>
          </w:p>
        </w:tc>
        <w:tc>
          <w:tcPr>
            <w:tcW w:w="470" w:type="pct"/>
          </w:tcPr>
          <w:p w14:paraId="272CB5C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470" w:type="pct"/>
          </w:tcPr>
          <w:p w14:paraId="79456B7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1.49 </w:t>
            </w:r>
          </w:p>
        </w:tc>
        <w:tc>
          <w:tcPr>
            <w:tcW w:w="470" w:type="pct"/>
          </w:tcPr>
          <w:p w14:paraId="77381FC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1.3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3F27D8A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31" w:type="pct"/>
          </w:tcPr>
          <w:p w14:paraId="76AF63E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91 </w:t>
            </w:r>
          </w:p>
        </w:tc>
        <w:tc>
          <w:tcPr>
            <w:tcW w:w="550" w:type="pct"/>
          </w:tcPr>
          <w:p w14:paraId="4198313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80 </w:t>
            </w:r>
          </w:p>
        </w:tc>
        <w:tc>
          <w:tcPr>
            <w:tcW w:w="549" w:type="pct"/>
          </w:tcPr>
          <w:p w14:paraId="06A5E47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79</w:t>
            </w:r>
          </w:p>
        </w:tc>
      </w:tr>
      <w:tr w:rsidR="005A0087" w:rsidRPr="005A0087" w14:paraId="70125070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5F6492B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305CB78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6FFA132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-1.36)</w:t>
            </w:r>
          </w:p>
        </w:tc>
        <w:tc>
          <w:tcPr>
            <w:tcW w:w="470" w:type="pct"/>
          </w:tcPr>
          <w:p w14:paraId="67BDC03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(0.98-1.0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5830FE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(0.99-1.0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1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40063E0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(1.4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-1.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50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4A85769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(1.3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3</w:t>
            </w:r>
            <w:r w:rsidRPr="005A0087">
              <w:rPr>
                <w:rFonts w:ascii="Arial" w:hAnsi="Arial" w:cs="Arial"/>
                <w:sz w:val="18"/>
                <w:szCs w:val="18"/>
              </w:rPr>
              <w:t>-1.35)</w:t>
            </w:r>
          </w:p>
        </w:tc>
        <w:tc>
          <w:tcPr>
            <w:tcW w:w="470" w:type="pct"/>
          </w:tcPr>
          <w:p w14:paraId="7D24657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(1.23-1.2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31" w:type="pct"/>
          </w:tcPr>
          <w:p w14:paraId="7855467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(66-156)</w:t>
            </w:r>
          </w:p>
        </w:tc>
        <w:tc>
          <w:tcPr>
            <w:tcW w:w="550" w:type="pct"/>
          </w:tcPr>
          <w:p w14:paraId="7A7C508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(57-130)</w:t>
            </w:r>
          </w:p>
        </w:tc>
        <w:tc>
          <w:tcPr>
            <w:tcW w:w="549" w:type="pct"/>
          </w:tcPr>
          <w:p w14:paraId="0E29AE5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(57-135)</w:t>
            </w:r>
          </w:p>
        </w:tc>
      </w:tr>
      <w:tr w:rsidR="005A0087" w:rsidRPr="005A0087" w14:paraId="6CDAA077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09A4DD2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14C54D2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0" w:type="pct"/>
          </w:tcPr>
          <w:p w14:paraId="702CBFA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0.96</w:t>
            </w:r>
          </w:p>
        </w:tc>
        <w:tc>
          <w:tcPr>
            <w:tcW w:w="470" w:type="pct"/>
          </w:tcPr>
          <w:p w14:paraId="7FC1739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1.0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9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3B7D10F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1.1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470" w:type="pct"/>
          </w:tcPr>
          <w:p w14:paraId="47FFF5B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1.57 </w:t>
            </w:r>
          </w:p>
        </w:tc>
        <w:tc>
          <w:tcPr>
            <w:tcW w:w="470" w:type="pct"/>
          </w:tcPr>
          <w:p w14:paraId="4181891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1.36 </w:t>
            </w:r>
          </w:p>
        </w:tc>
        <w:tc>
          <w:tcPr>
            <w:tcW w:w="470" w:type="pct"/>
          </w:tcPr>
          <w:p w14:paraId="21748ED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1.26</w:t>
            </w:r>
          </w:p>
        </w:tc>
        <w:tc>
          <w:tcPr>
            <w:tcW w:w="631" w:type="pct"/>
          </w:tcPr>
          <w:p w14:paraId="0F97DDD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550" w:type="pct"/>
          </w:tcPr>
          <w:p w14:paraId="50273D6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549" w:type="pct"/>
          </w:tcPr>
          <w:p w14:paraId="0C6A80C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80</w:t>
            </w:r>
          </w:p>
        </w:tc>
      </w:tr>
      <w:tr w:rsidR="005A0087" w:rsidRPr="005A0087" w14:paraId="758AB61D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1A4AD71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442A498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25536E0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-0.97)</w:t>
            </w:r>
          </w:p>
        </w:tc>
        <w:tc>
          <w:tcPr>
            <w:tcW w:w="470" w:type="pct"/>
          </w:tcPr>
          <w:p w14:paraId="0CB1B06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(1.05-1.15)</w:t>
            </w:r>
          </w:p>
        </w:tc>
        <w:tc>
          <w:tcPr>
            <w:tcW w:w="470" w:type="pct"/>
          </w:tcPr>
          <w:p w14:paraId="17CA3F4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(1.14-1.21)</w:t>
            </w:r>
          </w:p>
        </w:tc>
        <w:tc>
          <w:tcPr>
            <w:tcW w:w="470" w:type="pct"/>
          </w:tcPr>
          <w:p w14:paraId="44EA866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(1.56-1.6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2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432B75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(1.3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-1.37)</w:t>
            </w:r>
          </w:p>
        </w:tc>
        <w:tc>
          <w:tcPr>
            <w:tcW w:w="470" w:type="pct"/>
          </w:tcPr>
          <w:p w14:paraId="58B07EF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(1.26-1.2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31" w:type="pct"/>
          </w:tcPr>
          <w:p w14:paraId="0603950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(63-148)</w:t>
            </w:r>
          </w:p>
        </w:tc>
        <w:tc>
          <w:tcPr>
            <w:tcW w:w="550" w:type="pct"/>
          </w:tcPr>
          <w:p w14:paraId="527942C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(54-124)</w:t>
            </w:r>
          </w:p>
        </w:tc>
        <w:tc>
          <w:tcPr>
            <w:tcW w:w="549" w:type="pct"/>
          </w:tcPr>
          <w:p w14:paraId="110485B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(55-127)</w:t>
            </w:r>
          </w:p>
        </w:tc>
      </w:tr>
      <w:tr w:rsidR="005A0087" w:rsidRPr="005A0087" w14:paraId="3811E796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6579614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7C96E76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70" w:type="pct"/>
          </w:tcPr>
          <w:p w14:paraId="4437E36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0.98 </w:t>
            </w:r>
          </w:p>
        </w:tc>
        <w:tc>
          <w:tcPr>
            <w:tcW w:w="470" w:type="pct"/>
          </w:tcPr>
          <w:p w14:paraId="2F1C053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1.1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70" w:type="pct"/>
          </w:tcPr>
          <w:p w14:paraId="60FFFEA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1.14</w:t>
            </w:r>
          </w:p>
        </w:tc>
        <w:tc>
          <w:tcPr>
            <w:tcW w:w="470" w:type="pct"/>
          </w:tcPr>
          <w:p w14:paraId="57D9C61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1.54 </w:t>
            </w:r>
          </w:p>
        </w:tc>
        <w:tc>
          <w:tcPr>
            <w:tcW w:w="470" w:type="pct"/>
          </w:tcPr>
          <w:p w14:paraId="5891C76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1.36 </w:t>
            </w:r>
          </w:p>
        </w:tc>
        <w:tc>
          <w:tcPr>
            <w:tcW w:w="470" w:type="pct"/>
          </w:tcPr>
          <w:p w14:paraId="6B9CCE0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1.26</w:t>
            </w:r>
          </w:p>
        </w:tc>
        <w:tc>
          <w:tcPr>
            <w:tcW w:w="631" w:type="pct"/>
          </w:tcPr>
          <w:p w14:paraId="7999DC0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117 </w:t>
            </w:r>
          </w:p>
        </w:tc>
        <w:tc>
          <w:tcPr>
            <w:tcW w:w="550" w:type="pct"/>
          </w:tcPr>
          <w:p w14:paraId="1E9AFCF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116 </w:t>
            </w:r>
          </w:p>
        </w:tc>
        <w:tc>
          <w:tcPr>
            <w:tcW w:w="549" w:type="pct"/>
          </w:tcPr>
          <w:p w14:paraId="3AE681E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</w:tr>
      <w:tr w:rsidR="005A0087" w:rsidRPr="005A0087" w14:paraId="01BD7996" w14:textId="77777777" w:rsidTr="005A0087">
        <w:trPr>
          <w:jc w:val="center"/>
        </w:trPr>
        <w:tc>
          <w:tcPr>
            <w:tcW w:w="225" w:type="pct"/>
            <w:tcBorders>
              <w:top w:val="nil"/>
              <w:right w:val="nil"/>
            </w:tcBorders>
          </w:tcPr>
          <w:p w14:paraId="21EE449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</w:tcBorders>
          </w:tcPr>
          <w:p w14:paraId="4CC9A87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6F51FBF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-0.98)</w:t>
            </w:r>
          </w:p>
        </w:tc>
        <w:tc>
          <w:tcPr>
            <w:tcW w:w="470" w:type="pct"/>
          </w:tcPr>
          <w:p w14:paraId="373BCE7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(1.07-1.17)</w:t>
            </w:r>
          </w:p>
        </w:tc>
        <w:tc>
          <w:tcPr>
            <w:tcW w:w="470" w:type="pct"/>
          </w:tcPr>
          <w:p w14:paraId="0C6C1A1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(1.1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1</w:t>
            </w:r>
            <w:r w:rsidRPr="005A0087">
              <w:rPr>
                <w:rFonts w:ascii="Arial" w:hAnsi="Arial" w:cs="Arial"/>
                <w:sz w:val="18"/>
                <w:szCs w:val="18"/>
              </w:rPr>
              <w:t>-1.1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9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2A310DE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(1.53-1.5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36EEA62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(1.3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-1.3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C68836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-1.26)</w:t>
            </w:r>
          </w:p>
        </w:tc>
        <w:tc>
          <w:tcPr>
            <w:tcW w:w="631" w:type="pct"/>
          </w:tcPr>
          <w:p w14:paraId="5085D57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(82-191)</w:t>
            </w:r>
          </w:p>
        </w:tc>
        <w:tc>
          <w:tcPr>
            <w:tcW w:w="550" w:type="pct"/>
          </w:tcPr>
          <w:p w14:paraId="395B285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(79-209)</w:t>
            </w:r>
          </w:p>
        </w:tc>
        <w:tc>
          <w:tcPr>
            <w:tcW w:w="549" w:type="pct"/>
          </w:tcPr>
          <w:p w14:paraId="7927AA4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(79-179)</w:t>
            </w:r>
          </w:p>
        </w:tc>
      </w:tr>
      <w:tr w:rsidR="005A0087" w:rsidRPr="005A0087" w14:paraId="35F71ED2" w14:textId="77777777" w:rsidTr="005A0087">
        <w:trPr>
          <w:jc w:val="center"/>
        </w:trPr>
        <w:tc>
          <w:tcPr>
            <w:tcW w:w="5000" w:type="pct"/>
            <w:gridSpan w:val="11"/>
          </w:tcPr>
          <w:p w14:paraId="5CEE1DB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Scenario 3</w:t>
            </w:r>
          </w:p>
        </w:tc>
      </w:tr>
      <w:tr w:rsidR="005A0087" w:rsidRPr="005A0087" w14:paraId="2C9E5766" w14:textId="77777777" w:rsidTr="005A0087">
        <w:trPr>
          <w:jc w:val="center"/>
        </w:trPr>
        <w:tc>
          <w:tcPr>
            <w:tcW w:w="225" w:type="pct"/>
            <w:tcBorders>
              <w:bottom w:val="single" w:sz="4" w:space="0" w:color="auto"/>
              <w:right w:val="nil"/>
            </w:tcBorders>
          </w:tcPr>
          <w:p w14:paraId="64663C3F" w14:textId="64C9B416" w:rsidR="005A0087" w:rsidRPr="005A0087" w:rsidRDefault="00482BAC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</w:t>
            </w:r>
          </w:p>
        </w:tc>
        <w:tc>
          <w:tcPr>
            <w:tcW w:w="225" w:type="pct"/>
            <w:tcBorders>
              <w:left w:val="nil"/>
              <w:bottom w:val="single" w:sz="4" w:space="0" w:color="auto"/>
            </w:tcBorders>
          </w:tcPr>
          <w:p w14:paraId="4122348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A0087">
              <w:rPr>
                <w:rFonts w:ascii="Arial" w:hAnsi="Arial" w:cs="Arial"/>
                <w:i/>
                <w:sz w:val="18"/>
                <w:szCs w:val="18"/>
              </w:rPr>
              <w:t>T</w:t>
            </w:r>
          </w:p>
        </w:tc>
        <w:tc>
          <w:tcPr>
            <w:tcW w:w="4550" w:type="pct"/>
            <w:gridSpan w:val="9"/>
          </w:tcPr>
          <w:p w14:paraId="5846BBC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 (IQR)</w:t>
            </w:r>
          </w:p>
        </w:tc>
      </w:tr>
      <w:tr w:rsidR="005A0087" w:rsidRPr="005A0087" w14:paraId="4077902A" w14:textId="77777777" w:rsidTr="005A0087">
        <w:trPr>
          <w:jc w:val="center"/>
        </w:trPr>
        <w:tc>
          <w:tcPr>
            <w:tcW w:w="225" w:type="pct"/>
            <w:tcBorders>
              <w:bottom w:val="nil"/>
              <w:right w:val="nil"/>
            </w:tcBorders>
          </w:tcPr>
          <w:p w14:paraId="518BADE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5" w:type="pct"/>
            <w:tcBorders>
              <w:left w:val="nil"/>
              <w:bottom w:val="nil"/>
            </w:tcBorders>
          </w:tcPr>
          <w:p w14:paraId="769C876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0" w:type="pct"/>
          </w:tcPr>
          <w:p w14:paraId="6E039BF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0.92</w:t>
            </w:r>
          </w:p>
        </w:tc>
        <w:tc>
          <w:tcPr>
            <w:tcW w:w="470" w:type="pct"/>
          </w:tcPr>
          <w:p w14:paraId="1B831DE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0.87 </w:t>
            </w:r>
          </w:p>
        </w:tc>
        <w:tc>
          <w:tcPr>
            <w:tcW w:w="470" w:type="pct"/>
          </w:tcPr>
          <w:p w14:paraId="101E482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0.8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470" w:type="pct"/>
          </w:tcPr>
          <w:p w14:paraId="74C222C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27.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56BE2C9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19.4 </w:t>
            </w:r>
          </w:p>
        </w:tc>
        <w:tc>
          <w:tcPr>
            <w:tcW w:w="470" w:type="pct"/>
          </w:tcPr>
          <w:p w14:paraId="58C1DBD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19.6</w:t>
            </w:r>
          </w:p>
        </w:tc>
        <w:tc>
          <w:tcPr>
            <w:tcW w:w="631" w:type="pct"/>
          </w:tcPr>
          <w:p w14:paraId="201BEDC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35012 </w:t>
            </w:r>
          </w:p>
        </w:tc>
        <w:tc>
          <w:tcPr>
            <w:tcW w:w="550" w:type="pct"/>
          </w:tcPr>
          <w:p w14:paraId="6A7C910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13069 </w:t>
            </w:r>
          </w:p>
        </w:tc>
        <w:tc>
          <w:tcPr>
            <w:tcW w:w="549" w:type="pct"/>
          </w:tcPr>
          <w:p w14:paraId="47D48ED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9128</w:t>
            </w:r>
          </w:p>
        </w:tc>
      </w:tr>
      <w:tr w:rsidR="005A0087" w:rsidRPr="005A0087" w14:paraId="6292A567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45E2637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190F902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0519BE3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0</w:t>
            </w:r>
            <w:r w:rsidRPr="005A0087">
              <w:rPr>
                <w:rFonts w:ascii="Arial" w:hAnsi="Arial" w:cs="Arial"/>
                <w:sz w:val="18"/>
                <w:szCs w:val="18"/>
              </w:rPr>
              <w:t>-0.96)</w:t>
            </w:r>
          </w:p>
        </w:tc>
        <w:tc>
          <w:tcPr>
            <w:tcW w:w="470" w:type="pct"/>
          </w:tcPr>
          <w:p w14:paraId="47A26D7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(0.85-0.9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1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3D4D436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(0.85-0.9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581F4E2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(22.0-32.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4405636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(15.4-23.3)</w:t>
            </w:r>
          </w:p>
        </w:tc>
        <w:tc>
          <w:tcPr>
            <w:tcW w:w="470" w:type="pct"/>
          </w:tcPr>
          <w:p w14:paraId="1DC2C28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(15.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>-23.3)</w:t>
            </w:r>
          </w:p>
        </w:tc>
        <w:tc>
          <w:tcPr>
            <w:tcW w:w="631" w:type="pct"/>
          </w:tcPr>
          <w:p w14:paraId="53AD8EA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(10154-101650)</w:t>
            </w:r>
          </w:p>
        </w:tc>
        <w:tc>
          <w:tcPr>
            <w:tcW w:w="550" w:type="pct"/>
          </w:tcPr>
          <w:p w14:paraId="4446A62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(6552-24509)</w:t>
            </w:r>
          </w:p>
        </w:tc>
        <w:tc>
          <w:tcPr>
            <w:tcW w:w="549" w:type="pct"/>
          </w:tcPr>
          <w:p w14:paraId="656158A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(3320-16752)</w:t>
            </w:r>
          </w:p>
        </w:tc>
      </w:tr>
      <w:tr w:rsidR="005A0087" w:rsidRPr="005A0087" w14:paraId="703198CB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2EE05D1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70606B8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70" w:type="pct"/>
          </w:tcPr>
          <w:p w14:paraId="3E095BD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0.94  </w:t>
            </w:r>
          </w:p>
        </w:tc>
        <w:tc>
          <w:tcPr>
            <w:tcW w:w="470" w:type="pct"/>
          </w:tcPr>
          <w:p w14:paraId="08159D5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2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40415EE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70" w:type="pct"/>
          </w:tcPr>
          <w:p w14:paraId="26E2B76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41.3 </w:t>
            </w:r>
          </w:p>
        </w:tc>
        <w:tc>
          <w:tcPr>
            <w:tcW w:w="470" w:type="pct"/>
          </w:tcPr>
          <w:p w14:paraId="62A200E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30.0</w:t>
            </w:r>
          </w:p>
        </w:tc>
        <w:tc>
          <w:tcPr>
            <w:tcW w:w="470" w:type="pct"/>
          </w:tcPr>
          <w:p w14:paraId="7C0A1AC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29.4</w:t>
            </w:r>
          </w:p>
        </w:tc>
        <w:tc>
          <w:tcPr>
            <w:tcW w:w="631" w:type="pct"/>
          </w:tcPr>
          <w:p w14:paraId="2AB305B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144005 </w:t>
            </w:r>
          </w:p>
        </w:tc>
        <w:tc>
          <w:tcPr>
            <w:tcW w:w="550" w:type="pct"/>
          </w:tcPr>
          <w:p w14:paraId="30EFE06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32263 </w:t>
            </w:r>
          </w:p>
        </w:tc>
        <w:tc>
          <w:tcPr>
            <w:tcW w:w="549" w:type="pct"/>
          </w:tcPr>
          <w:p w14:paraId="7D819B5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17706</w:t>
            </w:r>
          </w:p>
        </w:tc>
      </w:tr>
      <w:tr w:rsidR="005A0087" w:rsidRPr="005A0087" w14:paraId="470FEC12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39BFA08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077D38F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69FF869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(0.92-1.30)</w:t>
            </w:r>
          </w:p>
        </w:tc>
        <w:tc>
          <w:tcPr>
            <w:tcW w:w="470" w:type="pct"/>
          </w:tcPr>
          <w:p w14:paraId="0ADA47E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(0.90-0.9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3058A5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(0.90-0.93)</w:t>
            </w:r>
          </w:p>
        </w:tc>
        <w:tc>
          <w:tcPr>
            <w:tcW w:w="470" w:type="pct"/>
          </w:tcPr>
          <w:p w14:paraId="369802A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(35.6-45.4)</w:t>
            </w:r>
          </w:p>
        </w:tc>
        <w:tc>
          <w:tcPr>
            <w:tcW w:w="470" w:type="pct"/>
          </w:tcPr>
          <w:p w14:paraId="00AA36D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(26.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>-32.5)</w:t>
            </w:r>
          </w:p>
        </w:tc>
        <w:tc>
          <w:tcPr>
            <w:tcW w:w="470" w:type="pct"/>
          </w:tcPr>
          <w:p w14:paraId="1D072AE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(26.4-31.6)</w:t>
            </w:r>
          </w:p>
        </w:tc>
        <w:tc>
          <w:tcPr>
            <w:tcW w:w="631" w:type="pct"/>
          </w:tcPr>
          <w:p w14:paraId="3705B45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(64379-313924)</w:t>
            </w:r>
          </w:p>
        </w:tc>
        <w:tc>
          <w:tcPr>
            <w:tcW w:w="550" w:type="pct"/>
          </w:tcPr>
          <w:p w14:paraId="70E52DF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(20626-58587)</w:t>
            </w:r>
          </w:p>
        </w:tc>
        <w:tc>
          <w:tcPr>
            <w:tcW w:w="549" w:type="pct"/>
          </w:tcPr>
          <w:p w14:paraId="2321142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(10881-27450)</w:t>
            </w:r>
          </w:p>
        </w:tc>
      </w:tr>
      <w:tr w:rsidR="005A0087" w:rsidRPr="005A0087" w14:paraId="68E12347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48E053B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60F78F6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0" w:type="pct"/>
          </w:tcPr>
          <w:p w14:paraId="1444738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0.95 </w:t>
            </w:r>
          </w:p>
        </w:tc>
        <w:tc>
          <w:tcPr>
            <w:tcW w:w="470" w:type="pct"/>
          </w:tcPr>
          <w:p w14:paraId="2110BC1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0.95</w:t>
            </w:r>
          </w:p>
        </w:tc>
        <w:tc>
          <w:tcPr>
            <w:tcW w:w="470" w:type="pct"/>
          </w:tcPr>
          <w:p w14:paraId="1A0D759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0.95</w:t>
            </w:r>
          </w:p>
        </w:tc>
        <w:tc>
          <w:tcPr>
            <w:tcW w:w="470" w:type="pct"/>
          </w:tcPr>
          <w:p w14:paraId="1165A9A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38.5 </w:t>
            </w:r>
          </w:p>
        </w:tc>
        <w:tc>
          <w:tcPr>
            <w:tcW w:w="470" w:type="pct"/>
          </w:tcPr>
          <w:p w14:paraId="042B410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70" w:type="pct"/>
          </w:tcPr>
          <w:p w14:paraId="0A6B0BC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26.8</w:t>
            </w:r>
          </w:p>
        </w:tc>
        <w:tc>
          <w:tcPr>
            <w:tcW w:w="631" w:type="pct"/>
          </w:tcPr>
          <w:p w14:paraId="47AEACE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131596 </w:t>
            </w:r>
          </w:p>
        </w:tc>
        <w:tc>
          <w:tcPr>
            <w:tcW w:w="550" w:type="pct"/>
          </w:tcPr>
          <w:p w14:paraId="132BDFD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44419 </w:t>
            </w:r>
          </w:p>
        </w:tc>
        <w:tc>
          <w:tcPr>
            <w:tcW w:w="549" w:type="pct"/>
          </w:tcPr>
          <w:p w14:paraId="15368D8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24869</w:t>
            </w:r>
          </w:p>
        </w:tc>
      </w:tr>
      <w:tr w:rsidR="005A0087" w:rsidRPr="005A0087" w14:paraId="4FAE6DB9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2013387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1C6995E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19A9927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(0.94-0.9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1965CD1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(0.94-0.96)</w:t>
            </w:r>
          </w:p>
        </w:tc>
        <w:tc>
          <w:tcPr>
            <w:tcW w:w="470" w:type="pct"/>
          </w:tcPr>
          <w:p w14:paraId="717A5CC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-0.96)</w:t>
            </w:r>
          </w:p>
        </w:tc>
        <w:tc>
          <w:tcPr>
            <w:tcW w:w="470" w:type="pct"/>
          </w:tcPr>
          <w:p w14:paraId="7E45FB3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(33.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-41.3)</w:t>
            </w:r>
          </w:p>
        </w:tc>
        <w:tc>
          <w:tcPr>
            <w:tcW w:w="470" w:type="pct"/>
          </w:tcPr>
          <w:p w14:paraId="5DC3140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(26.3-29.4)</w:t>
            </w:r>
          </w:p>
        </w:tc>
        <w:tc>
          <w:tcPr>
            <w:tcW w:w="470" w:type="pct"/>
          </w:tcPr>
          <w:p w14:paraId="1FE3CFB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(25.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1</w:t>
            </w:r>
            <w:r w:rsidRPr="005A0087">
              <w:rPr>
                <w:rFonts w:ascii="Arial" w:hAnsi="Arial" w:cs="Arial"/>
                <w:sz w:val="18"/>
                <w:szCs w:val="18"/>
              </w:rPr>
              <w:t>-28.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1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31" w:type="pct"/>
          </w:tcPr>
          <w:p w14:paraId="01A49FC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(63797-242634)</w:t>
            </w:r>
          </w:p>
        </w:tc>
        <w:tc>
          <w:tcPr>
            <w:tcW w:w="550" w:type="pct"/>
          </w:tcPr>
          <w:p w14:paraId="2391AE1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(27851-83709)</w:t>
            </w:r>
          </w:p>
        </w:tc>
        <w:tc>
          <w:tcPr>
            <w:tcW w:w="549" w:type="pct"/>
          </w:tcPr>
          <w:p w14:paraId="26D18A2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(16184-44889)</w:t>
            </w:r>
          </w:p>
        </w:tc>
      </w:tr>
      <w:tr w:rsidR="005A0087" w:rsidRPr="005A0087" w14:paraId="246DCCD5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71B42915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27990F1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70" w:type="pct"/>
          </w:tcPr>
          <w:p w14:paraId="35E537A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0.98 </w:t>
            </w:r>
          </w:p>
          <w:p w14:paraId="3595E2E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522DB55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470" w:type="pct"/>
          </w:tcPr>
          <w:p w14:paraId="3E91CDA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0.98</w:t>
            </w:r>
          </w:p>
        </w:tc>
        <w:tc>
          <w:tcPr>
            <w:tcW w:w="470" w:type="pct"/>
          </w:tcPr>
          <w:p w14:paraId="7A8A4DD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43.6 </w:t>
            </w:r>
          </w:p>
        </w:tc>
        <w:tc>
          <w:tcPr>
            <w:tcW w:w="470" w:type="pct"/>
          </w:tcPr>
          <w:p w14:paraId="26D9EFD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30.0 </w:t>
            </w:r>
          </w:p>
        </w:tc>
        <w:tc>
          <w:tcPr>
            <w:tcW w:w="470" w:type="pct"/>
          </w:tcPr>
          <w:p w14:paraId="11D34CA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28.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31" w:type="pct"/>
          </w:tcPr>
          <w:p w14:paraId="7230369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252042 </w:t>
            </w:r>
          </w:p>
        </w:tc>
        <w:tc>
          <w:tcPr>
            <w:tcW w:w="550" w:type="pct"/>
          </w:tcPr>
          <w:p w14:paraId="3EAB718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63645</w:t>
            </w:r>
          </w:p>
        </w:tc>
        <w:tc>
          <w:tcPr>
            <w:tcW w:w="549" w:type="pct"/>
          </w:tcPr>
          <w:p w14:paraId="52305D0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39205</w:t>
            </w:r>
          </w:p>
        </w:tc>
      </w:tr>
      <w:tr w:rsidR="005A0087" w:rsidRPr="005A0087" w14:paraId="1B4AACCD" w14:textId="77777777" w:rsidTr="005A0087">
        <w:trPr>
          <w:jc w:val="center"/>
        </w:trPr>
        <w:tc>
          <w:tcPr>
            <w:tcW w:w="225" w:type="pct"/>
            <w:tcBorders>
              <w:top w:val="nil"/>
              <w:right w:val="nil"/>
            </w:tcBorders>
          </w:tcPr>
          <w:p w14:paraId="2357C17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</w:tcBorders>
          </w:tcPr>
          <w:p w14:paraId="78A529D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7343583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  <w:r w:rsidRPr="005A0087">
              <w:rPr>
                <w:rFonts w:ascii="Arial" w:hAnsi="Arial" w:cs="Arial"/>
                <w:sz w:val="18"/>
                <w:szCs w:val="18"/>
              </w:rPr>
              <w:t>-0.98)</w:t>
            </w:r>
          </w:p>
        </w:tc>
        <w:tc>
          <w:tcPr>
            <w:tcW w:w="470" w:type="pct"/>
          </w:tcPr>
          <w:p w14:paraId="799B8BC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  <w:r w:rsidRPr="005A0087">
              <w:rPr>
                <w:rFonts w:ascii="Arial" w:hAnsi="Arial" w:cs="Arial"/>
                <w:sz w:val="18"/>
                <w:szCs w:val="18"/>
              </w:rPr>
              <w:t>-0.98)</w:t>
            </w:r>
          </w:p>
        </w:tc>
        <w:tc>
          <w:tcPr>
            <w:tcW w:w="470" w:type="pct"/>
          </w:tcPr>
          <w:p w14:paraId="5F4EE0E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(0.97-0.98)</w:t>
            </w:r>
          </w:p>
        </w:tc>
        <w:tc>
          <w:tcPr>
            <w:tcW w:w="470" w:type="pct"/>
          </w:tcPr>
          <w:p w14:paraId="70170F5A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(42.0-44.8)</w:t>
            </w:r>
          </w:p>
        </w:tc>
        <w:tc>
          <w:tcPr>
            <w:tcW w:w="470" w:type="pct"/>
          </w:tcPr>
          <w:p w14:paraId="3FB4DF3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(29.3-30.8)</w:t>
            </w:r>
          </w:p>
        </w:tc>
        <w:tc>
          <w:tcPr>
            <w:tcW w:w="470" w:type="pct"/>
          </w:tcPr>
          <w:p w14:paraId="18E3191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(27.6-29.1)</w:t>
            </w:r>
          </w:p>
        </w:tc>
        <w:tc>
          <w:tcPr>
            <w:tcW w:w="631" w:type="pct"/>
          </w:tcPr>
          <w:p w14:paraId="5B4578D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(164342-395273)</w:t>
            </w:r>
          </w:p>
        </w:tc>
        <w:tc>
          <w:tcPr>
            <w:tcW w:w="550" w:type="pct"/>
          </w:tcPr>
          <w:p w14:paraId="1339BDE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(46459-107196)</w:t>
            </w:r>
          </w:p>
        </w:tc>
        <w:tc>
          <w:tcPr>
            <w:tcW w:w="549" w:type="pct"/>
          </w:tcPr>
          <w:p w14:paraId="2936183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(27347-70133)</w:t>
            </w:r>
          </w:p>
        </w:tc>
      </w:tr>
      <w:tr w:rsidR="005A0087" w:rsidRPr="005A0087" w14:paraId="5028336C" w14:textId="77777777" w:rsidTr="005A0087">
        <w:trPr>
          <w:jc w:val="center"/>
        </w:trPr>
        <w:tc>
          <w:tcPr>
            <w:tcW w:w="5000" w:type="pct"/>
            <w:gridSpan w:val="11"/>
          </w:tcPr>
          <w:p w14:paraId="1AD3F34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Scenario 4</w:t>
            </w:r>
          </w:p>
        </w:tc>
      </w:tr>
      <w:tr w:rsidR="005A0087" w:rsidRPr="005A0087" w14:paraId="605B9BFE" w14:textId="77777777" w:rsidTr="005A0087">
        <w:trPr>
          <w:jc w:val="center"/>
        </w:trPr>
        <w:tc>
          <w:tcPr>
            <w:tcW w:w="225" w:type="pct"/>
            <w:tcBorders>
              <w:bottom w:val="single" w:sz="4" w:space="0" w:color="auto"/>
              <w:right w:val="nil"/>
            </w:tcBorders>
          </w:tcPr>
          <w:p w14:paraId="31498728" w14:textId="3F48DF85" w:rsidR="005A0087" w:rsidRPr="005A0087" w:rsidRDefault="00482BAC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</w:t>
            </w:r>
          </w:p>
        </w:tc>
        <w:tc>
          <w:tcPr>
            <w:tcW w:w="225" w:type="pct"/>
            <w:tcBorders>
              <w:left w:val="nil"/>
              <w:bottom w:val="single" w:sz="4" w:space="0" w:color="auto"/>
            </w:tcBorders>
          </w:tcPr>
          <w:p w14:paraId="6CD2E9F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5A0087">
              <w:rPr>
                <w:rFonts w:ascii="Arial" w:hAnsi="Arial" w:cs="Arial"/>
                <w:i/>
                <w:sz w:val="18"/>
                <w:szCs w:val="18"/>
              </w:rPr>
              <w:t>T</w:t>
            </w:r>
          </w:p>
        </w:tc>
        <w:tc>
          <w:tcPr>
            <w:tcW w:w="4550" w:type="pct"/>
            <w:gridSpan w:val="9"/>
          </w:tcPr>
          <w:p w14:paraId="726679C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Median (IQR)</w:t>
            </w:r>
          </w:p>
        </w:tc>
      </w:tr>
      <w:tr w:rsidR="005A0087" w:rsidRPr="005A0087" w14:paraId="541249A5" w14:textId="77777777" w:rsidTr="005A0087">
        <w:trPr>
          <w:jc w:val="center"/>
        </w:trPr>
        <w:tc>
          <w:tcPr>
            <w:tcW w:w="225" w:type="pct"/>
            <w:tcBorders>
              <w:bottom w:val="nil"/>
              <w:right w:val="nil"/>
            </w:tcBorders>
          </w:tcPr>
          <w:p w14:paraId="357C361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5" w:type="pct"/>
            <w:tcBorders>
              <w:left w:val="nil"/>
              <w:bottom w:val="nil"/>
            </w:tcBorders>
          </w:tcPr>
          <w:p w14:paraId="7934E46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70" w:type="pct"/>
          </w:tcPr>
          <w:p w14:paraId="7D2A420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0.95  </w:t>
            </w:r>
          </w:p>
        </w:tc>
        <w:tc>
          <w:tcPr>
            <w:tcW w:w="470" w:type="pct"/>
          </w:tcPr>
          <w:p w14:paraId="5933792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0.92 </w:t>
            </w:r>
          </w:p>
        </w:tc>
        <w:tc>
          <w:tcPr>
            <w:tcW w:w="470" w:type="pct"/>
          </w:tcPr>
          <w:p w14:paraId="26BAD39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470" w:type="pct"/>
          </w:tcPr>
          <w:p w14:paraId="6852F65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43.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9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51C1DFF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28.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15BAF26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28.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31" w:type="pct"/>
          </w:tcPr>
          <w:p w14:paraId="3FF35A06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150843 </w:t>
            </w:r>
          </w:p>
        </w:tc>
        <w:tc>
          <w:tcPr>
            <w:tcW w:w="550" w:type="pct"/>
          </w:tcPr>
          <w:p w14:paraId="75D17FE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85354</w:t>
            </w:r>
          </w:p>
        </w:tc>
        <w:tc>
          <w:tcPr>
            <w:tcW w:w="549" w:type="pct"/>
          </w:tcPr>
          <w:p w14:paraId="0123C39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43717</w:t>
            </w:r>
          </w:p>
        </w:tc>
      </w:tr>
      <w:tr w:rsidR="005A0087" w:rsidRPr="005A0087" w14:paraId="32EE339F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5CA0331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08D4806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5B4EA5BD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(0.91-2.3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2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33937F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(0.89-0.9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5243B84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(0.83-0.8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0A0C39D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(32.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>-51.4)</w:t>
            </w:r>
          </w:p>
        </w:tc>
        <w:tc>
          <w:tcPr>
            <w:tcW w:w="470" w:type="pct"/>
          </w:tcPr>
          <w:p w14:paraId="121446A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(25.6-31.0)</w:t>
            </w:r>
          </w:p>
        </w:tc>
        <w:tc>
          <w:tcPr>
            <w:tcW w:w="470" w:type="pct"/>
          </w:tcPr>
          <w:p w14:paraId="2EE6273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>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0</w:t>
            </w:r>
            <w:r w:rsidRPr="005A0087">
              <w:rPr>
                <w:rFonts w:ascii="Arial" w:hAnsi="Arial" w:cs="Arial"/>
                <w:sz w:val="18"/>
                <w:szCs w:val="18"/>
              </w:rPr>
              <w:t>-30.9)</w:t>
            </w:r>
          </w:p>
        </w:tc>
        <w:tc>
          <w:tcPr>
            <w:tcW w:w="631" w:type="pct"/>
          </w:tcPr>
          <w:p w14:paraId="4E7B4092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(55236-446842)</w:t>
            </w:r>
          </w:p>
        </w:tc>
        <w:tc>
          <w:tcPr>
            <w:tcW w:w="550" w:type="pct"/>
          </w:tcPr>
          <w:p w14:paraId="696907D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(45584-169844)</w:t>
            </w:r>
          </w:p>
        </w:tc>
        <w:tc>
          <w:tcPr>
            <w:tcW w:w="549" w:type="pct"/>
          </w:tcPr>
          <w:p w14:paraId="7D5EA50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(25602-83638)</w:t>
            </w:r>
          </w:p>
        </w:tc>
      </w:tr>
      <w:tr w:rsidR="005A0087" w:rsidRPr="005A0087" w14:paraId="0AFF59B4" w14:textId="77777777" w:rsidTr="005A0087">
        <w:trPr>
          <w:jc w:val="center"/>
        </w:trPr>
        <w:tc>
          <w:tcPr>
            <w:tcW w:w="225" w:type="pct"/>
            <w:tcBorders>
              <w:top w:val="nil"/>
              <w:bottom w:val="nil"/>
              <w:right w:val="nil"/>
            </w:tcBorders>
          </w:tcPr>
          <w:p w14:paraId="773F1D3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225" w:type="pct"/>
            <w:tcBorders>
              <w:top w:val="nil"/>
              <w:left w:val="nil"/>
              <w:bottom w:val="nil"/>
            </w:tcBorders>
          </w:tcPr>
          <w:p w14:paraId="4B50F1F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0" w:type="pct"/>
          </w:tcPr>
          <w:p w14:paraId="7B5F7E0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1.32 </w:t>
            </w:r>
          </w:p>
        </w:tc>
        <w:tc>
          <w:tcPr>
            <w:tcW w:w="470" w:type="pct"/>
          </w:tcPr>
          <w:p w14:paraId="1973931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0.87 </w:t>
            </w:r>
          </w:p>
        </w:tc>
        <w:tc>
          <w:tcPr>
            <w:tcW w:w="470" w:type="pct"/>
          </w:tcPr>
          <w:p w14:paraId="01DE8F3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  <w:tc>
          <w:tcPr>
            <w:tcW w:w="470" w:type="pct"/>
          </w:tcPr>
          <w:p w14:paraId="522994E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36.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70" w:type="pct"/>
          </w:tcPr>
          <w:p w14:paraId="20429D9E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28.3</w:t>
            </w:r>
          </w:p>
        </w:tc>
        <w:tc>
          <w:tcPr>
            <w:tcW w:w="470" w:type="pct"/>
          </w:tcPr>
          <w:p w14:paraId="36A5814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5A0087">
              <w:rPr>
                <w:rFonts w:ascii="Arial" w:hAnsi="Arial" w:cs="Arial"/>
                <w:sz w:val="18"/>
                <w:szCs w:val="18"/>
              </w:rPr>
              <w:t>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1" w:type="pct"/>
          </w:tcPr>
          <w:p w14:paraId="065C5FB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 xml:space="preserve">55616 </w:t>
            </w:r>
          </w:p>
        </w:tc>
        <w:tc>
          <w:tcPr>
            <w:tcW w:w="550" w:type="pct"/>
          </w:tcPr>
          <w:p w14:paraId="20D01BA3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67888</w:t>
            </w:r>
          </w:p>
        </w:tc>
        <w:tc>
          <w:tcPr>
            <w:tcW w:w="549" w:type="pct"/>
          </w:tcPr>
          <w:p w14:paraId="6AC10C3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48800</w:t>
            </w:r>
          </w:p>
        </w:tc>
      </w:tr>
      <w:tr w:rsidR="005A0087" w:rsidRPr="005A0087" w14:paraId="2352113C" w14:textId="77777777" w:rsidTr="005A0087">
        <w:trPr>
          <w:jc w:val="center"/>
        </w:trPr>
        <w:tc>
          <w:tcPr>
            <w:tcW w:w="225" w:type="pct"/>
            <w:tcBorders>
              <w:top w:val="nil"/>
              <w:right w:val="nil"/>
            </w:tcBorders>
          </w:tcPr>
          <w:p w14:paraId="01210431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" w:type="pct"/>
            <w:tcBorders>
              <w:top w:val="nil"/>
              <w:left w:val="nil"/>
            </w:tcBorders>
          </w:tcPr>
          <w:p w14:paraId="6AAA8F4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0" w:type="pct"/>
          </w:tcPr>
          <w:p w14:paraId="2C48BCC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(1.2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4</w:t>
            </w:r>
            <w:r w:rsidRPr="005A0087">
              <w:rPr>
                <w:rFonts w:ascii="Arial" w:hAnsi="Arial" w:cs="Arial"/>
                <w:sz w:val="18"/>
                <w:szCs w:val="18"/>
              </w:rPr>
              <w:t>-1.41)</w:t>
            </w:r>
          </w:p>
        </w:tc>
        <w:tc>
          <w:tcPr>
            <w:tcW w:w="470" w:type="pct"/>
          </w:tcPr>
          <w:p w14:paraId="7D7F76AF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(0.86-0.89)</w:t>
            </w:r>
          </w:p>
        </w:tc>
        <w:tc>
          <w:tcPr>
            <w:tcW w:w="470" w:type="pct"/>
          </w:tcPr>
          <w:p w14:paraId="1DF90798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(0.83-0.8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6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75A51AF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(31.8-42.8)</w:t>
            </w:r>
          </w:p>
        </w:tc>
        <w:tc>
          <w:tcPr>
            <w:tcW w:w="470" w:type="pct"/>
          </w:tcPr>
          <w:p w14:paraId="5A08AA9B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(26.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3-30.0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70" w:type="pct"/>
          </w:tcPr>
          <w:p w14:paraId="1985E8BC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(26.2-29.</w:t>
            </w:r>
            <w:r w:rsidRPr="005A0087">
              <w:rPr>
                <w:rFonts w:ascii="Arial" w:hAnsi="Arial" w:cs="Arial"/>
                <w:sz w:val="18"/>
                <w:szCs w:val="18"/>
                <w:lang w:eastAsia="zh-CN"/>
              </w:rPr>
              <w:t>5</w:t>
            </w:r>
            <w:r w:rsidRPr="005A008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31" w:type="pct"/>
          </w:tcPr>
          <w:p w14:paraId="413E2167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(30732-105802)</w:t>
            </w:r>
          </w:p>
        </w:tc>
        <w:tc>
          <w:tcPr>
            <w:tcW w:w="550" w:type="pct"/>
          </w:tcPr>
          <w:p w14:paraId="07945399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(43224-120112)</w:t>
            </w:r>
          </w:p>
        </w:tc>
        <w:tc>
          <w:tcPr>
            <w:tcW w:w="549" w:type="pct"/>
          </w:tcPr>
          <w:p w14:paraId="6057CCA0" w14:textId="77777777" w:rsidR="005A0087" w:rsidRPr="005A0087" w:rsidRDefault="005A0087" w:rsidP="005A008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0087">
              <w:rPr>
                <w:rFonts w:ascii="Arial" w:hAnsi="Arial" w:cs="Arial"/>
                <w:sz w:val="18"/>
                <w:szCs w:val="18"/>
              </w:rPr>
              <w:t>(33059-89420)</w:t>
            </w:r>
          </w:p>
        </w:tc>
      </w:tr>
    </w:tbl>
    <w:p w14:paraId="1E6BEEFC" w14:textId="77777777" w:rsidR="005A0087" w:rsidRPr="005A0087" w:rsidRDefault="005A0087" w:rsidP="005A0087">
      <w:pPr>
        <w:spacing w:after="200" w:line="276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sz w:val="24"/>
          <w:szCs w:val="24"/>
        </w:rPr>
        <w:br w:type="page"/>
      </w:r>
    </w:p>
    <w:p w14:paraId="2DBBF843" w14:textId="5743F844" w:rsidR="005A0087" w:rsidRDefault="005A0087" w:rsidP="005A0087">
      <w:pPr>
        <w:spacing w:before="24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15528B1" wp14:editId="7B06E464">
            <wp:extent cx="6202680" cy="673735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087">
        <w:rPr>
          <w:rFonts w:ascii="Arial" w:eastAsia="SimSun" w:hAnsi="Arial" w:cs="Arial"/>
          <w:b/>
          <w:sz w:val="24"/>
          <w:szCs w:val="24"/>
        </w:rPr>
        <w:t xml:space="preserve">Supplementary Figure </w:t>
      </w:r>
      <w:r w:rsidRPr="005A0087">
        <w:rPr>
          <w:rFonts w:ascii="Arial" w:eastAsia="SimSun" w:hAnsi="Arial" w:cs="Arial"/>
          <w:b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b/>
          <w:sz w:val="24"/>
          <w:szCs w:val="24"/>
        </w:rPr>
        <w:instrText xml:space="preserve"> SEQ Figure \* ARABIC </w:instrText>
      </w:r>
      <w:r w:rsidRPr="005A0087">
        <w:rPr>
          <w:rFonts w:ascii="Arial" w:eastAsia="SimSun" w:hAnsi="Arial" w:cs="Arial"/>
          <w:b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1</w:t>
      </w:r>
      <w:r w:rsidRPr="005A0087">
        <w:rPr>
          <w:rFonts w:ascii="Arial" w:eastAsia="SimSun" w:hAnsi="Arial" w:cs="Arial"/>
          <w:b/>
          <w:sz w:val="24"/>
          <w:szCs w:val="24"/>
        </w:rPr>
        <w:fldChar w:fldCharType="end"/>
      </w:r>
      <w:r w:rsidRPr="005A0087">
        <w:rPr>
          <w:rFonts w:ascii="Arial" w:eastAsia="SimSun" w:hAnsi="Arial" w:cs="Arial"/>
          <w:b/>
          <w:sz w:val="24"/>
          <w:szCs w:val="24"/>
        </w:rPr>
        <w:t>.</w:t>
      </w:r>
      <w:r w:rsidRPr="005A0087">
        <w:rPr>
          <w:rFonts w:ascii="Arial" w:eastAsia="SimSun" w:hAnsi="Arial" w:cs="Arial"/>
          <w:sz w:val="24"/>
          <w:szCs w:val="24"/>
        </w:rPr>
        <w:t xml:space="preserve"> Simulation results of four scenarios for (A) 20 subjects with 10 time points; (B) 20 subjects with 10 time points; (C) 50 subjects with 10 time points. Poisson refers to the penalized Poisson auto</w:t>
      </w:r>
      <w:r w:rsidR="00054DE4">
        <w:rPr>
          <w:rFonts w:ascii="Arial" w:eastAsia="SimSun" w:hAnsi="Arial" w:cs="Arial"/>
          <w:sz w:val="24"/>
          <w:szCs w:val="24"/>
        </w:rPr>
        <w:t>-</w:t>
      </w:r>
      <w:r w:rsidRPr="005A0087">
        <w:rPr>
          <w:rFonts w:ascii="Arial" w:eastAsia="SimSun" w:hAnsi="Arial" w:cs="Arial"/>
          <w:sz w:val="24"/>
          <w:szCs w:val="24"/>
        </w:rPr>
        <w:t>regression model and MAR refers to penalized log-normal multivariate auto</w:t>
      </w:r>
      <w:r w:rsidR="00054DE4">
        <w:rPr>
          <w:rFonts w:ascii="Arial" w:eastAsia="SimSun" w:hAnsi="Arial" w:cs="Arial"/>
          <w:sz w:val="24"/>
          <w:szCs w:val="24"/>
        </w:rPr>
        <w:t>-</w:t>
      </w:r>
      <w:r w:rsidRPr="005A0087">
        <w:rPr>
          <w:rFonts w:ascii="Arial" w:eastAsia="SimSun" w:hAnsi="Arial" w:cs="Arial"/>
          <w:sz w:val="24"/>
          <w:szCs w:val="24"/>
        </w:rPr>
        <w:t>regression model. False Positive Rate and True Positive Rate are reported with mean and 95% interval over 500 simulations for four scenarios to have: (1) no zero-inflated structure and no heterogeneity; (2) heterogeneity but no zero-inflated structure; (3) zero-inflated structure but no heterogeneity; (4) both zero-inflated structure and heterogeneity.</w:t>
      </w:r>
    </w:p>
    <w:p w14:paraId="59BC46B4" w14:textId="0CBD89F1" w:rsidR="00445C78" w:rsidRPr="005A0087" w:rsidRDefault="00445C78" w:rsidP="005A0087">
      <w:pPr>
        <w:spacing w:before="24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748313EE" wp14:editId="63A08B4B">
            <wp:extent cx="6202650" cy="644461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70" cy="644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195A8" w14:textId="0E03FE55" w:rsidR="00445C78" w:rsidRPr="00054DE4" w:rsidRDefault="00445C78" w:rsidP="00445C78">
      <w:pPr>
        <w:spacing w:before="240"/>
        <w:jc w:val="both"/>
        <w:rPr>
          <w:rFonts w:ascii="Arial" w:hAnsi="Arial" w:cs="Arial"/>
          <w:szCs w:val="24"/>
        </w:rPr>
      </w:pPr>
      <w:r w:rsidRPr="00054DE4">
        <w:rPr>
          <w:rFonts w:ascii="Arial" w:hAnsi="Arial" w:cs="Arial"/>
          <w:b/>
          <w:szCs w:val="24"/>
        </w:rPr>
        <w:t>Supplementary Figure 2.</w:t>
      </w:r>
      <w:r w:rsidRPr="00054DE4">
        <w:rPr>
          <w:rFonts w:ascii="Arial" w:hAnsi="Arial" w:cs="Arial"/>
          <w:szCs w:val="24"/>
        </w:rPr>
        <w:t xml:space="preserve"> Matthew correlation coefficient and F-score over 500 simulations for four scenarios for (A) 20 subjects with 10 time points; (B) 20 subjects with 10 time points; (C) 50 subjects with 10 time points; (D) 50 subjects with 20 time points. Poisson refers to the penalized Poisson auto</w:t>
      </w:r>
      <w:r w:rsidR="00054DE4">
        <w:rPr>
          <w:rFonts w:ascii="Arial" w:hAnsi="Arial" w:cs="Arial"/>
          <w:szCs w:val="24"/>
        </w:rPr>
        <w:t>-</w:t>
      </w:r>
      <w:r w:rsidRPr="00054DE4">
        <w:rPr>
          <w:rFonts w:ascii="Arial" w:hAnsi="Arial" w:cs="Arial"/>
          <w:szCs w:val="24"/>
        </w:rPr>
        <w:t>regression model and MAR refers to penalized log-normal multivariate auto</w:t>
      </w:r>
      <w:r w:rsidR="00054DE4">
        <w:rPr>
          <w:rFonts w:ascii="Arial" w:hAnsi="Arial" w:cs="Arial"/>
          <w:szCs w:val="24"/>
        </w:rPr>
        <w:t>-</w:t>
      </w:r>
      <w:r w:rsidRPr="00054DE4">
        <w:rPr>
          <w:rFonts w:ascii="Arial" w:hAnsi="Arial" w:cs="Arial"/>
          <w:szCs w:val="24"/>
        </w:rPr>
        <w:t>regression model. False Positive Rate and True Positive Rate are reported with mean and 95% interval over 500 simulations for four scenarios to have: (1) no zero-inflated structure and no heterogeneity; (2) heterogeneity but no zero-inflated structure; (3) zero-inflated structure but no heterogeneity; (4) both zero-inflated structure and heterogeneity.</w:t>
      </w:r>
    </w:p>
    <w:p w14:paraId="5D473488" w14:textId="5D486056" w:rsidR="00445C78" w:rsidRDefault="003B5E5C" w:rsidP="00445C78">
      <w:pPr>
        <w:spacing w:before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427CCB55" wp14:editId="3BD16D2F">
            <wp:extent cx="6208395" cy="3308985"/>
            <wp:effectExtent l="0" t="0" r="190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dated_FGS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31D5" w14:textId="6F49CFEF" w:rsidR="00445C78" w:rsidRPr="00054DE4" w:rsidRDefault="00445C78" w:rsidP="00445C78">
      <w:pPr>
        <w:spacing w:before="240"/>
        <w:jc w:val="both"/>
        <w:rPr>
          <w:rFonts w:ascii="Arial" w:hAnsi="Arial" w:cs="Arial"/>
          <w:szCs w:val="24"/>
        </w:rPr>
      </w:pPr>
      <w:r w:rsidRPr="00054DE4">
        <w:rPr>
          <w:rFonts w:ascii="Arial" w:hAnsi="Arial" w:cs="Arial"/>
          <w:b/>
          <w:szCs w:val="24"/>
        </w:rPr>
        <w:t>Supplementary Figure 3.</w:t>
      </w:r>
      <w:r w:rsidRPr="00054DE4">
        <w:rPr>
          <w:rFonts w:ascii="Arial" w:hAnsi="Arial" w:cs="Arial"/>
          <w:szCs w:val="24"/>
        </w:rPr>
        <w:t xml:space="preserve"> Simulation results of mis-specified model for (A) 20 subjects with 10 time points; (B</w:t>
      </w:r>
      <w:r w:rsidR="00134F9C" w:rsidRPr="00054DE4">
        <w:rPr>
          <w:rFonts w:ascii="Arial" w:hAnsi="Arial" w:cs="Arial"/>
          <w:szCs w:val="24"/>
        </w:rPr>
        <w:t>) 20 subjects with 2</w:t>
      </w:r>
      <w:r w:rsidRPr="00054DE4">
        <w:rPr>
          <w:rFonts w:ascii="Arial" w:hAnsi="Arial" w:cs="Arial"/>
          <w:szCs w:val="24"/>
        </w:rPr>
        <w:t xml:space="preserve">0 time points; (C) </w:t>
      </w:r>
      <w:r w:rsidR="00134F9C" w:rsidRPr="00054DE4">
        <w:rPr>
          <w:rFonts w:ascii="Arial" w:hAnsi="Arial" w:cs="Arial"/>
          <w:szCs w:val="24"/>
        </w:rPr>
        <w:t xml:space="preserve">50 subjects with 10 time points; and (D) 50 subjects with 20 time points. </w:t>
      </w:r>
      <w:r w:rsidRPr="00054DE4">
        <w:rPr>
          <w:rFonts w:ascii="Arial" w:hAnsi="Arial" w:cs="Arial"/>
          <w:szCs w:val="24"/>
        </w:rPr>
        <w:t xml:space="preserve"> Instead of true zero inflation proportions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054DE4">
        <w:rPr>
          <w:rFonts w:ascii="Arial" w:hAnsi="Arial" w:cs="Arial"/>
          <w:szCs w:val="24"/>
        </w:rPr>
        <w:t xml:space="preserve">, the mis-specified zero inflation proportions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Arial"/>
                    <w:b/>
                    <w:i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  <m:r>
          <w:rPr>
            <w:rFonts w:ascii="Cambria Math" w:hAnsi="Cambria Math" w:cs="Arial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  <m:r>
          <w:rPr>
            <w:rFonts w:ascii="Cambria Math" w:hAnsi="Cambria Math" w:cs="Arial"/>
            <w:szCs w:val="24"/>
          </w:rPr>
          <m:t>+α</m:t>
        </m:r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054DE4">
        <w:rPr>
          <w:rFonts w:ascii="Arial" w:hAnsi="Arial" w:cs="Arial"/>
          <w:iCs/>
          <w:szCs w:val="24"/>
        </w:rPr>
        <w:t xml:space="preserve"> are used to simulate absolute abundances.</w:t>
      </w:r>
      <w:r w:rsidRPr="00054DE4">
        <w:rPr>
          <w:rFonts w:ascii="Arial" w:hAnsi="Arial" w:cs="Arial"/>
          <w:szCs w:val="24"/>
        </w:rPr>
        <w:t xml:space="preserve"> Poisson refers to the penalized Poisson auto</w:t>
      </w:r>
      <w:r w:rsidR="00054DE4">
        <w:rPr>
          <w:rFonts w:ascii="Arial" w:hAnsi="Arial" w:cs="Arial"/>
          <w:szCs w:val="24"/>
        </w:rPr>
        <w:t>-</w:t>
      </w:r>
      <w:r w:rsidRPr="00054DE4">
        <w:rPr>
          <w:rFonts w:ascii="Arial" w:hAnsi="Arial" w:cs="Arial"/>
          <w:szCs w:val="24"/>
        </w:rPr>
        <w:t>regression model and MAR refers to penalized log-normal multivariate auto</w:t>
      </w:r>
      <w:r w:rsidR="00054DE4">
        <w:rPr>
          <w:rFonts w:ascii="Arial" w:hAnsi="Arial" w:cs="Arial"/>
          <w:szCs w:val="24"/>
        </w:rPr>
        <w:t>-</w:t>
      </w:r>
      <w:r w:rsidRPr="00054DE4">
        <w:rPr>
          <w:rFonts w:ascii="Arial" w:hAnsi="Arial" w:cs="Arial"/>
          <w:szCs w:val="24"/>
        </w:rPr>
        <w:t xml:space="preserve">regression model. False Positive Rate and True Positive Rate are reported with mean and 95% interval over 500 simulations for </w:t>
      </w:r>
      <w:r w:rsidR="00482BAC">
        <w:rPr>
          <w:rFonts w:ascii="Arial" w:hAnsi="Arial" w:cs="Arial"/>
          <w:szCs w:val="24"/>
        </w:rPr>
        <w:t>2</w:t>
      </w:r>
      <w:r w:rsidRPr="00054DE4">
        <w:rPr>
          <w:rFonts w:ascii="Arial" w:hAnsi="Arial" w:cs="Arial"/>
          <w:szCs w:val="24"/>
        </w:rPr>
        <w:t xml:space="preserve"> scenarios to have </w:t>
      </w:r>
      <m:oMath>
        <m:r>
          <w:rPr>
            <w:rFonts w:ascii="Cambria Math" w:hAnsi="Cambria Math" w:cs="Arial"/>
            <w:szCs w:val="24"/>
          </w:rPr>
          <m:t>α~Bernoulli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Arial"/>
                <w:szCs w:val="24"/>
              </w:rPr>
              <m:t>0.1</m:t>
            </m:r>
          </m:e>
        </m:d>
      </m:oMath>
      <w:r w:rsidRPr="00054DE4">
        <w:rPr>
          <w:rFonts w:ascii="Arial" w:hAnsi="Arial" w:cs="Arial"/>
          <w:iCs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</m:t>
            </m:r>
          </m:sub>
        </m:sSub>
      </m:oMath>
      <w:r w:rsidRPr="00054DE4">
        <w:rPr>
          <w:rFonts w:ascii="Arial" w:hAnsi="Arial" w:cs="Arial"/>
          <w:iCs/>
          <w:szCs w:val="24"/>
        </w:rPr>
        <w:t xml:space="preserve">’s </w:t>
      </w:r>
      <m:oMath>
        <m:r>
          <w:rPr>
            <w:rFonts w:ascii="Cambria Math" w:hAnsi="Cambria Math" w:cs="Arial"/>
            <w:szCs w:val="24"/>
          </w:rPr>
          <m:t>m</m:t>
        </m:r>
      </m:oMath>
      <w:r w:rsidRPr="00054DE4">
        <w:rPr>
          <w:rFonts w:ascii="Arial" w:hAnsi="Arial" w:cs="Arial"/>
          <w:iCs/>
          <w:szCs w:val="24"/>
        </w:rPr>
        <w:t xml:space="preserve">-th element: (1)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im</m:t>
            </m:r>
          </m:sub>
        </m:sSub>
        <m:r>
          <w:rPr>
            <w:rFonts w:ascii="Cambria Math" w:hAnsi="Cambria Math" w:cs="Arial"/>
            <w:szCs w:val="24"/>
          </w:rPr>
          <m:t>~N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Arial"/>
                <w:szCs w:val="24"/>
              </w:rPr>
              <m:t>0, 0.2</m:t>
            </m:r>
            <m:sSub>
              <m:sSubPr>
                <m:ctrlPr>
                  <w:rPr>
                    <w:rFonts w:ascii="Cambria Math" w:hAnsi="Cambria Math" w:cs="Arial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im</m:t>
                </m:r>
              </m:sub>
            </m:sSub>
          </m:e>
        </m:d>
      </m:oMath>
      <w:r w:rsidRPr="00054DE4">
        <w:rPr>
          <w:rFonts w:ascii="Arial" w:hAnsi="Arial" w:cs="Arial"/>
          <w:iCs/>
          <w:szCs w:val="24"/>
        </w:rPr>
        <w:t xml:space="preserve"> </w:t>
      </w:r>
      <w:r w:rsidR="003B5E5C" w:rsidRPr="00054DE4">
        <w:rPr>
          <w:rFonts w:ascii="Arial" w:hAnsi="Arial" w:cs="Arial"/>
          <w:iCs/>
          <w:szCs w:val="24"/>
        </w:rPr>
        <w:t xml:space="preserve">and </w:t>
      </w:r>
      <w:r w:rsidRPr="00054DE4">
        <w:rPr>
          <w:rFonts w:ascii="Arial" w:hAnsi="Arial" w:cs="Arial"/>
          <w:iCs/>
          <w:szCs w:val="24"/>
        </w:rPr>
        <w:t xml:space="preserve">(2) </w:t>
      </w:r>
      <m:oMath>
        <m:sSub>
          <m:sSub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Cs w:val="24"/>
              </w:rPr>
              <m:t>im</m:t>
            </m:r>
          </m:sub>
        </m:sSub>
        <m:r>
          <w:rPr>
            <w:rFonts w:ascii="Cambria Math" w:hAnsi="Cambria Math" w:cs="Arial"/>
            <w:szCs w:val="24"/>
          </w:rPr>
          <m:t>~N</m:t>
        </m:r>
        <m:d>
          <m:dPr>
            <m:ctrlPr>
              <w:rPr>
                <w:rFonts w:ascii="Cambria Math" w:hAnsi="Cambria Math" w:cs="Arial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Arial"/>
                <w:szCs w:val="24"/>
              </w:rPr>
              <m:t>0, 0.3</m:t>
            </m:r>
            <m:sSub>
              <m:sSubPr>
                <m:ctrlPr>
                  <w:rPr>
                    <w:rFonts w:ascii="Cambria Math" w:hAnsi="Cambria Math" w:cs="Arial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im</m:t>
                </m:r>
              </m:sub>
            </m:sSub>
          </m:e>
        </m:d>
      </m:oMath>
      <w:r w:rsidRPr="00054DE4">
        <w:rPr>
          <w:rFonts w:ascii="Arial" w:hAnsi="Arial" w:cs="Arial"/>
          <w:iCs/>
          <w:szCs w:val="24"/>
        </w:rPr>
        <w:t>.</w:t>
      </w:r>
    </w:p>
    <w:p w14:paraId="23211067" w14:textId="77777777" w:rsidR="00445C78" w:rsidRDefault="00445C78" w:rsidP="005A0087">
      <w:pPr>
        <w:spacing w:before="240" w:after="24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1F2FFD74" w14:textId="669FFFB1" w:rsidR="005A0087" w:rsidRPr="005A0087" w:rsidRDefault="005A0087" w:rsidP="005A0087">
      <w:pPr>
        <w:spacing w:before="240" w:after="24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5A0087">
        <w:rPr>
          <w:rFonts w:ascii="Arial" w:eastAsia="SimSun" w:hAnsi="Arial" w:cs="Arial"/>
          <w:sz w:val="24"/>
          <w:szCs w:val="24"/>
        </w:rPr>
        <w:t>Reference:</w:t>
      </w:r>
    </w:p>
    <w:p w14:paraId="0F1B2030" w14:textId="77777777" w:rsidR="005A0087" w:rsidRPr="005A0087" w:rsidRDefault="005A0087" w:rsidP="005A0087">
      <w:pPr>
        <w:spacing w:before="120" w:after="0" w:line="240" w:lineRule="auto"/>
        <w:ind w:left="720" w:hanging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fldChar w:fldCharType="begin"/>
      </w:r>
      <w:r w:rsidRPr="005A0087">
        <w:rPr>
          <w:rFonts w:ascii="Arial" w:eastAsia="SimSun" w:hAnsi="Arial" w:cs="Arial"/>
          <w:noProof/>
          <w:sz w:val="24"/>
          <w:szCs w:val="24"/>
        </w:rPr>
        <w:instrText xml:space="preserve"> ADDIN EN.REFLIST </w:instrText>
      </w:r>
      <w:r w:rsidRPr="005A0087">
        <w:rPr>
          <w:rFonts w:ascii="Arial" w:eastAsia="SimSun" w:hAnsi="Arial" w:cs="Arial"/>
          <w:noProof/>
          <w:sz w:val="24"/>
          <w:szCs w:val="24"/>
        </w:rPr>
        <w:fldChar w:fldCharType="separate"/>
      </w:r>
      <w:r w:rsidRPr="005A0087">
        <w:rPr>
          <w:rFonts w:ascii="Arial" w:eastAsia="SimSun" w:hAnsi="Arial" w:cs="Arial"/>
          <w:noProof/>
          <w:sz w:val="24"/>
          <w:szCs w:val="24"/>
        </w:rPr>
        <w:t>1.</w:t>
      </w:r>
      <w:r w:rsidRPr="005A0087">
        <w:rPr>
          <w:rFonts w:ascii="Arial" w:eastAsia="SimSun" w:hAnsi="Arial" w:cs="Arial"/>
          <w:noProof/>
          <w:sz w:val="24"/>
          <w:szCs w:val="24"/>
        </w:rPr>
        <w:tab/>
        <w:t xml:space="preserve">Dempster AP, Laird NM, Rubin DBJJotRSSSB: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Maximum likelihood from incomplete data via the EM algorithm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1977,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39</w:t>
      </w:r>
      <w:r w:rsidRPr="005A0087">
        <w:rPr>
          <w:rFonts w:ascii="Arial" w:eastAsia="SimSun" w:hAnsi="Arial" w:cs="Arial"/>
          <w:noProof/>
          <w:sz w:val="24"/>
          <w:szCs w:val="24"/>
        </w:rPr>
        <w:t>(1):1-22.</w:t>
      </w:r>
    </w:p>
    <w:p w14:paraId="1EAE8B22" w14:textId="77777777" w:rsidR="005A0087" w:rsidRPr="005A0087" w:rsidRDefault="005A0087" w:rsidP="005A0087">
      <w:pPr>
        <w:spacing w:before="120" w:after="0" w:line="240" w:lineRule="auto"/>
        <w:ind w:left="720" w:hanging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2.</w:t>
      </w:r>
      <w:r w:rsidRPr="005A0087">
        <w:rPr>
          <w:rFonts w:ascii="Arial" w:eastAsia="SimSun" w:hAnsi="Arial" w:cs="Arial"/>
          <w:noProof/>
          <w:sz w:val="24"/>
          <w:szCs w:val="24"/>
        </w:rPr>
        <w:tab/>
        <w:t xml:space="preserve">Ives AR, Dennis B, Cottingham K, Carpenter SJEm: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Estimating community stability and ecological interactions from time</w:t>
      </w:r>
      <w:r w:rsidRPr="005A0087">
        <w:rPr>
          <w:rFonts w:ascii="Cambria Math" w:eastAsia="SimSun" w:hAnsi="Cambria Math" w:cs="Cambria Math"/>
          <w:b/>
          <w:noProof/>
          <w:sz w:val="24"/>
          <w:szCs w:val="24"/>
        </w:rPr>
        <w:t>‐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series data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2003,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73</w:t>
      </w:r>
      <w:r w:rsidRPr="005A0087">
        <w:rPr>
          <w:rFonts w:ascii="Arial" w:eastAsia="SimSun" w:hAnsi="Arial" w:cs="Arial"/>
          <w:noProof/>
          <w:sz w:val="24"/>
          <w:szCs w:val="24"/>
        </w:rPr>
        <w:t>(2):301-330.</w:t>
      </w:r>
    </w:p>
    <w:p w14:paraId="291C6BF3" w14:textId="77777777" w:rsidR="005A0087" w:rsidRPr="005A0087" w:rsidRDefault="005A0087" w:rsidP="005A0087">
      <w:pPr>
        <w:spacing w:before="120" w:after="0" w:line="240" w:lineRule="auto"/>
        <w:ind w:left="720" w:hanging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3.</w:t>
      </w:r>
      <w:r w:rsidRPr="005A0087">
        <w:rPr>
          <w:rFonts w:ascii="Arial" w:eastAsia="SimSun" w:hAnsi="Arial" w:cs="Arial"/>
          <w:noProof/>
          <w:sz w:val="24"/>
          <w:szCs w:val="24"/>
        </w:rPr>
        <w:tab/>
        <w:t xml:space="preserve">Bucci V, Tzen B, Li N, Simmons M, Tanoue T, Bogart E, Deng L, Yeliseyev V, Delaney ML, Liu QJGb: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MDSINE: Microbial Dynamical Systems INference Engine for microbiome time-series analyses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2016,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17</w:t>
      </w:r>
      <w:r w:rsidRPr="005A0087">
        <w:rPr>
          <w:rFonts w:ascii="Arial" w:eastAsia="SimSun" w:hAnsi="Arial" w:cs="Arial"/>
          <w:noProof/>
          <w:sz w:val="24"/>
          <w:szCs w:val="24"/>
        </w:rPr>
        <w:t>(1):1-17.</w:t>
      </w:r>
    </w:p>
    <w:p w14:paraId="4265FF87" w14:textId="77777777" w:rsidR="005A0087" w:rsidRPr="005A0087" w:rsidRDefault="005A0087" w:rsidP="005A0087">
      <w:pPr>
        <w:spacing w:before="120" w:after="0" w:line="240" w:lineRule="auto"/>
        <w:ind w:left="720" w:hanging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4.</w:t>
      </w:r>
      <w:r w:rsidRPr="005A0087">
        <w:rPr>
          <w:rFonts w:ascii="Arial" w:eastAsia="SimSun" w:hAnsi="Arial" w:cs="Arial"/>
          <w:noProof/>
          <w:sz w:val="24"/>
          <w:szCs w:val="24"/>
        </w:rPr>
        <w:tab/>
        <w:t xml:space="preserve">Douc R, Doukhan P, Moulines EJSP, Applications t: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Ergodicity of observation-driven time series models and consistency of the maximum likelihood estimator</w:t>
      </w:r>
      <w:r w:rsidRPr="005A0087">
        <w:rPr>
          <w:rFonts w:ascii="Arial" w:eastAsia="SimSun" w:hAnsi="Arial" w:cs="Arial"/>
          <w:noProof/>
          <w:sz w:val="24"/>
          <w:szCs w:val="24"/>
        </w:rPr>
        <w:t xml:space="preserve">. 2013,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123</w:t>
      </w:r>
      <w:r w:rsidRPr="005A0087">
        <w:rPr>
          <w:rFonts w:ascii="Arial" w:eastAsia="SimSun" w:hAnsi="Arial" w:cs="Arial"/>
          <w:noProof/>
          <w:sz w:val="24"/>
          <w:szCs w:val="24"/>
        </w:rPr>
        <w:t>(7):2620-2647.</w:t>
      </w:r>
    </w:p>
    <w:p w14:paraId="5E08A500" w14:textId="77777777" w:rsidR="005A0087" w:rsidRPr="005A0087" w:rsidRDefault="005A0087" w:rsidP="005A0087">
      <w:pPr>
        <w:spacing w:before="120" w:after="240" w:line="240" w:lineRule="auto"/>
        <w:ind w:left="720" w:hanging="720"/>
        <w:jc w:val="both"/>
        <w:rPr>
          <w:rFonts w:ascii="Arial" w:eastAsia="SimSun" w:hAnsi="Arial" w:cs="Arial"/>
          <w:noProof/>
          <w:sz w:val="24"/>
          <w:szCs w:val="24"/>
        </w:rPr>
      </w:pPr>
      <w:r w:rsidRPr="005A0087">
        <w:rPr>
          <w:rFonts w:ascii="Arial" w:eastAsia="SimSun" w:hAnsi="Arial" w:cs="Arial"/>
          <w:noProof/>
          <w:sz w:val="24"/>
          <w:szCs w:val="24"/>
        </w:rPr>
        <w:t>5.</w:t>
      </w:r>
      <w:r w:rsidRPr="005A0087">
        <w:rPr>
          <w:rFonts w:ascii="Arial" w:eastAsia="SimSun" w:hAnsi="Arial" w:cs="Arial"/>
          <w:noProof/>
          <w:sz w:val="24"/>
          <w:szCs w:val="24"/>
        </w:rPr>
        <w:tab/>
      </w:r>
      <w:bookmarkStart w:id="3" w:name="_Hlk91008499"/>
      <w:r w:rsidRPr="005A0087">
        <w:rPr>
          <w:rFonts w:ascii="Arial" w:eastAsia="SimSun" w:hAnsi="Arial" w:cs="Arial"/>
          <w:noProof/>
          <w:sz w:val="24"/>
          <w:szCs w:val="24"/>
        </w:rPr>
        <w:t>Hairer M</w:t>
      </w:r>
      <w:bookmarkEnd w:id="3"/>
      <w:r w:rsidRPr="005A0087">
        <w:rPr>
          <w:rFonts w:ascii="Arial" w:eastAsia="SimSun" w:hAnsi="Arial" w:cs="Arial"/>
          <w:noProof/>
          <w:sz w:val="24"/>
          <w:szCs w:val="24"/>
        </w:rPr>
        <w:t xml:space="preserve">, Mattingly JCJAoM: </w:t>
      </w:r>
      <w:r w:rsidRPr="005A0087">
        <w:rPr>
          <w:rFonts w:ascii="Arial" w:eastAsia="SimSun" w:hAnsi="Arial" w:cs="Arial"/>
          <w:b/>
          <w:noProof/>
          <w:sz w:val="24"/>
          <w:szCs w:val="24"/>
        </w:rPr>
        <w:t>Ergodicity of the 2D Navier-Stokes equations with degenerate stochastic forcing</w:t>
      </w:r>
      <w:r w:rsidRPr="005A0087">
        <w:rPr>
          <w:rFonts w:ascii="Arial" w:eastAsia="SimSun" w:hAnsi="Arial" w:cs="Arial"/>
          <w:noProof/>
          <w:sz w:val="24"/>
          <w:szCs w:val="24"/>
        </w:rPr>
        <w:t>. 2006:993-1032.</w:t>
      </w:r>
    </w:p>
    <w:p w14:paraId="28BC8AE0" w14:textId="3167FF34" w:rsidR="005A475D" w:rsidRDefault="005A0087" w:rsidP="00A33C4D">
      <w:pPr>
        <w:spacing w:before="240" w:after="240" w:line="240" w:lineRule="auto"/>
        <w:jc w:val="both"/>
      </w:pPr>
      <w:r w:rsidRPr="005A0087">
        <w:rPr>
          <w:rFonts w:ascii="Arial" w:eastAsia="SimSun" w:hAnsi="Arial" w:cs="Arial"/>
          <w:sz w:val="24"/>
          <w:szCs w:val="24"/>
        </w:rPr>
        <w:fldChar w:fldCharType="end"/>
      </w:r>
    </w:p>
    <w:sectPr w:rsidR="005A475D" w:rsidSect="005A0087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B7EF6" w14:textId="77777777" w:rsidR="00BF30C5" w:rsidRDefault="00BF30C5">
      <w:pPr>
        <w:spacing w:after="0" w:line="240" w:lineRule="auto"/>
      </w:pPr>
      <w:r>
        <w:separator/>
      </w:r>
    </w:p>
  </w:endnote>
  <w:endnote w:type="continuationSeparator" w:id="0">
    <w:p w14:paraId="1DFDCA64" w14:textId="77777777" w:rsidR="00BF30C5" w:rsidRDefault="00BF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E8C20" w14:textId="77777777" w:rsidR="00482BAC" w:rsidRPr="00577C4C" w:rsidRDefault="00482BAC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9F8A36" wp14:editId="378606D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880FF9" w14:textId="77777777" w:rsidR="00482BAC" w:rsidRPr="005A0087" w:rsidRDefault="00482BAC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5A0087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5A0087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A0087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Pr="005A0087">
                            <w:rPr>
                              <w:noProof/>
                              <w:color w:val="000000"/>
                              <w:szCs w:val="40"/>
                            </w:rPr>
                            <w:t>10</w:t>
                          </w:r>
                          <w:r w:rsidRPr="005A0087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F8A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73880FF9" w14:textId="77777777" w:rsidR="00482BAC" w:rsidRPr="005A0087" w:rsidRDefault="00482BAC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5A0087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5A0087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5A0087">
                      <w:rPr>
                        <w:color w:val="000000"/>
                        <w:szCs w:val="40"/>
                      </w:rPr>
                      <w:fldChar w:fldCharType="separate"/>
                    </w:r>
                    <w:r w:rsidRPr="005A0087">
                      <w:rPr>
                        <w:noProof/>
                        <w:color w:val="000000"/>
                        <w:szCs w:val="40"/>
                      </w:rPr>
                      <w:t>10</w:t>
                    </w:r>
                    <w:r w:rsidRPr="005A0087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67648" w14:textId="77777777" w:rsidR="00482BAC" w:rsidRPr="00577C4C" w:rsidRDefault="00482BAC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256E7" wp14:editId="598CB71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001309" w14:textId="43696A20" w:rsidR="00482BAC" w:rsidRPr="005A0087" w:rsidRDefault="00482BAC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5A0087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5A0087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A0087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163896">
                            <w:rPr>
                              <w:noProof/>
                              <w:color w:val="000000"/>
                              <w:szCs w:val="40"/>
                            </w:rPr>
                            <w:t>11</w:t>
                          </w:r>
                          <w:r w:rsidRPr="005A0087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256E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4F001309" w14:textId="43696A20" w:rsidR="00482BAC" w:rsidRPr="005A0087" w:rsidRDefault="00482BAC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5A0087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5A0087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5A0087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163896">
                      <w:rPr>
                        <w:noProof/>
                        <w:color w:val="000000"/>
                        <w:szCs w:val="40"/>
                      </w:rPr>
                      <w:t>11</w:t>
                    </w:r>
                    <w:r w:rsidRPr="005A0087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78192" w14:textId="77777777" w:rsidR="00BF30C5" w:rsidRDefault="00BF30C5">
      <w:pPr>
        <w:spacing w:after="0" w:line="240" w:lineRule="auto"/>
      </w:pPr>
      <w:r>
        <w:separator/>
      </w:r>
    </w:p>
  </w:footnote>
  <w:footnote w:type="continuationSeparator" w:id="0">
    <w:p w14:paraId="2DE374E9" w14:textId="77777777" w:rsidR="00BF30C5" w:rsidRDefault="00BF3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46AC3" w14:textId="77777777" w:rsidR="00482BAC" w:rsidRPr="009151AA" w:rsidRDefault="00482BA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029C4" w14:textId="77777777" w:rsidR="00482BAC" w:rsidRDefault="00482BAC" w:rsidP="005A0087">
    <w:r w:rsidRPr="005A0087">
      <w:rPr>
        <w:b/>
        <w:noProof/>
        <w:color w:val="A6A6A6"/>
      </w:rPr>
      <w:drawing>
        <wp:inline distT="0" distB="0" distL="0" distR="0" wp14:anchorId="065962D3" wp14:editId="2E30EE3A">
          <wp:extent cx="1382534" cy="497091"/>
          <wp:effectExtent l="0" t="0" r="0" b="0"/>
          <wp:docPr id="9" name="Picture 9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1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312C05"/>
    <w:multiLevelType w:val="multilevel"/>
    <w:tmpl w:val="5644D1D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40CE5F60"/>
    <w:multiLevelType w:val="multilevel"/>
    <w:tmpl w:val="5644D1D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25400"/>
    <w:multiLevelType w:val="hybridMultilevel"/>
    <w:tmpl w:val="58309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6C8C0197"/>
    <w:multiLevelType w:val="multilevel"/>
    <w:tmpl w:val="5EE01B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5"/>
    </w:lvlOverride>
  </w:num>
  <w:num w:numId="10">
    <w:abstractNumId w:val="5"/>
  </w:num>
  <w:num w:numId="11">
    <w:abstractNumId w:val="4"/>
  </w:num>
  <w:num w:numId="12">
    <w:abstractNumId w:val="10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087"/>
    <w:rsid w:val="000443E3"/>
    <w:rsid w:val="000455FC"/>
    <w:rsid w:val="00053F56"/>
    <w:rsid w:val="00054DE4"/>
    <w:rsid w:val="00134F9C"/>
    <w:rsid w:val="00163896"/>
    <w:rsid w:val="0016719B"/>
    <w:rsid w:val="00323EA6"/>
    <w:rsid w:val="003B5E5C"/>
    <w:rsid w:val="00403DD0"/>
    <w:rsid w:val="00445C78"/>
    <w:rsid w:val="00482BAC"/>
    <w:rsid w:val="005A0087"/>
    <w:rsid w:val="005A475D"/>
    <w:rsid w:val="005B5561"/>
    <w:rsid w:val="005D6704"/>
    <w:rsid w:val="0064017D"/>
    <w:rsid w:val="006572C2"/>
    <w:rsid w:val="007C0917"/>
    <w:rsid w:val="00A07471"/>
    <w:rsid w:val="00A33C4D"/>
    <w:rsid w:val="00AA3D9D"/>
    <w:rsid w:val="00BF30C5"/>
    <w:rsid w:val="00C2187C"/>
    <w:rsid w:val="00CA3BF9"/>
    <w:rsid w:val="00CC70BB"/>
    <w:rsid w:val="00D611EF"/>
    <w:rsid w:val="00DA40BF"/>
    <w:rsid w:val="00E43597"/>
    <w:rsid w:val="00E6683D"/>
    <w:rsid w:val="00E97711"/>
    <w:rsid w:val="00F13686"/>
    <w:rsid w:val="00F13A70"/>
    <w:rsid w:val="00FA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3F10"/>
  <w15:chartTrackingRefBased/>
  <w15:docId w15:val="{5257462B-F092-440E-95F2-8BD1C4FD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2"/>
    <w:qFormat/>
    <w:rsid w:val="005A0087"/>
    <w:pPr>
      <w:numPr>
        <w:numId w:val="8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5A0087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1"/>
    <w:uiPriority w:val="9"/>
    <w:semiHidden/>
    <w:unhideWhenUsed/>
    <w:qFormat/>
    <w:rsid w:val="005A00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5A0087"/>
    <w:pPr>
      <w:numPr>
        <w:ilvl w:val="3"/>
        <w:numId w:val="8"/>
      </w:numPr>
      <w:spacing w:after="120" w:line="240" w:lineRule="auto"/>
      <w:outlineLvl w:val="3"/>
    </w:pPr>
    <w:rPr>
      <w:rFonts w:ascii="Times New Roman" w:hAnsi="Times New Roman"/>
      <w:b/>
      <w:iCs/>
      <w:color w:val="auto"/>
    </w:rPr>
  </w:style>
  <w:style w:type="paragraph" w:styleId="Heading5">
    <w:name w:val="heading 5"/>
    <w:basedOn w:val="Heading4"/>
    <w:next w:val="Normal"/>
    <w:link w:val="Heading5Char"/>
    <w:uiPriority w:val="2"/>
    <w:qFormat/>
    <w:rsid w:val="005A0087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5A0087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5A0087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Heading31">
    <w:name w:val="Heading 31"/>
    <w:basedOn w:val="Normal"/>
    <w:next w:val="Normal"/>
    <w:link w:val="Heading3Char"/>
    <w:uiPriority w:val="2"/>
    <w:qFormat/>
    <w:rsid w:val="005A0087"/>
    <w:pPr>
      <w:keepNext/>
      <w:keepLines/>
      <w:numPr>
        <w:ilvl w:val="2"/>
        <w:numId w:val="8"/>
      </w:numPr>
      <w:spacing w:before="40" w:after="120" w:line="240" w:lineRule="auto"/>
      <w:outlineLvl w:val="2"/>
    </w:pPr>
    <w:rPr>
      <w:rFonts w:ascii="Times New Roman" w:eastAsia="SimSu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A0087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A0087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A0087"/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5A0087"/>
    <w:pPr>
      <w:spacing w:before="240" w:after="240" w:line="240" w:lineRule="auto"/>
    </w:pPr>
    <w:rPr>
      <w:rFonts w:ascii="Times New Roman" w:eastAsia="SimSun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5A0087"/>
    <w:rPr>
      <w:rFonts w:ascii="Times New Roman" w:eastAsia="SimSu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5A0087"/>
  </w:style>
  <w:style w:type="paragraph" w:styleId="BalloonText">
    <w:name w:val="Balloon Text"/>
    <w:basedOn w:val="Normal"/>
    <w:link w:val="BalloonTextChar"/>
    <w:uiPriority w:val="99"/>
    <w:semiHidden/>
    <w:unhideWhenUsed/>
    <w:rsid w:val="005A0087"/>
    <w:pPr>
      <w:spacing w:before="120" w:after="0" w:line="240" w:lineRule="auto"/>
    </w:pPr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87"/>
    <w:rPr>
      <w:rFonts w:ascii="Tahoma" w:eastAsia="SimSun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5A0087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5A0087"/>
    <w:pPr>
      <w:keepNext/>
      <w:spacing w:before="120" w:after="240" w:line="240" w:lineRule="auto"/>
    </w:pPr>
    <w:rPr>
      <w:rFonts w:ascii="Times New Roman" w:eastAsia="SimSun" w:hAnsi="Times New Roman" w:cs="Times New Roman"/>
      <w:b/>
      <w:bCs/>
      <w:sz w:val="24"/>
      <w:szCs w:val="24"/>
    </w:rPr>
  </w:style>
  <w:style w:type="paragraph" w:styleId="NoSpacing">
    <w:name w:val="No Spacing"/>
    <w:uiPriority w:val="99"/>
    <w:unhideWhenUsed/>
    <w:qFormat/>
    <w:rsid w:val="005A0087"/>
    <w:pPr>
      <w:spacing w:after="0" w:line="240" w:lineRule="auto"/>
    </w:pPr>
    <w:rPr>
      <w:rFonts w:ascii="Times New Roman" w:eastAsia="SimSu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00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087"/>
    <w:pPr>
      <w:spacing w:before="120" w:after="240" w:line="240" w:lineRule="auto"/>
    </w:pPr>
    <w:rPr>
      <w:rFonts w:ascii="Times New Roman" w:eastAsia="SimSu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087"/>
    <w:rPr>
      <w:rFonts w:ascii="Times New Roman" w:eastAsia="SimSu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0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087"/>
    <w:rPr>
      <w:rFonts w:ascii="Times New Roman" w:eastAsia="SimSu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A0087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008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0087"/>
    <w:pPr>
      <w:spacing w:before="120" w:after="0" w:line="240" w:lineRule="auto"/>
    </w:pPr>
    <w:rPr>
      <w:rFonts w:ascii="Times New Roman" w:eastAsia="SimSu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0087"/>
    <w:rPr>
      <w:rFonts w:ascii="Times New Roman" w:eastAsia="SimSun" w:hAnsi="Times New Roman"/>
      <w:sz w:val="20"/>
      <w:szCs w:val="20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5A00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5A0087"/>
    <w:pPr>
      <w:tabs>
        <w:tab w:val="center" w:pos="4844"/>
        <w:tab w:val="right" w:pos="9689"/>
      </w:tabs>
      <w:spacing w:before="120" w:after="0" w:line="240" w:lineRule="auto"/>
    </w:pPr>
    <w:rPr>
      <w:rFonts w:ascii="Times New Roman" w:eastAsia="SimSu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A0087"/>
    <w:rPr>
      <w:rFonts w:ascii="Times New Roman" w:eastAsia="SimSu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5A008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0087"/>
    <w:pPr>
      <w:spacing w:before="120" w:after="0" w:line="240" w:lineRule="auto"/>
    </w:pPr>
    <w:rPr>
      <w:rFonts w:ascii="Times New Roman" w:eastAsia="SimSu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0087"/>
    <w:rPr>
      <w:rFonts w:ascii="Times New Roman" w:eastAsia="SimSu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0087"/>
    <w:pPr>
      <w:tabs>
        <w:tab w:val="center" w:pos="4844"/>
        <w:tab w:val="right" w:pos="9689"/>
      </w:tabs>
      <w:spacing w:before="120" w:after="240" w:line="240" w:lineRule="auto"/>
    </w:pPr>
    <w:rPr>
      <w:rFonts w:ascii="Times New Roman" w:eastAsia="SimSun" w:hAnsi="Times New Roman"/>
      <w:b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5A0087"/>
    <w:rPr>
      <w:rFonts w:ascii="Times New Roman" w:eastAsia="SimSu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5A0087"/>
    <w:pPr>
      <w:numPr>
        <w:numId w:val="6"/>
      </w:numPr>
      <w:spacing w:before="120" w:after="240" w:line="240" w:lineRule="auto"/>
      <w:contextualSpacing/>
    </w:pPr>
    <w:rPr>
      <w:rFonts w:ascii="Times New Roman" w:eastAsia="Cambria" w:hAnsi="Times New Roman" w:cs="Times New Roman"/>
      <w:sz w:val="24"/>
      <w:szCs w:val="24"/>
    </w:rPr>
  </w:style>
  <w:style w:type="numbering" w:customStyle="1" w:styleId="Headings">
    <w:name w:val="Headings"/>
    <w:uiPriority w:val="99"/>
    <w:rsid w:val="005A0087"/>
    <w:pPr>
      <w:numPr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5A0087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5A0087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5A0087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A0087"/>
  </w:style>
  <w:style w:type="character" w:customStyle="1" w:styleId="Heading3Char">
    <w:name w:val="Heading 3 Char"/>
    <w:basedOn w:val="DefaultParagraphFont"/>
    <w:link w:val="Heading31"/>
    <w:uiPriority w:val="2"/>
    <w:rsid w:val="005A0087"/>
    <w:rPr>
      <w:rFonts w:ascii="Times New Roman" w:eastAsia="SimSun" w:hAnsi="Times New Roman" w:cs="Times New Roman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5A0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5A0087"/>
    <w:pPr>
      <w:spacing w:before="200" w:line="240" w:lineRule="auto"/>
      <w:ind w:left="864" w:right="864"/>
      <w:jc w:val="center"/>
    </w:pPr>
    <w:rPr>
      <w:rFonts w:ascii="Times New Roman" w:eastAsia="SimSun" w:hAnsi="Times New Roman"/>
      <w:i/>
      <w:iCs/>
      <w:color w:val="40404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A0087"/>
    <w:rPr>
      <w:rFonts w:ascii="Times New Roman" w:hAnsi="Times New Roman"/>
      <w:i/>
      <w:iCs/>
      <w:color w:val="404040"/>
      <w:sz w:val="24"/>
    </w:rPr>
  </w:style>
  <w:style w:type="character" w:styleId="Strong">
    <w:name w:val="Strong"/>
    <w:basedOn w:val="DefaultParagraphFont"/>
    <w:uiPriority w:val="22"/>
    <w:qFormat/>
    <w:rsid w:val="005A0087"/>
    <w:rPr>
      <w:rFonts w:ascii="Times New Roman" w:hAnsi="Times New Roman"/>
      <w:b/>
      <w:bCs/>
    </w:rPr>
  </w:style>
  <w:style w:type="character" w:customStyle="1" w:styleId="SubtleEmphasis1">
    <w:name w:val="Subtle Emphasis1"/>
    <w:basedOn w:val="DefaultParagraphFont"/>
    <w:uiPriority w:val="19"/>
    <w:qFormat/>
    <w:rsid w:val="005A0087"/>
    <w:rPr>
      <w:rFonts w:ascii="Times New Roman" w:hAnsi="Times New Roman"/>
      <w:i/>
      <w:iCs/>
      <w:color w:val="404040"/>
    </w:rPr>
  </w:style>
  <w:style w:type="table" w:customStyle="1" w:styleId="TableGrid1">
    <w:name w:val="Table Grid1"/>
    <w:basedOn w:val="TableNormal"/>
    <w:next w:val="TableGrid"/>
    <w:uiPriority w:val="59"/>
    <w:rsid w:val="005A0087"/>
    <w:pPr>
      <w:spacing w:after="0" w:line="240" w:lineRule="auto"/>
    </w:pPr>
    <w:rPr>
      <w:rFonts w:ascii="Cambria" w:eastAsia="SimSun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5A0087"/>
    <w:pPr>
      <w:suppressLineNumbers/>
      <w:spacing w:before="240" w:after="360" w:line="240" w:lineRule="auto"/>
      <w:jc w:val="center"/>
    </w:pPr>
    <w:rPr>
      <w:rFonts w:ascii="Times New Roman" w:eastAsia="SimSu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A0087"/>
    <w:rPr>
      <w:rFonts w:ascii="Times New Roman" w:eastAsia="SimSu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5A0087"/>
    <w:pPr>
      <w:spacing w:after="120"/>
    </w:pPr>
    <w:rPr>
      <w:i/>
    </w:rPr>
  </w:style>
  <w:style w:type="character" w:styleId="PlaceholderText">
    <w:name w:val="Placeholder Text"/>
    <w:basedOn w:val="DefaultParagraphFont"/>
    <w:uiPriority w:val="99"/>
    <w:semiHidden/>
    <w:rsid w:val="005A0087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5A0087"/>
    <w:pPr>
      <w:spacing w:before="120" w:after="0" w:line="240" w:lineRule="auto"/>
      <w:jc w:val="center"/>
    </w:pPr>
    <w:rPr>
      <w:rFonts w:ascii="Times New Roman" w:eastAsia="SimSu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A0087"/>
    <w:rPr>
      <w:rFonts w:ascii="Times New Roman" w:eastAsia="SimSu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5A0087"/>
    <w:pPr>
      <w:spacing w:before="120" w:after="240" w:line="240" w:lineRule="auto"/>
    </w:pPr>
    <w:rPr>
      <w:rFonts w:ascii="Times New Roman" w:eastAsia="SimSu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5A0087"/>
    <w:rPr>
      <w:rFonts w:ascii="Times New Roman" w:eastAsia="SimSun" w:hAnsi="Times New Roman" w:cs="Times New Roman"/>
      <w:noProof/>
      <w:sz w:val="24"/>
    </w:rPr>
  </w:style>
  <w:style w:type="paragraph" w:styleId="Revision">
    <w:name w:val="Revision"/>
    <w:hidden/>
    <w:uiPriority w:val="99"/>
    <w:semiHidden/>
    <w:rsid w:val="005A0087"/>
    <w:pPr>
      <w:spacing w:after="0" w:line="240" w:lineRule="auto"/>
    </w:pPr>
    <w:rPr>
      <w:rFonts w:ascii="Times New Roman" w:eastAsia="SimSun" w:hAnsi="Times New Roman"/>
      <w:sz w:val="24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5A00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A0087"/>
    <w:rPr>
      <w:color w:val="954F72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A0087"/>
    <w:pPr>
      <w:spacing w:before="200"/>
      <w:ind w:left="864" w:right="864"/>
      <w:jc w:val="center"/>
    </w:pPr>
    <w:rPr>
      <w:rFonts w:ascii="Times New Roman" w:hAnsi="Times New Roman"/>
      <w:i/>
      <w:iCs/>
      <w:color w:val="404040"/>
      <w:sz w:val="24"/>
    </w:rPr>
  </w:style>
  <w:style w:type="character" w:customStyle="1" w:styleId="QuoteChar1">
    <w:name w:val="Quote Char1"/>
    <w:basedOn w:val="DefaultParagraphFont"/>
    <w:uiPriority w:val="29"/>
    <w:rsid w:val="005A0087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5A008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5A0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4402</Words>
  <Characters>25094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Health</Company>
  <LinksUpToDate>false</LinksUpToDate>
  <CharactersWithSpaces>29438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Huilin</dc:creator>
  <cp:keywords/>
  <dc:description/>
  <cp:lastModifiedBy>Li, Huilin</cp:lastModifiedBy>
  <cp:revision>3</cp:revision>
  <dcterms:created xsi:type="dcterms:W3CDTF">2022-02-09T22:31:00Z</dcterms:created>
  <dcterms:modified xsi:type="dcterms:W3CDTF">2022-02-10T13:02:00Z</dcterms:modified>
</cp:coreProperties>
</file>