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E3" w:rsidRDefault="001F4DA6" w:rsidP="001F4DA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AA3C9E">
        <w:rPr>
          <w:rFonts w:ascii="Times New Roman" w:hAnsi="Times New Roman" w:cs="Times New Roman"/>
          <w:b/>
          <w:sz w:val="24"/>
          <w:szCs w:val="24"/>
        </w:rPr>
        <w:t>2</w:t>
      </w:r>
    </w:p>
    <w:p w:rsidR="00F045AB" w:rsidRPr="00A022E3" w:rsidRDefault="001F4DA6" w:rsidP="001F4DA6">
      <w:pPr>
        <w:pStyle w:val="Listenabsatz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9730C4" w:rsidRPr="00A022E3">
        <w:rPr>
          <w:rFonts w:ascii="Times New Roman" w:hAnsi="Times New Roman" w:cs="Times New Roman"/>
          <w:b/>
          <w:sz w:val="24"/>
          <w:szCs w:val="24"/>
        </w:rPr>
        <w:t>Operating conditions for the LA-ICP-</w:t>
      </w:r>
      <w:r>
        <w:rPr>
          <w:rFonts w:ascii="Times New Roman" w:hAnsi="Times New Roman" w:cs="Times New Roman"/>
          <w:b/>
          <w:sz w:val="24"/>
          <w:szCs w:val="24"/>
        </w:rPr>
        <w:t>SF-</w:t>
      </w:r>
      <w:r w:rsidR="009730C4" w:rsidRPr="00A022E3">
        <w:rPr>
          <w:rFonts w:ascii="Times New Roman" w:hAnsi="Times New Roman" w:cs="Times New Roman"/>
          <w:b/>
          <w:sz w:val="24"/>
          <w:szCs w:val="24"/>
        </w:rPr>
        <w:t>MS equipment</w:t>
      </w:r>
      <w:r w:rsidR="00425453">
        <w:rPr>
          <w:rFonts w:ascii="Times New Roman" w:hAnsi="Times New Roman" w:cs="Times New Roman"/>
          <w:b/>
          <w:sz w:val="24"/>
          <w:szCs w:val="24"/>
        </w:rPr>
        <w:t xml:space="preserve"> for U-Th-Pb</w:t>
      </w:r>
      <w:r w:rsidR="00400E7C">
        <w:rPr>
          <w:rFonts w:ascii="Times New Roman" w:hAnsi="Times New Roman" w:cs="Times New Roman"/>
          <w:b/>
          <w:sz w:val="24"/>
          <w:szCs w:val="24"/>
        </w:rPr>
        <w:t xml:space="preserve"> isotope analysis</w:t>
      </w:r>
      <w:r w:rsidR="00425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582" w:type="dxa"/>
        <w:tblLook w:val="0000" w:firstRow="0" w:lastRow="0" w:firstColumn="0" w:lastColumn="0" w:noHBand="0" w:noVBand="0"/>
      </w:tblPr>
      <w:tblGrid>
        <w:gridCol w:w="2284"/>
        <w:gridCol w:w="6298"/>
      </w:tblGrid>
      <w:tr w:rsidR="00F045AB" w:rsidRPr="00D26743">
        <w:trPr>
          <w:trHeight w:val="415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>
            <w:pPr>
              <w:pStyle w:val="Style-3"/>
              <w:widowControl/>
              <w:rPr>
                <w:lang w:val="en-US"/>
              </w:rPr>
            </w:pPr>
            <w:r w:rsidRPr="00D26743">
              <w:rPr>
                <w:b/>
                <w:bCs/>
                <w:color w:val="000000"/>
                <w:lang w:val="en-US"/>
              </w:rPr>
              <w:t>Laboratory &amp; Sample Preparation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>
            <w:pPr>
              <w:pStyle w:val="Style-2"/>
              <w:widowControl/>
              <w:spacing w:line="276" w:lineRule="auto"/>
              <w:rPr>
                <w:lang w:val="en-US"/>
              </w:rPr>
            </w:pPr>
          </w:p>
        </w:tc>
      </w:tr>
      <w:tr w:rsidR="00F045AB" w:rsidRPr="004A6EC5">
        <w:trPr>
          <w:trHeight w:val="201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>
            <w:pPr>
              <w:pStyle w:val="Style-3"/>
              <w:widowControl/>
              <w:rPr>
                <w:lang w:val="en-US"/>
              </w:rPr>
            </w:pPr>
            <w:r w:rsidRPr="00D26743">
              <w:rPr>
                <w:color w:val="000000"/>
                <w:lang w:val="en-US"/>
              </w:rPr>
              <w:t>Laboratory name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0E276C" w:rsidP="00425453">
            <w:pPr>
              <w:pStyle w:val="Style-3"/>
              <w:widowControl/>
              <w:rPr>
                <w:lang w:val="fr-FR"/>
              </w:rPr>
            </w:pPr>
            <w:r w:rsidRPr="004A6EC5">
              <w:rPr>
                <w:color w:val="000000"/>
                <w:lang w:val="en-US"/>
              </w:rPr>
              <w:t xml:space="preserve">Institute for Geosciences, Goethe University Frankfurt, </w:t>
            </w:r>
            <w:r w:rsidRPr="008B798F">
              <w:rPr>
                <w:lang w:val="en-US"/>
              </w:rPr>
              <w:t>Germany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>
            <w:pPr>
              <w:pStyle w:val="Style-3"/>
              <w:widowControl/>
              <w:rPr>
                <w:lang w:val="en-US"/>
              </w:rPr>
            </w:pPr>
            <w:r w:rsidRPr="00D26743">
              <w:rPr>
                <w:color w:val="000000"/>
                <w:lang w:val="en-US"/>
              </w:rPr>
              <w:t>Sample type/mineral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425453" w:rsidP="00F045AB">
            <w:pPr>
              <w:pStyle w:val="Style-3"/>
              <w:widowControl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detrital </w:t>
            </w:r>
            <w:r w:rsidR="009275E0">
              <w:rPr>
                <w:color w:val="000000"/>
                <w:lang w:val="en-US"/>
              </w:rPr>
              <w:t>zircons</w:t>
            </w:r>
            <w:r w:rsidR="00F045AB" w:rsidRPr="00D26743">
              <w:rPr>
                <w:color w:val="000000"/>
                <w:lang w:val="en-US"/>
              </w:rPr>
              <w:t xml:space="preserve"> </w:t>
            </w:r>
          </w:p>
        </w:tc>
      </w:tr>
      <w:tr w:rsidR="00F045AB" w:rsidRPr="00D26743">
        <w:trPr>
          <w:trHeight w:val="415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>
            <w:pPr>
              <w:pStyle w:val="Style-3"/>
              <w:widowControl/>
              <w:rPr>
                <w:lang w:val="en-US"/>
              </w:rPr>
            </w:pPr>
            <w:r w:rsidRPr="00D26743">
              <w:rPr>
                <w:color w:val="000000"/>
                <w:lang w:val="en-US"/>
              </w:rPr>
              <w:t>Sample preparation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260" w:rsidRPr="00252260" w:rsidRDefault="00F045AB" w:rsidP="00C75C79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Conventional mineral separation, </w:t>
            </w:r>
            <w:r w:rsidR="00C75C79">
              <w:rPr>
                <w:color w:val="000000"/>
                <w:lang w:val="en-US"/>
              </w:rPr>
              <w:t xml:space="preserve">1 inch </w:t>
            </w:r>
            <w:r>
              <w:rPr>
                <w:color w:val="000000"/>
                <w:lang w:val="en-US"/>
              </w:rPr>
              <w:t>resin mount</w:t>
            </w:r>
            <w:r w:rsidR="00C75C79">
              <w:rPr>
                <w:color w:val="000000"/>
                <w:lang w:val="en-US"/>
              </w:rPr>
              <w:t xml:space="preserve"> </w:t>
            </w:r>
            <w:r w:rsidR="00B47FDF">
              <w:rPr>
                <w:color w:val="000000"/>
                <w:lang w:val="en-US"/>
              </w:rPr>
              <w:t>polished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>
            <w:pPr>
              <w:pStyle w:val="Style-3"/>
              <w:widowControl/>
              <w:rPr>
                <w:lang w:val="en-US"/>
              </w:rPr>
            </w:pPr>
            <w:r w:rsidRPr="00D26743">
              <w:rPr>
                <w:color w:val="000000"/>
                <w:lang w:val="en-US"/>
              </w:rPr>
              <w:t>Imaging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C75C79" w:rsidRDefault="005A50A7" w:rsidP="00F045AB">
            <w:pPr>
              <w:pStyle w:val="Style-3"/>
              <w:widowControl/>
            </w:pPr>
            <w:r w:rsidRPr="005A50A7">
              <w:rPr>
                <w:rFonts w:ascii="Calibri" w:hAnsi="Calibri" w:cs="Arial"/>
              </w:rPr>
              <w:t>TESCAN</w:t>
            </w:r>
            <w:r w:rsidRPr="00EB112C">
              <w:rPr>
                <w:rFonts w:ascii="Calibri" w:hAnsi="Calibri" w:cs="Arial"/>
              </w:rPr>
              <w:t xml:space="preserve"> VEGA2 SBH with Oxford </w:t>
            </w:r>
            <w:proofErr w:type="spellStart"/>
            <w:r w:rsidRPr="00EB112C">
              <w:rPr>
                <w:rFonts w:ascii="Calibri" w:hAnsi="Calibri" w:cs="Arial"/>
              </w:rPr>
              <w:t>SwiftED</w:t>
            </w:r>
            <w:proofErr w:type="spellEnd"/>
            <w:r w:rsidRPr="00EB112C">
              <w:rPr>
                <w:rFonts w:ascii="Calibri" w:hAnsi="Calibri" w:cs="Arial"/>
              </w:rPr>
              <w:t xml:space="preserve"> EDX-system</w:t>
            </w:r>
            <w:r>
              <w:rPr>
                <w:rFonts w:ascii="Calibri" w:hAnsi="Calibri" w:cs="Arial"/>
              </w:rPr>
              <w:t xml:space="preserve">, </w:t>
            </w:r>
            <w:r w:rsidR="00425453">
              <w:t>15 kV, &lt;10nA</w:t>
            </w:r>
            <w:r w:rsidR="00252260">
              <w:t xml:space="preserve"> </w:t>
            </w:r>
          </w:p>
        </w:tc>
      </w:tr>
      <w:tr w:rsidR="00F045AB" w:rsidRPr="00475A46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75A46" w:rsidRDefault="00F045AB">
            <w:pPr>
              <w:pStyle w:val="Style-3"/>
              <w:widowControl/>
              <w:rPr>
                <w:b/>
                <w:color w:val="000000"/>
                <w:lang w:val="en-US"/>
              </w:rPr>
            </w:pPr>
            <w:r w:rsidRPr="00475A46">
              <w:rPr>
                <w:b/>
                <w:color w:val="000000"/>
                <w:lang w:val="en-US"/>
              </w:rPr>
              <w:t>Laser ablation system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75A46" w:rsidRDefault="00F045AB" w:rsidP="00F045AB">
            <w:pPr>
              <w:pStyle w:val="Style-3"/>
              <w:rPr>
                <w:b/>
                <w:color w:val="000000"/>
                <w:lang w:val="en-US"/>
              </w:rPr>
            </w:pP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Make, Model &amp; type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A85BF2">
            <w:pPr>
              <w:pStyle w:val="Style-3"/>
              <w:widowControl/>
              <w:rPr>
                <w:color w:val="000000"/>
                <w:lang w:val="en-US"/>
              </w:rPr>
            </w:pPr>
            <w:proofErr w:type="spellStart"/>
            <w:r w:rsidRPr="00731A94">
              <w:rPr>
                <w:color w:val="000000" w:themeColor="text1"/>
                <w:lang w:val="en-US"/>
              </w:rPr>
              <w:t>ComPexPro</w:t>
            </w:r>
            <w:proofErr w:type="spellEnd"/>
            <w:r w:rsidRPr="00731A94">
              <w:rPr>
                <w:color w:val="000000" w:themeColor="text1"/>
                <w:lang w:val="en-US"/>
              </w:rPr>
              <w:t xml:space="preserve"> 102F, Coherent (Excimer)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Ablation cell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A85BF2" w:rsidP="00F045AB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</w:t>
            </w:r>
            <w:r w:rsidRPr="00F37910">
              <w:t>wo-volume ablation cell (Laurin Technic, Australia)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Laser wavelength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193 nm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Pulse width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 w:rsidP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&lt; </w:t>
            </w:r>
            <w:r>
              <w:rPr>
                <w:color w:val="000000"/>
                <w:lang w:val="en-US"/>
              </w:rPr>
              <w:t xml:space="preserve">5 </w:t>
            </w:r>
            <w:r w:rsidRPr="00D26743">
              <w:rPr>
                <w:color w:val="000000"/>
                <w:lang w:val="en-US"/>
              </w:rPr>
              <w:t>ns</w:t>
            </w:r>
          </w:p>
        </w:tc>
      </w:tr>
      <w:tr w:rsidR="00F045AB" w:rsidRPr="00370C6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Fluence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370C63" w:rsidRDefault="005A50A7" w:rsidP="005A50A7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2.8</w:t>
            </w:r>
            <w:r w:rsidR="00425453" w:rsidRPr="00370C63">
              <w:rPr>
                <w:color w:val="000000"/>
                <w:lang w:val="en-US"/>
              </w:rPr>
              <w:t xml:space="preserve"> J/cm-2 </w:t>
            </w:r>
          </w:p>
        </w:tc>
      </w:tr>
      <w:tr w:rsidR="00F045AB" w:rsidRPr="0042545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Repetition rate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25453" w:rsidRDefault="009275E0" w:rsidP="00425453">
            <w:pPr>
              <w:pStyle w:val="Style-3"/>
              <w:widowControl/>
              <w:rPr>
                <w:color w:val="000000"/>
                <w:lang w:val="en-US"/>
              </w:rPr>
            </w:pPr>
            <w:r w:rsidRPr="00425453">
              <w:rPr>
                <w:color w:val="000000"/>
                <w:lang w:val="en-US"/>
              </w:rPr>
              <w:t>5</w:t>
            </w:r>
            <w:r w:rsidR="00D37E75">
              <w:rPr>
                <w:color w:val="000000"/>
                <w:lang w:val="en-US"/>
              </w:rPr>
              <w:t>.5</w:t>
            </w:r>
            <w:r w:rsidR="00F045AB" w:rsidRPr="00425453">
              <w:rPr>
                <w:color w:val="000000"/>
                <w:lang w:val="en-US"/>
              </w:rPr>
              <w:t xml:space="preserve"> Hz</w:t>
            </w:r>
            <w:r w:rsidR="00425453" w:rsidRPr="00425453">
              <w:rPr>
                <w:color w:val="000000"/>
                <w:lang w:val="en-US"/>
              </w:rPr>
              <w:t xml:space="preserve"> </w:t>
            </w:r>
          </w:p>
        </w:tc>
      </w:tr>
      <w:tr w:rsidR="00F045AB" w:rsidRPr="00370C6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Spot size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370C63" w:rsidRDefault="00B03E87" w:rsidP="00425453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  <w:r w:rsidR="009275E0" w:rsidRPr="00370C63">
              <w:rPr>
                <w:color w:val="000000"/>
                <w:lang w:val="en-US"/>
              </w:rPr>
              <w:t xml:space="preserve"> µm</w:t>
            </w:r>
            <w:r w:rsidR="00425453" w:rsidRPr="00370C63">
              <w:rPr>
                <w:color w:val="000000"/>
                <w:lang w:val="en-US"/>
              </w:rPr>
              <w:t xml:space="preserve"> 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Sampling mode / pattern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425453" w:rsidP="00425453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="00F045AB" w:rsidRPr="00D26743">
              <w:rPr>
                <w:color w:val="000000"/>
                <w:lang w:val="en-US"/>
              </w:rPr>
              <w:t>ingle spot</w:t>
            </w:r>
          </w:p>
        </w:tc>
      </w:tr>
      <w:tr w:rsidR="00F045AB" w:rsidRPr="0042545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Carrier gas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25453" w:rsidRDefault="00425453" w:rsidP="00D37E75">
            <w:pPr>
              <w:pStyle w:val="Style-3"/>
              <w:widowControl/>
              <w:rPr>
                <w:color w:val="000000"/>
                <w:lang w:val="de-DE"/>
              </w:rPr>
            </w:pPr>
            <w:r w:rsidRPr="00370C63">
              <w:rPr>
                <w:color w:val="000000"/>
                <w:lang w:val="en-US"/>
              </w:rPr>
              <w:t>0.</w:t>
            </w:r>
            <w:r w:rsidR="005A50A7">
              <w:rPr>
                <w:color w:val="000000"/>
                <w:lang w:val="en-US"/>
              </w:rPr>
              <w:t>3</w:t>
            </w:r>
            <w:r w:rsidR="005D3714">
              <w:rPr>
                <w:color w:val="000000"/>
                <w:lang w:val="en-US"/>
              </w:rPr>
              <w:t>3</w:t>
            </w:r>
            <w:r w:rsidRPr="00370C63">
              <w:rPr>
                <w:color w:val="000000"/>
                <w:lang w:val="en-US"/>
              </w:rPr>
              <w:t xml:space="preserve"> l/min</w:t>
            </w:r>
            <w:r w:rsidR="00F045AB" w:rsidRPr="00370C63">
              <w:rPr>
                <w:color w:val="000000"/>
                <w:lang w:val="en-US"/>
              </w:rPr>
              <w:t xml:space="preserve"> He, </w:t>
            </w:r>
            <w:r w:rsidR="005D3714">
              <w:rPr>
                <w:color w:val="000000"/>
                <w:lang w:val="en-US"/>
              </w:rPr>
              <w:t>0.8</w:t>
            </w:r>
            <w:r w:rsidRPr="00370C63">
              <w:rPr>
                <w:color w:val="000000"/>
                <w:lang w:val="en-US"/>
              </w:rPr>
              <w:t xml:space="preserve">9 l/min </w:t>
            </w:r>
            <w:proofErr w:type="spellStart"/>
            <w:r w:rsidR="00F045AB" w:rsidRPr="00370C63">
              <w:rPr>
                <w:color w:val="000000"/>
                <w:lang w:val="en-US"/>
              </w:rPr>
              <w:t>Ar</w:t>
            </w:r>
            <w:proofErr w:type="spellEnd"/>
            <w:r w:rsidRPr="00370C63">
              <w:rPr>
                <w:color w:val="000000"/>
                <w:lang w:val="en-US"/>
              </w:rPr>
              <w:t xml:space="preserve">,  </w:t>
            </w:r>
            <w:r w:rsidR="00F045AB" w:rsidRPr="00425453">
              <w:rPr>
                <w:color w:val="000000"/>
                <w:lang w:val="de-DE"/>
              </w:rPr>
              <w:t>N</w:t>
            </w:r>
            <w:r w:rsidR="00F045AB" w:rsidRPr="00425453">
              <w:rPr>
                <w:color w:val="000000"/>
                <w:vertAlign w:val="subscript"/>
                <w:lang w:val="de-DE"/>
              </w:rPr>
              <w:t>2</w:t>
            </w:r>
            <w:r w:rsidR="00F045AB" w:rsidRPr="00425453">
              <w:rPr>
                <w:color w:val="000000"/>
                <w:lang w:val="de-DE"/>
              </w:rPr>
              <w:t xml:space="preserve"> </w:t>
            </w:r>
            <w:r w:rsidR="005A50A7">
              <w:rPr>
                <w:color w:val="000000"/>
                <w:lang w:val="de-DE"/>
              </w:rPr>
              <w:t>(</w:t>
            </w:r>
            <w:r w:rsidR="00D37E75">
              <w:rPr>
                <w:color w:val="000000"/>
                <w:lang w:val="de-DE"/>
              </w:rPr>
              <w:t>6</w:t>
            </w:r>
            <w:r w:rsidRPr="00425453">
              <w:rPr>
                <w:color w:val="000000"/>
                <w:lang w:val="de-DE"/>
              </w:rPr>
              <w:t xml:space="preserve"> ml)</w:t>
            </w:r>
            <w:r w:rsidR="00F045AB" w:rsidRPr="00425453">
              <w:rPr>
                <w:color w:val="000000"/>
                <w:lang w:val="de-DE"/>
              </w:rPr>
              <w:t xml:space="preserve"> 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Background collection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Pr="00D26743">
              <w:rPr>
                <w:color w:val="000000"/>
                <w:lang w:val="en-US"/>
              </w:rPr>
              <w:t>0 sec</w:t>
            </w:r>
            <w:r w:rsidR="00652B28">
              <w:rPr>
                <w:color w:val="000000"/>
                <w:lang w:val="en-US"/>
              </w:rPr>
              <w:t>ond</w:t>
            </w:r>
            <w:r w:rsidRPr="00D26743">
              <w:rPr>
                <w:color w:val="000000"/>
                <w:lang w:val="en-US"/>
              </w:rPr>
              <w:t>s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Ablation duration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D37E75" w:rsidP="005A50A7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 w:rsidR="00F045AB">
              <w:rPr>
                <w:color w:val="000000"/>
                <w:lang w:val="en-US"/>
              </w:rPr>
              <w:t xml:space="preserve"> sec</w:t>
            </w:r>
            <w:r w:rsidR="00652B28">
              <w:rPr>
                <w:color w:val="000000"/>
                <w:lang w:val="en-US"/>
              </w:rPr>
              <w:t>ond</w:t>
            </w:r>
            <w:r w:rsidR="00F045AB">
              <w:rPr>
                <w:color w:val="000000"/>
                <w:lang w:val="en-US"/>
              </w:rPr>
              <w:t>s</w:t>
            </w:r>
          </w:p>
        </w:tc>
      </w:tr>
      <w:tr w:rsidR="000E276C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76C" w:rsidRDefault="000E276C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Pre-ablation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76C" w:rsidRDefault="000E276C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 pulses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Wash-out delay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Default="00F045AB" w:rsidP="000E276C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E276C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sec</w:t>
            </w:r>
            <w:r w:rsidR="00652B28">
              <w:rPr>
                <w:color w:val="000000"/>
                <w:lang w:val="en-US"/>
              </w:rPr>
              <w:t>ond</w:t>
            </w:r>
            <w:r>
              <w:rPr>
                <w:color w:val="000000"/>
                <w:lang w:val="en-US"/>
              </w:rPr>
              <w:t>s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Cell carrier gas flow </w:t>
            </w:r>
            <w:r w:rsidR="00A0444B">
              <w:rPr>
                <w:color w:val="000000"/>
                <w:lang w:val="en-US"/>
              </w:rPr>
              <w:t>(He)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D26743" w:rsidRDefault="00F045AB" w:rsidP="005D3714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0.</w:t>
            </w:r>
            <w:r w:rsidR="005A50A7">
              <w:rPr>
                <w:color w:val="000000"/>
                <w:lang w:val="en-US"/>
              </w:rPr>
              <w:t>3</w:t>
            </w:r>
            <w:r w:rsidR="005D3714">
              <w:rPr>
                <w:color w:val="000000"/>
                <w:lang w:val="en-US"/>
              </w:rPr>
              <w:t>3</w:t>
            </w:r>
            <w:r w:rsidRPr="00D26743">
              <w:rPr>
                <w:color w:val="000000"/>
                <w:lang w:val="en-US"/>
              </w:rPr>
              <w:t xml:space="preserve"> l/min</w:t>
            </w:r>
            <w:r w:rsidR="00A0444B">
              <w:rPr>
                <w:color w:val="000000"/>
                <w:lang w:val="en-US"/>
              </w:rPr>
              <w:t xml:space="preserve"> </w:t>
            </w:r>
          </w:p>
        </w:tc>
      </w:tr>
      <w:tr w:rsidR="00F045AB" w:rsidRPr="00475A46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75A46" w:rsidRDefault="00F045AB">
            <w:pPr>
              <w:pStyle w:val="Style-3"/>
              <w:widowControl/>
              <w:rPr>
                <w:b/>
                <w:color w:val="000000"/>
                <w:lang w:val="en-US"/>
              </w:rPr>
            </w:pPr>
            <w:r w:rsidRPr="00475A46">
              <w:rPr>
                <w:b/>
                <w:color w:val="000000"/>
                <w:lang w:val="en-US"/>
              </w:rPr>
              <w:t>ICP-MS Instrument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75A46" w:rsidRDefault="00F045AB" w:rsidP="00F045AB">
            <w:pPr>
              <w:pStyle w:val="Style-3"/>
              <w:rPr>
                <w:b/>
                <w:color w:val="000000"/>
                <w:lang w:val="en-US"/>
              </w:rPr>
            </w:pPr>
          </w:p>
        </w:tc>
      </w:tr>
      <w:tr w:rsidR="00F045AB" w:rsidRPr="0042545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Make, Model &amp; type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25453" w:rsidRDefault="00425453" w:rsidP="005A50A7">
            <w:pPr>
              <w:pStyle w:val="Style-3"/>
              <w:widowControl/>
              <w:rPr>
                <w:color w:val="000000"/>
                <w:lang w:val="en-US"/>
              </w:rPr>
            </w:pPr>
            <w:r w:rsidRPr="00CB3129">
              <w:t xml:space="preserve">Thermo-Scientific ELEMENT </w:t>
            </w:r>
            <w:r w:rsidR="005A50A7">
              <w:t>XR</w:t>
            </w:r>
            <w:r>
              <w:t xml:space="preserve"> (sector field)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Sample introduction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425453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  <w:r w:rsidR="00F045AB">
              <w:rPr>
                <w:color w:val="000000"/>
                <w:lang w:val="en-US"/>
              </w:rPr>
              <w:t>ia conventional tubing</w:t>
            </w:r>
            <w:r w:rsidR="00F045AB" w:rsidRPr="00D26743">
              <w:rPr>
                <w:color w:val="000000"/>
                <w:lang w:val="en-US"/>
              </w:rPr>
              <w:t xml:space="preserve"> 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RF power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5A50A7" w:rsidP="00425453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1325</w:t>
            </w:r>
            <w:r w:rsidR="00425453">
              <w:rPr>
                <w:color w:val="000000"/>
                <w:lang w:val="en-US"/>
              </w:rPr>
              <w:t xml:space="preserve"> </w:t>
            </w:r>
            <w:r w:rsidR="00F045AB" w:rsidRPr="00D26743">
              <w:rPr>
                <w:color w:val="000000"/>
                <w:lang w:val="en-US"/>
              </w:rPr>
              <w:t>W</w:t>
            </w:r>
          </w:p>
        </w:tc>
      </w:tr>
      <w:tr w:rsidR="00B31DAD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B3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Sampler, skimmer cones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B3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Ni</w:t>
            </w:r>
          </w:p>
        </w:tc>
      </w:tr>
      <w:tr w:rsidR="00B31DAD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B3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Extraction lenses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0E276C" w:rsidRDefault="00B31DAD" w:rsidP="00B3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0E276C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X type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Make-up gas flow </w:t>
            </w:r>
            <w:r w:rsidR="00A0444B">
              <w:rPr>
                <w:color w:val="000000"/>
                <w:lang w:val="en-US"/>
              </w:rPr>
              <w:t>(</w:t>
            </w:r>
            <w:proofErr w:type="spellStart"/>
            <w:r w:rsidR="00A0444B">
              <w:rPr>
                <w:color w:val="000000"/>
                <w:lang w:val="en-US"/>
              </w:rPr>
              <w:t>Ar</w:t>
            </w:r>
            <w:proofErr w:type="spellEnd"/>
            <w:r w:rsidR="00A0444B">
              <w:rPr>
                <w:color w:val="000000"/>
                <w:lang w:val="en-US"/>
              </w:rPr>
              <w:t>)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 w:rsidP="00425453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0.</w:t>
            </w:r>
            <w:r w:rsidR="005D3714">
              <w:rPr>
                <w:color w:val="000000"/>
                <w:lang w:val="en-US"/>
              </w:rPr>
              <w:t>8</w:t>
            </w:r>
            <w:r w:rsidR="00425453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 xml:space="preserve"> </w:t>
            </w:r>
            <w:r w:rsidR="00A0444B">
              <w:rPr>
                <w:color w:val="000000"/>
                <w:lang w:val="en-US"/>
              </w:rPr>
              <w:t>l/min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Detection system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425453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="00F045AB">
              <w:rPr>
                <w:color w:val="000000"/>
                <w:lang w:val="en-US"/>
              </w:rPr>
              <w:t>ingle collector secondary electron multiplier</w:t>
            </w:r>
          </w:p>
        </w:tc>
      </w:tr>
      <w:tr w:rsidR="00B31DAD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B3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Data acquisition protocol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B3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Time-resolved analysis</w:t>
            </w:r>
          </w:p>
        </w:tc>
      </w:tr>
      <w:tr w:rsidR="00B31DAD" w:rsidRPr="00B31DAD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B31DAD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Scanning mode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0E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 xml:space="preserve">Peak hopping, </w:t>
            </w:r>
            <w:r w:rsidR="000E276C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four</w:t>
            </w: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 xml:space="preserve"> point per peak</w:t>
            </w:r>
          </w:p>
        </w:tc>
      </w:tr>
      <w:tr w:rsidR="00B31DAD" w:rsidRPr="00B31DAD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B31DAD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Detector mode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AD" w:rsidRPr="00B31DAD" w:rsidRDefault="00B31DAD" w:rsidP="00772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</w:pP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>Pulse counting</w:t>
            </w:r>
            <w:r w:rsidR="007729BF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 xml:space="preserve"> mode</w:t>
            </w:r>
            <w:r w:rsidRPr="00B31DAD">
              <w:rPr>
                <w:rFonts w:ascii="Times New Roman" w:eastAsia="Times New Roman" w:hAnsi="Times New Roman" w:cs="Times New Roman"/>
                <w:color w:val="000000"/>
                <w:sz w:val="20"/>
                <w:lang w:eastAsia="en-GB"/>
              </w:rPr>
              <w:t xml:space="preserve"> 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Masses measured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26031D" w:rsidRDefault="00F045AB" w:rsidP="00772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7729BF" w:rsidRPr="0026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20</w:t>
            </w:r>
            <w:r w:rsidR="007729B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</w:t>
            </w:r>
            <w:r w:rsidR="007729BF" w:rsidRPr="002603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Hg</w:t>
            </w:r>
            <w:r w:rsidR="007729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204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(Hg + Pb), 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206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Pb, 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207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Pb, 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208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Pb, 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232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Th, 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238</w:t>
            </w:r>
            <w:r w:rsidRPr="002603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Integration time per peak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640643" w:rsidRDefault="000E276C" w:rsidP="000E276C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640643" w:rsidRPr="0064064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milliseconds</w:t>
            </w:r>
            <w:r w:rsidR="00F045AB" w:rsidRPr="00640643">
              <w:rPr>
                <w:color w:val="000000"/>
                <w:lang w:val="en-US"/>
              </w:rPr>
              <w:t xml:space="preserve"> 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B31DAD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Sensitivity</w:t>
            </w:r>
            <w:r w:rsidR="00F045AB" w:rsidRPr="00D26743">
              <w:rPr>
                <w:color w:val="000000"/>
                <w:lang w:val="en-US"/>
              </w:rPr>
              <w:t xml:space="preserve"> / Efficiency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252260" w:rsidP="00B03E87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="005A50A7">
              <w:rPr>
                <w:color w:val="000000"/>
                <w:lang w:val="en-US"/>
              </w:rPr>
              <w:t xml:space="preserve">a. </w:t>
            </w:r>
            <w:r w:rsidR="00D37E75">
              <w:rPr>
                <w:color w:val="000000"/>
                <w:lang w:val="en-US"/>
              </w:rPr>
              <w:t>9900</w:t>
            </w:r>
            <w:r w:rsidR="00F045AB">
              <w:rPr>
                <w:color w:val="000000"/>
                <w:lang w:val="en-US"/>
              </w:rPr>
              <w:t xml:space="preserve"> cps/ppm Pb (</w:t>
            </w:r>
            <w:r w:rsidR="00B03E87">
              <w:rPr>
                <w:color w:val="000000"/>
                <w:lang w:val="en-US"/>
              </w:rPr>
              <w:t>26</w:t>
            </w:r>
            <w:r w:rsidR="005D3714">
              <w:rPr>
                <w:color w:val="000000"/>
                <w:lang w:val="en-US"/>
              </w:rPr>
              <w:t xml:space="preserve"> </w:t>
            </w:r>
            <w:r w:rsidR="00370C63">
              <w:rPr>
                <w:color w:val="000000"/>
                <w:lang w:val="en-US"/>
              </w:rPr>
              <w:t>µm, 5</w:t>
            </w:r>
            <w:r w:rsidR="00D37E75">
              <w:rPr>
                <w:color w:val="000000"/>
                <w:lang w:val="en-US"/>
              </w:rPr>
              <w:t>.5</w:t>
            </w:r>
            <w:r w:rsidR="00F045AB">
              <w:rPr>
                <w:color w:val="000000"/>
                <w:lang w:val="en-US"/>
              </w:rPr>
              <w:t>Hz)</w:t>
            </w:r>
          </w:p>
        </w:tc>
      </w:tr>
      <w:tr w:rsidR="00F045AB" w:rsidRPr="00475A46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75A46" w:rsidRDefault="00F045AB">
            <w:pPr>
              <w:pStyle w:val="Style-3"/>
              <w:widowControl/>
              <w:rPr>
                <w:b/>
                <w:color w:val="000000"/>
                <w:lang w:val="en-US"/>
              </w:rPr>
            </w:pPr>
            <w:r w:rsidRPr="00475A46">
              <w:rPr>
                <w:b/>
                <w:color w:val="000000"/>
                <w:lang w:val="en-US"/>
              </w:rPr>
              <w:t>Data Processing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75A46" w:rsidRDefault="00F045AB" w:rsidP="00F045AB">
            <w:pPr>
              <w:pStyle w:val="Style-3"/>
              <w:rPr>
                <w:b/>
                <w:color w:val="000000"/>
                <w:lang w:val="en-US"/>
              </w:rPr>
            </w:pP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Gas blank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B03E87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 w:rsidR="00F045AB" w:rsidRPr="00D26743">
              <w:rPr>
                <w:color w:val="000000"/>
                <w:lang w:val="en-US"/>
              </w:rPr>
              <w:t xml:space="preserve"> second</w:t>
            </w:r>
            <w:r w:rsidR="00B31DAD">
              <w:rPr>
                <w:color w:val="000000"/>
                <w:lang w:val="en-US"/>
              </w:rPr>
              <w:t>s</w:t>
            </w:r>
            <w:r w:rsidR="00F045AB" w:rsidRPr="00D26743">
              <w:rPr>
                <w:color w:val="000000"/>
                <w:lang w:val="en-US"/>
              </w:rPr>
              <w:t xml:space="preserve"> on-peak </w:t>
            </w: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Calibration strategy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33041F" w:rsidP="005D3714">
            <w:pPr>
              <w:pStyle w:val="Style-3"/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GJ1 zircon standard</w:t>
            </w:r>
            <w:r w:rsidR="00B417D8">
              <w:rPr>
                <w:color w:val="000000"/>
                <w:lang w:val="en-US"/>
              </w:rPr>
              <w:t xml:space="preserve"> </w:t>
            </w:r>
            <w:r w:rsidR="00F045AB" w:rsidRPr="00D26743">
              <w:rPr>
                <w:color w:val="000000"/>
                <w:lang w:val="en-US"/>
              </w:rPr>
              <w:t xml:space="preserve">used as primary reference material, </w:t>
            </w:r>
            <w:proofErr w:type="spellStart"/>
            <w:r w:rsidRPr="0033041F">
              <w:rPr>
                <w:color w:val="000000"/>
                <w:lang w:val="en-US"/>
              </w:rPr>
              <w:t>Plešovice</w:t>
            </w:r>
            <w:proofErr w:type="spellEnd"/>
            <w:r w:rsidR="00640643">
              <w:rPr>
                <w:color w:val="000000"/>
                <w:lang w:val="en-US"/>
              </w:rPr>
              <w:t xml:space="preserve">, </w:t>
            </w:r>
            <w:r w:rsidR="005D3714">
              <w:rPr>
                <w:color w:val="000000"/>
                <w:lang w:val="en-US"/>
              </w:rPr>
              <w:t xml:space="preserve">and BB </w:t>
            </w:r>
            <w:r w:rsidR="00F045AB" w:rsidRPr="00D26743">
              <w:rPr>
                <w:color w:val="000000"/>
                <w:lang w:val="en-US"/>
              </w:rPr>
              <w:t>used as secondar</w:t>
            </w:r>
            <w:r w:rsidR="00F045AB">
              <w:rPr>
                <w:color w:val="000000"/>
                <w:lang w:val="en-US"/>
              </w:rPr>
              <w:t>y reference material (</w:t>
            </w:r>
            <w:r w:rsidR="00B417D8">
              <w:rPr>
                <w:color w:val="000000"/>
                <w:lang w:val="en-US"/>
              </w:rPr>
              <w:t>q</w:t>
            </w:r>
            <w:r w:rsidR="00F045AB">
              <w:rPr>
                <w:color w:val="000000"/>
                <w:lang w:val="en-US"/>
              </w:rPr>
              <w:t xml:space="preserve">uality </w:t>
            </w:r>
            <w:r w:rsidR="00B417D8">
              <w:rPr>
                <w:color w:val="000000"/>
                <w:lang w:val="en-US"/>
              </w:rPr>
              <w:t>c</w:t>
            </w:r>
            <w:r w:rsidR="00F045AB">
              <w:rPr>
                <w:color w:val="000000"/>
                <w:lang w:val="en-US"/>
              </w:rPr>
              <w:t>ontrol)</w:t>
            </w:r>
          </w:p>
        </w:tc>
      </w:tr>
      <w:tr w:rsidR="00F045AB" w:rsidRPr="00C479E1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Reference Material info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4A2204" w:rsidRDefault="0033041F">
            <w:pPr>
              <w:pStyle w:val="Style-3"/>
              <w:widowControl/>
              <w:rPr>
                <w:color w:val="000000"/>
                <w:lang w:val="fr-FR"/>
              </w:rPr>
            </w:pPr>
            <w:r w:rsidRPr="004A2204">
              <w:rPr>
                <w:color w:val="000000"/>
                <w:lang w:val="fr-FR"/>
              </w:rPr>
              <w:t>GJ1</w:t>
            </w:r>
            <w:r w:rsidR="009A2B1B" w:rsidRPr="004A2204">
              <w:rPr>
                <w:color w:val="000000"/>
                <w:lang w:val="fr-FR"/>
              </w:rPr>
              <w:t xml:space="preserve"> </w:t>
            </w:r>
            <w:r w:rsidR="00F045AB" w:rsidRPr="004A2204">
              <w:rPr>
                <w:color w:val="000000"/>
                <w:lang w:val="fr-FR"/>
              </w:rPr>
              <w:t>(</w:t>
            </w:r>
            <w:r w:rsidR="005D3714">
              <w:rPr>
                <w:lang w:val="fr-FR"/>
              </w:rPr>
              <w:t xml:space="preserve">Jackson et al., </w:t>
            </w:r>
            <w:r w:rsidRPr="004A2204">
              <w:rPr>
                <w:lang w:val="fr-FR"/>
              </w:rPr>
              <w:t>2004</w:t>
            </w:r>
            <w:r w:rsidR="005D3714">
              <w:rPr>
                <w:lang w:val="fr-FR"/>
              </w:rPr>
              <w:t xml:space="preserve"> : </w:t>
            </w:r>
            <w:r w:rsidR="005D3714" w:rsidRPr="005D3714">
              <w:rPr>
                <w:lang w:val="de-DE"/>
              </w:rPr>
              <w:t>6</w:t>
            </w:r>
            <w:r w:rsidR="005D3714">
              <w:rPr>
                <w:lang w:val="de-DE"/>
              </w:rPr>
              <w:t>04</w:t>
            </w:r>
            <w:r w:rsidR="005D3714" w:rsidRPr="005D3714">
              <w:rPr>
                <w:lang w:val="de-DE"/>
              </w:rPr>
              <w:t xml:space="preserve"> ± </w:t>
            </w:r>
            <w:r w:rsidR="005D3714">
              <w:rPr>
                <w:lang w:val="de-DE"/>
              </w:rPr>
              <w:t>1</w:t>
            </w:r>
            <w:r w:rsidR="005D3714" w:rsidRPr="005D3714">
              <w:rPr>
                <w:lang w:val="de-DE"/>
              </w:rPr>
              <w:t xml:space="preserve"> </w:t>
            </w:r>
            <w:proofErr w:type="gramStart"/>
            <w:r w:rsidR="005D3714" w:rsidRPr="005D3714">
              <w:rPr>
                <w:lang w:val="de-DE"/>
              </w:rPr>
              <w:t>Ma</w:t>
            </w:r>
            <w:r w:rsidR="005D3714">
              <w:rPr>
                <w:lang w:val="de-DE"/>
              </w:rPr>
              <w:t>;</w:t>
            </w:r>
            <w:proofErr w:type="gramEnd"/>
            <w:r w:rsidR="005D3714">
              <w:rPr>
                <w:lang w:val="de-DE"/>
              </w:rPr>
              <w:t xml:space="preserve"> </w:t>
            </w:r>
            <w:r w:rsidR="005D3714" w:rsidRPr="005D3714">
              <w:rPr>
                <w:vertAlign w:val="superscript"/>
                <w:lang w:val="de-DE"/>
              </w:rPr>
              <w:t>206</w:t>
            </w:r>
            <w:r w:rsidR="005D3714" w:rsidRPr="005D3714">
              <w:rPr>
                <w:lang w:val="de-DE"/>
              </w:rPr>
              <w:t>Pb/</w:t>
            </w:r>
            <w:r w:rsidR="005D3714" w:rsidRPr="005D3714">
              <w:rPr>
                <w:vertAlign w:val="superscript"/>
                <w:lang w:val="de-DE"/>
              </w:rPr>
              <w:t>238</w:t>
            </w:r>
            <w:r w:rsidR="005D3714" w:rsidRPr="005D3714">
              <w:rPr>
                <w:lang w:val="de-DE"/>
              </w:rPr>
              <w:t>U</w:t>
            </w:r>
            <w:r w:rsidR="00C479E1">
              <w:rPr>
                <w:lang w:val="de-DE"/>
              </w:rPr>
              <w:t xml:space="preserve"> </w:t>
            </w:r>
            <w:proofErr w:type="spellStart"/>
            <w:r w:rsidR="00C479E1">
              <w:rPr>
                <w:lang w:val="de-DE"/>
              </w:rPr>
              <w:t>age</w:t>
            </w:r>
            <w:proofErr w:type="spellEnd"/>
            <w:r w:rsidR="00F045AB" w:rsidRPr="004A2204">
              <w:rPr>
                <w:color w:val="000000"/>
                <w:lang w:val="fr-FR"/>
              </w:rPr>
              <w:t>)</w:t>
            </w:r>
          </w:p>
          <w:p w:rsidR="00F045AB" w:rsidRPr="004A2204" w:rsidRDefault="0033041F">
            <w:pPr>
              <w:pStyle w:val="Style-3"/>
              <w:widowControl/>
              <w:rPr>
                <w:color w:val="000000"/>
                <w:lang w:val="fr-FR"/>
              </w:rPr>
            </w:pPr>
            <w:proofErr w:type="spellStart"/>
            <w:r w:rsidRPr="004A2204">
              <w:rPr>
                <w:color w:val="000000"/>
                <w:lang w:val="fr-FR"/>
              </w:rPr>
              <w:t>Plešovice</w:t>
            </w:r>
            <w:proofErr w:type="spellEnd"/>
            <w:r w:rsidR="00F045AB" w:rsidRPr="004A2204">
              <w:rPr>
                <w:color w:val="000000"/>
                <w:lang w:val="fr-FR"/>
              </w:rPr>
              <w:t xml:space="preserve"> (</w:t>
            </w:r>
            <w:r w:rsidRPr="004A2204">
              <w:rPr>
                <w:lang w:val="fr-FR"/>
              </w:rPr>
              <w:t xml:space="preserve">Slama et al., </w:t>
            </w:r>
            <w:proofErr w:type="gramStart"/>
            <w:r w:rsidRPr="004A2204">
              <w:rPr>
                <w:lang w:val="fr-FR"/>
              </w:rPr>
              <w:t>2008</w:t>
            </w:r>
            <w:r w:rsidR="004435D5" w:rsidRPr="004A2204">
              <w:rPr>
                <w:lang w:val="fr-FR"/>
              </w:rPr>
              <w:t>:</w:t>
            </w:r>
            <w:proofErr w:type="gramEnd"/>
            <w:r w:rsidR="004435D5" w:rsidRPr="004A2204">
              <w:rPr>
                <w:lang w:val="fr-FR"/>
              </w:rPr>
              <w:t xml:space="preserve"> 337.13 ± 0.37 Ma</w:t>
            </w:r>
            <w:r w:rsidR="005D3714">
              <w:rPr>
                <w:lang w:val="fr-FR"/>
              </w:rPr>
              <w:t xml:space="preserve"> ; Concordia </w:t>
            </w:r>
            <w:proofErr w:type="spellStart"/>
            <w:r w:rsidR="005D3714">
              <w:rPr>
                <w:lang w:val="fr-FR"/>
              </w:rPr>
              <w:t>age</w:t>
            </w:r>
            <w:proofErr w:type="spellEnd"/>
            <w:r w:rsidR="00F045AB" w:rsidRPr="004A2204">
              <w:rPr>
                <w:color w:val="000000"/>
                <w:lang w:val="fr-FR"/>
              </w:rPr>
              <w:t>)</w:t>
            </w:r>
          </w:p>
          <w:p w:rsidR="00640643" w:rsidRPr="005D3714" w:rsidRDefault="005D3714" w:rsidP="005D3714">
            <w:pPr>
              <w:pStyle w:val="Style-3"/>
              <w:widowControl/>
              <w:rPr>
                <w:color w:val="000000"/>
                <w:lang w:val="de-DE"/>
              </w:rPr>
            </w:pPr>
            <w:r w:rsidRPr="005D3714">
              <w:rPr>
                <w:color w:val="000000"/>
                <w:lang w:val="de-DE"/>
              </w:rPr>
              <w:t>BB (</w:t>
            </w:r>
            <w:r w:rsidRPr="005D3714">
              <w:rPr>
                <w:lang w:val="de-DE"/>
              </w:rPr>
              <w:t>Santos et al., 2017: 562 ± 9 Ma</w:t>
            </w:r>
            <w:r>
              <w:rPr>
                <w:lang w:val="de-DE"/>
              </w:rPr>
              <w:t xml:space="preserve">; </w:t>
            </w:r>
            <w:r w:rsidRPr="005D3714">
              <w:rPr>
                <w:vertAlign w:val="superscript"/>
                <w:lang w:val="de-DE"/>
              </w:rPr>
              <w:t>206</w:t>
            </w:r>
            <w:r w:rsidRPr="005D3714">
              <w:rPr>
                <w:lang w:val="de-DE"/>
              </w:rPr>
              <w:t>Pb/</w:t>
            </w:r>
            <w:r w:rsidRPr="005D3714">
              <w:rPr>
                <w:vertAlign w:val="superscript"/>
                <w:lang w:val="de-DE"/>
              </w:rPr>
              <w:t>238</w:t>
            </w:r>
            <w:r w:rsidRPr="005D3714">
              <w:rPr>
                <w:lang w:val="de-DE"/>
              </w:rPr>
              <w:t>U</w:t>
            </w:r>
            <w:r w:rsidR="00C479E1">
              <w:rPr>
                <w:lang w:val="de-DE"/>
              </w:rPr>
              <w:t xml:space="preserve"> </w:t>
            </w:r>
            <w:proofErr w:type="spellStart"/>
            <w:r w:rsidR="00C479E1">
              <w:rPr>
                <w:lang w:val="de-DE"/>
              </w:rPr>
              <w:t>age</w:t>
            </w:r>
            <w:proofErr w:type="spellEnd"/>
            <w:r w:rsidRPr="005D3714">
              <w:rPr>
                <w:lang w:val="de-DE"/>
              </w:rPr>
              <w:t>)</w:t>
            </w:r>
          </w:p>
        </w:tc>
      </w:tr>
      <w:tr w:rsidR="00F045AB" w:rsidRPr="0073236C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 w:rsidP="009A2B1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 xml:space="preserve">Data processing package used 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FCD" w:rsidRPr="004A2204" w:rsidRDefault="0073236C" w:rsidP="00D63FCD">
            <w:pPr>
              <w:pStyle w:val="Style-3"/>
              <w:rPr>
                <w:color w:val="000000"/>
                <w:lang w:val="en-US"/>
              </w:rPr>
            </w:pPr>
            <w:r w:rsidRPr="004A2204">
              <w:rPr>
                <w:color w:val="000000"/>
                <w:lang w:val="en-US"/>
              </w:rPr>
              <w:t>in-house EXCEL spreadsheet (Gerdes &amp; Zeh, 2006, 2009)</w:t>
            </w:r>
          </w:p>
          <w:p w:rsidR="00F045AB" w:rsidRPr="004A2204" w:rsidRDefault="00F045AB" w:rsidP="00D63FCD">
            <w:pPr>
              <w:pStyle w:val="Style-3"/>
              <w:rPr>
                <w:color w:val="000000"/>
                <w:lang w:val="en-US"/>
              </w:rPr>
            </w:pPr>
          </w:p>
        </w:tc>
      </w:tr>
      <w:tr w:rsidR="00F045AB" w:rsidRPr="00D26743">
        <w:trPr>
          <w:trHeight w:val="21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AB" w:rsidRPr="00F045AB" w:rsidRDefault="00F045AB">
            <w:pPr>
              <w:pStyle w:val="Style-3"/>
              <w:widowControl/>
              <w:rPr>
                <w:color w:val="000000"/>
                <w:lang w:val="en-US"/>
              </w:rPr>
            </w:pPr>
            <w:r w:rsidRPr="00D26743">
              <w:rPr>
                <w:color w:val="000000"/>
                <w:lang w:val="en-US"/>
              </w:rPr>
              <w:t>Quality control / Validation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16" w:rsidRPr="004A6340" w:rsidRDefault="00D63FCD" w:rsidP="006743FD">
            <w:pPr>
              <w:pStyle w:val="Style-3"/>
              <w:widowControl/>
              <w:rPr>
                <w:lang w:val="en-US"/>
              </w:rPr>
            </w:pPr>
            <w:proofErr w:type="spellStart"/>
            <w:r w:rsidRPr="0033041F">
              <w:rPr>
                <w:color w:val="000000"/>
                <w:lang w:val="en-US"/>
              </w:rPr>
              <w:t>Plešovice</w:t>
            </w:r>
            <w:proofErr w:type="spellEnd"/>
            <w:r w:rsidR="00B61B16">
              <w:rPr>
                <w:color w:val="000000"/>
                <w:lang w:val="en-US"/>
              </w:rPr>
              <w:t xml:space="preserve"> (session1)</w:t>
            </w:r>
            <w:r w:rsidR="00AF4A07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concordia</w:t>
            </w:r>
            <w:proofErr w:type="spellEnd"/>
            <w:r w:rsidR="009A2B1B">
              <w:rPr>
                <w:lang w:val="en-US"/>
              </w:rPr>
              <w:t xml:space="preserve"> age = </w:t>
            </w:r>
            <w:r w:rsidR="009275E0">
              <w:rPr>
                <w:lang w:val="en-US"/>
              </w:rPr>
              <w:t>33</w:t>
            </w:r>
            <w:r w:rsidR="006743FD">
              <w:rPr>
                <w:lang w:val="en-US"/>
              </w:rPr>
              <w:t>7</w:t>
            </w:r>
            <w:r w:rsidR="000E276C">
              <w:rPr>
                <w:lang w:val="en-US"/>
              </w:rPr>
              <w:t>.</w:t>
            </w:r>
            <w:r w:rsidR="00D37E75">
              <w:rPr>
                <w:lang w:val="en-US"/>
              </w:rPr>
              <w:t>9</w:t>
            </w:r>
            <w:r>
              <w:rPr>
                <w:lang w:val="en-US"/>
              </w:rPr>
              <w:t xml:space="preserve"> ± </w:t>
            </w:r>
            <w:r w:rsidR="005D3714">
              <w:rPr>
                <w:lang w:val="en-US"/>
              </w:rPr>
              <w:t>1.1</w:t>
            </w:r>
            <w:r w:rsidR="009A2B1B">
              <w:rPr>
                <w:lang w:val="en-US"/>
              </w:rPr>
              <w:t xml:space="preserve"> </w:t>
            </w:r>
            <w:proofErr w:type="gramStart"/>
            <w:r w:rsidR="009A2B1B">
              <w:rPr>
                <w:lang w:val="en-US"/>
              </w:rPr>
              <w:t>Ma  (</w:t>
            </w:r>
            <w:proofErr w:type="gramEnd"/>
            <w:r w:rsidR="004A6EC5">
              <w:rPr>
                <w:lang w:val="en-US"/>
              </w:rPr>
              <w:t>n</w:t>
            </w:r>
            <w:r>
              <w:rPr>
                <w:lang w:val="en-US"/>
              </w:rPr>
              <w:t>=</w:t>
            </w:r>
            <w:r w:rsidR="005D3714">
              <w:rPr>
                <w:lang w:val="en-US"/>
              </w:rPr>
              <w:t>26</w:t>
            </w:r>
            <w:r>
              <w:rPr>
                <w:lang w:val="en-US"/>
              </w:rPr>
              <w:t xml:space="preserve">; </w:t>
            </w:r>
            <w:r w:rsidR="009A2B1B" w:rsidRPr="004A6340">
              <w:rPr>
                <w:lang w:val="en-US"/>
              </w:rPr>
              <w:t>MSWD=</w:t>
            </w:r>
            <w:r w:rsidR="00D37E75" w:rsidRPr="004A6340">
              <w:rPr>
                <w:lang w:val="en-US"/>
              </w:rPr>
              <w:t>0.97</w:t>
            </w:r>
            <w:r w:rsidR="009A2B1B" w:rsidRPr="004A6340">
              <w:rPr>
                <w:lang w:val="en-US"/>
              </w:rPr>
              <w:t>; probability=</w:t>
            </w:r>
            <w:r w:rsidR="004435D5" w:rsidRPr="004A6340">
              <w:rPr>
                <w:lang w:val="en-US"/>
              </w:rPr>
              <w:t>0.</w:t>
            </w:r>
            <w:r w:rsidR="00D37E75" w:rsidRPr="004A6340">
              <w:rPr>
                <w:lang w:val="en-US"/>
              </w:rPr>
              <w:t>5</w:t>
            </w:r>
            <w:r w:rsidR="006743FD" w:rsidRPr="004A6340">
              <w:rPr>
                <w:lang w:val="en-US"/>
              </w:rPr>
              <w:t>2</w:t>
            </w:r>
            <w:r w:rsidR="009A2B1B" w:rsidRPr="004A6340">
              <w:rPr>
                <w:lang w:val="en-US"/>
              </w:rPr>
              <w:t xml:space="preserve">) </w:t>
            </w:r>
            <w:r w:rsidR="009A2B1B" w:rsidRPr="004A6340">
              <w:rPr>
                <w:lang w:val="en-US"/>
              </w:rPr>
              <w:br/>
            </w:r>
            <w:proofErr w:type="spellStart"/>
            <w:r w:rsidR="00B61B16" w:rsidRPr="004A6340">
              <w:rPr>
                <w:color w:val="000000"/>
                <w:lang w:val="en-US"/>
              </w:rPr>
              <w:t>Plešovice</w:t>
            </w:r>
            <w:proofErr w:type="spellEnd"/>
            <w:r w:rsidR="004A6340" w:rsidRPr="004A6340">
              <w:rPr>
                <w:color w:val="000000"/>
                <w:lang w:val="en-US"/>
              </w:rPr>
              <w:t xml:space="preserve"> (session2</w:t>
            </w:r>
            <w:r w:rsidR="00B61B16" w:rsidRPr="004A6340">
              <w:rPr>
                <w:color w:val="000000"/>
                <w:lang w:val="en-US"/>
              </w:rPr>
              <w:t xml:space="preserve">): </w:t>
            </w:r>
            <w:proofErr w:type="spellStart"/>
            <w:r w:rsidR="00B61B16" w:rsidRPr="004A6340">
              <w:rPr>
                <w:color w:val="000000"/>
                <w:lang w:val="en-US"/>
              </w:rPr>
              <w:t>concordia</w:t>
            </w:r>
            <w:proofErr w:type="spellEnd"/>
            <w:r w:rsidR="00B61B16" w:rsidRPr="004A6340">
              <w:rPr>
                <w:lang w:val="en-US"/>
              </w:rPr>
              <w:t xml:space="preserve"> age = 33</w:t>
            </w:r>
            <w:r w:rsidR="007223B9">
              <w:rPr>
                <w:lang w:val="en-US"/>
              </w:rPr>
              <w:t>7</w:t>
            </w:r>
            <w:r w:rsidR="004A6340" w:rsidRPr="004A6340">
              <w:rPr>
                <w:lang w:val="en-US"/>
              </w:rPr>
              <w:t>.8</w:t>
            </w:r>
            <w:r w:rsidR="00B61B16" w:rsidRPr="004A6340">
              <w:rPr>
                <w:lang w:val="en-US"/>
              </w:rPr>
              <w:t xml:space="preserve"> ± </w:t>
            </w:r>
            <w:r w:rsidR="004A6340" w:rsidRPr="004A6340">
              <w:rPr>
                <w:lang w:val="en-US"/>
              </w:rPr>
              <w:t>2.3</w:t>
            </w:r>
            <w:r w:rsidR="00B61B16" w:rsidRPr="004A6340">
              <w:rPr>
                <w:lang w:val="en-US"/>
              </w:rPr>
              <w:t xml:space="preserve"> Ma  (n=</w:t>
            </w:r>
            <w:r w:rsidR="004A6340" w:rsidRPr="004A6340">
              <w:rPr>
                <w:lang w:val="en-US"/>
              </w:rPr>
              <w:t>10</w:t>
            </w:r>
            <w:r w:rsidR="00B61B16" w:rsidRPr="004A6340">
              <w:rPr>
                <w:lang w:val="en-US"/>
              </w:rPr>
              <w:t xml:space="preserve">; </w:t>
            </w:r>
            <w:bookmarkStart w:id="0" w:name="_GoBack"/>
            <w:bookmarkEnd w:id="0"/>
            <w:r w:rsidR="00B61B16" w:rsidRPr="004A6340">
              <w:rPr>
                <w:lang w:val="en-US"/>
              </w:rPr>
              <w:t>MSWD=</w:t>
            </w:r>
            <w:r w:rsidR="004A6340" w:rsidRPr="004A6340">
              <w:rPr>
                <w:lang w:val="en-US"/>
              </w:rPr>
              <w:t>0.7</w:t>
            </w:r>
            <w:r w:rsidR="00B61B16" w:rsidRPr="004A6340">
              <w:rPr>
                <w:lang w:val="en-US"/>
              </w:rPr>
              <w:t>7; probability=0.</w:t>
            </w:r>
            <w:r w:rsidR="004A6340" w:rsidRPr="004A6340">
              <w:rPr>
                <w:lang w:val="en-US"/>
              </w:rPr>
              <w:t>75</w:t>
            </w:r>
            <w:r w:rsidR="00B61B16" w:rsidRPr="004A6340">
              <w:rPr>
                <w:lang w:val="en-US"/>
              </w:rPr>
              <w:t>)</w:t>
            </w:r>
          </w:p>
          <w:p w:rsidR="00331BF3" w:rsidRDefault="005D3714" w:rsidP="006743FD">
            <w:pPr>
              <w:pStyle w:val="Style-3"/>
              <w:widowControl/>
              <w:rPr>
                <w:lang w:val="en-US"/>
              </w:rPr>
            </w:pPr>
            <w:r w:rsidRPr="004A6340">
              <w:rPr>
                <w:lang w:val="en-US"/>
              </w:rPr>
              <w:t>BB</w:t>
            </w:r>
            <w:r w:rsidR="00331BF3" w:rsidRPr="004A6340">
              <w:rPr>
                <w:lang w:val="en-US"/>
              </w:rPr>
              <w:t xml:space="preserve"> (session 1-grain GUF)</w:t>
            </w:r>
            <w:r w:rsidR="000E276C" w:rsidRPr="004A6340">
              <w:rPr>
                <w:lang w:val="en-US"/>
              </w:rPr>
              <w:t>:</w:t>
            </w:r>
            <w:r w:rsidR="008E02B8" w:rsidRPr="004A6340">
              <w:rPr>
                <w:color w:val="000000"/>
                <w:lang w:val="en-US"/>
              </w:rPr>
              <w:t xml:space="preserve"> </w:t>
            </w:r>
            <w:proofErr w:type="spellStart"/>
            <w:r w:rsidR="008E02B8" w:rsidRPr="004A6340">
              <w:rPr>
                <w:color w:val="000000"/>
                <w:lang w:val="en-US"/>
              </w:rPr>
              <w:t>concordia</w:t>
            </w:r>
            <w:proofErr w:type="spellEnd"/>
            <w:r w:rsidR="008E02B8" w:rsidRPr="004A6340">
              <w:rPr>
                <w:color w:val="000000"/>
                <w:lang w:val="en-US"/>
              </w:rPr>
              <w:t xml:space="preserve"> age = </w:t>
            </w:r>
            <w:r w:rsidR="006743FD" w:rsidRPr="004A6340">
              <w:rPr>
                <w:color w:val="000000"/>
                <w:lang w:val="en-US"/>
              </w:rPr>
              <w:t>563.5</w:t>
            </w:r>
            <w:r w:rsidR="008E02B8" w:rsidRPr="004A6340">
              <w:rPr>
                <w:color w:val="000000"/>
                <w:lang w:val="en-US"/>
              </w:rPr>
              <w:t xml:space="preserve"> </w:t>
            </w:r>
            <w:r w:rsidR="008E02B8" w:rsidRPr="004A6340">
              <w:rPr>
                <w:lang w:val="en-US"/>
              </w:rPr>
              <w:t xml:space="preserve">± </w:t>
            </w:r>
            <w:r w:rsidR="006743FD" w:rsidRPr="004A6340">
              <w:rPr>
                <w:lang w:val="en-US"/>
              </w:rPr>
              <w:t>2.5</w:t>
            </w:r>
            <w:r w:rsidR="008E02B8" w:rsidRPr="004A6340">
              <w:rPr>
                <w:lang w:val="en-US"/>
              </w:rPr>
              <w:t xml:space="preserve"> Ma (n=</w:t>
            </w:r>
            <w:r w:rsidR="006743FD" w:rsidRPr="004A6340">
              <w:rPr>
                <w:lang w:val="en-US"/>
              </w:rPr>
              <w:t>10</w:t>
            </w:r>
            <w:r w:rsidR="008E02B8" w:rsidRPr="004A6340">
              <w:rPr>
                <w:lang w:val="en-US"/>
              </w:rPr>
              <w:t>; MSWD=0.</w:t>
            </w:r>
            <w:r w:rsidR="00D37E75" w:rsidRPr="004A6340">
              <w:rPr>
                <w:lang w:val="en-US"/>
              </w:rPr>
              <w:t>89</w:t>
            </w:r>
            <w:r w:rsidR="008E02B8" w:rsidRPr="004A6340">
              <w:rPr>
                <w:lang w:val="en-US"/>
              </w:rPr>
              <w:t>; probability=0.</w:t>
            </w:r>
            <w:r w:rsidR="00D37E75" w:rsidRPr="004A6340">
              <w:rPr>
                <w:lang w:val="en-US"/>
              </w:rPr>
              <w:t>60</w:t>
            </w:r>
            <w:r w:rsidR="000E276C" w:rsidRPr="004A6340">
              <w:rPr>
                <w:lang w:val="en-US"/>
              </w:rPr>
              <w:t>)</w:t>
            </w:r>
            <w:r w:rsidR="00331BF3" w:rsidRPr="004A6340">
              <w:rPr>
                <w:lang w:val="en-US"/>
              </w:rPr>
              <w:t>,</w:t>
            </w:r>
            <w:r w:rsidR="00331BF3">
              <w:rPr>
                <w:lang w:val="en-US"/>
              </w:rPr>
              <w:t xml:space="preserve"> </w:t>
            </w:r>
          </w:p>
          <w:p w:rsidR="0073236C" w:rsidRDefault="004A6340" w:rsidP="006743FD">
            <w:pPr>
              <w:pStyle w:val="Style-3"/>
              <w:widowControl/>
              <w:rPr>
                <w:lang w:val="en-US"/>
              </w:rPr>
            </w:pPr>
            <w:r>
              <w:rPr>
                <w:lang w:val="en-US"/>
              </w:rPr>
              <w:t>BB (session2-grain KIT</w:t>
            </w:r>
            <w:r w:rsidR="00331BF3">
              <w:rPr>
                <w:lang w:val="en-US"/>
              </w:rPr>
              <w:t xml:space="preserve">): </w:t>
            </w:r>
            <w:proofErr w:type="spellStart"/>
            <w:r w:rsidR="00331BF3">
              <w:rPr>
                <w:lang w:val="en-US"/>
              </w:rPr>
              <w:t>concordia</w:t>
            </w:r>
            <w:proofErr w:type="spellEnd"/>
            <w:r w:rsidR="00331BF3">
              <w:rPr>
                <w:lang w:val="en-US"/>
              </w:rPr>
              <w:t xml:space="preserve"> age = 561.1 ±</w:t>
            </w:r>
            <w:r w:rsidR="00B03E87">
              <w:rPr>
                <w:lang w:val="en-US"/>
              </w:rPr>
              <w:t xml:space="preserve"> </w:t>
            </w:r>
            <w:r w:rsidR="003E2990">
              <w:rPr>
                <w:lang w:val="en-US"/>
              </w:rPr>
              <w:t>1.2 (n=38; MSWD=1.08</w:t>
            </w:r>
            <w:r w:rsidR="00331BF3">
              <w:rPr>
                <w:lang w:val="en-US"/>
              </w:rPr>
              <w:t>; probability=0.</w:t>
            </w:r>
            <w:r w:rsidR="003E2990">
              <w:rPr>
                <w:lang w:val="en-US"/>
              </w:rPr>
              <w:t>32</w:t>
            </w:r>
            <w:r w:rsidR="00331BF3">
              <w:rPr>
                <w:lang w:val="en-US"/>
              </w:rPr>
              <w:t>)</w:t>
            </w:r>
          </w:p>
          <w:p w:rsidR="00331BF3" w:rsidRPr="000E276C" w:rsidRDefault="00331BF3" w:rsidP="00F729A0">
            <w:pPr>
              <w:pStyle w:val="Style-3"/>
              <w:widowControl/>
              <w:jc w:val="both"/>
              <w:rPr>
                <w:lang w:val="en-US"/>
              </w:rPr>
            </w:pPr>
          </w:p>
        </w:tc>
      </w:tr>
    </w:tbl>
    <w:p w:rsidR="00D90E10" w:rsidRDefault="00D90E10" w:rsidP="009275E0">
      <w:pPr>
        <w:pStyle w:val="Literaturverzeichnis"/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</w:pPr>
    </w:p>
    <w:p w:rsidR="003F3CD3" w:rsidRDefault="003F3CD3" w:rsidP="00D5158E">
      <w:pPr>
        <w:pStyle w:val="Literaturverzeichnis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</w:pPr>
      <w:r w:rsidRPr="003F3CD3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lastRenderedPageBreak/>
        <w:t xml:space="preserve">Gerdes, A., Zeh, A., 2006. Combined U–Pb and Hf isotope LA-(MC-)ICP-MS analyses of detrital zircons: Comparison with SHRIMP and new constraints for the provenance and age of an Armorican </w:t>
      </w:r>
      <w:proofErr w:type="spellStart"/>
      <w:r w:rsidRPr="003F3CD3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metasediment</w:t>
      </w:r>
      <w:proofErr w:type="spellEnd"/>
      <w:r w:rsidRPr="003F3CD3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 in Central Germany. Earth Planet. Sci. Lett. 249, 47–61. doi:10.1016/j.epsl.2006.06.039</w:t>
      </w:r>
    </w:p>
    <w:p w:rsidR="007918AE" w:rsidRPr="007918AE" w:rsidRDefault="007918AE" w:rsidP="00D5158E">
      <w:pPr>
        <w:pStyle w:val="Literaturverzeichnis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</w:pPr>
      <w:r w:rsidRPr="007918AE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Gerdes, A., Zeh, A., 2009. Zircon formation versus zircon alteration – new insights from combined U–Pb and Lu–Hf in-situ LA-ICP-MS analyses, and consequences for the interpretation of Archean zircon from the Central Zone of the Limpopo Belt. Chem. Geol. 261, 230–243.</w:t>
      </w:r>
    </w:p>
    <w:p w:rsidR="009275E0" w:rsidRPr="009275E0" w:rsidRDefault="009275E0" w:rsidP="00D5158E">
      <w:pPr>
        <w:pStyle w:val="Literaturverzeichnis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</w:pPr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Jackson, S.E., Pearson, N.J., Griffin, W.L., Belousova, E.A., 2004. The application of laser ablation-inductively coupled plasma-mass spectrometry to in situ U–Pb zircon geochronology. Chem. Geol. 211, 47–69. doi:10.1016/j.chemgeo.2004.06.017</w:t>
      </w:r>
    </w:p>
    <w:p w:rsidR="009275E0" w:rsidRDefault="009275E0" w:rsidP="00D5158E">
      <w:pPr>
        <w:pStyle w:val="Literaturverzeichnis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</w:pP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Sláma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J.,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Košler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J., Condon, D.J., Crowley, J.L., Gerdes, A.,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Hanchar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J.M.,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Horstwood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M.S.A., Morris, G.A.,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Nasdala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L., Norberg, N.,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Schaltegger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U.,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Schoene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B.,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Tubrett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M.N., Whitehouse, M.J., 2008. </w:t>
      </w:r>
      <w:proofErr w:type="spellStart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Plešovice</w:t>
      </w:r>
      <w:proofErr w:type="spellEnd"/>
      <w:r w:rsidRPr="009275E0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 zircon — A new natural reference material for U–Pb and Hf isotopic microanalysis. </w:t>
      </w:r>
      <w:r w:rsidRPr="00D5158E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Chem. Geol. 249, 1–35. doi:10.1016/j.chemgeo.2007.11.005</w:t>
      </w:r>
    </w:p>
    <w:p w:rsidR="006743FD" w:rsidRPr="006743FD" w:rsidRDefault="006743FD" w:rsidP="006743FD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</w:pPr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Santos, M.M., Lana, C., Scholz, R., Buick, I., Schmitz, M.D.,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Kamo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S.L., Gerdes, A., Corfu, F., Tapster, S., Lancaster, P.,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Storey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C.D.,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Basei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M.A.S.,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Tohver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E.,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Alkmim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A., Nalini, H.,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Krambrock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K.,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Fantini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C.,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Wiedenbeck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, M., 2017. A new appraisal of Sri Lankan BB zircon as a reference material for LA–ICP–MS U–Pb geochronology and Lu–Hf isotope tracing.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Geostandards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 and </w:t>
      </w:r>
      <w:proofErr w:type="spellStart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>Geoanalytical</w:t>
      </w:r>
      <w:proofErr w:type="spellEnd"/>
      <w:r w:rsidRPr="006743FD">
        <w:rPr>
          <w:rFonts w:ascii="Times New Roman" w:eastAsiaTheme="minorEastAsia" w:hAnsi="Times New Roman" w:cs="Times New Roman"/>
          <w:sz w:val="18"/>
          <w:szCs w:val="18"/>
          <w:lang w:val="en-US" w:eastAsia="fr-FR"/>
        </w:rPr>
        <w:t xml:space="preserve"> Research 41, 335–358.</w:t>
      </w:r>
    </w:p>
    <w:p w:rsidR="006743FD" w:rsidRPr="006743FD" w:rsidRDefault="006743FD" w:rsidP="006743FD">
      <w:pPr>
        <w:rPr>
          <w:lang w:val="en-US" w:eastAsia="fr-FR"/>
        </w:rPr>
      </w:pPr>
    </w:p>
    <w:sectPr w:rsidR="006743FD" w:rsidRPr="006743FD" w:rsidSect="00400E7C">
      <w:pgSz w:w="11900" w:h="16840"/>
      <w:pgMar w:top="964" w:right="985" w:bottom="72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4DE1"/>
    <w:multiLevelType w:val="hybridMultilevel"/>
    <w:tmpl w:val="1FB24D4A"/>
    <w:lvl w:ilvl="0" w:tplc="57AA7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77572"/>
    <w:multiLevelType w:val="hybridMultilevel"/>
    <w:tmpl w:val="EF24C180"/>
    <w:lvl w:ilvl="0" w:tplc="5D363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3DB9"/>
    <w:multiLevelType w:val="hybridMultilevel"/>
    <w:tmpl w:val="0440821A"/>
    <w:lvl w:ilvl="0" w:tplc="5D363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0C4"/>
    <w:rsid w:val="00092274"/>
    <w:rsid w:val="000A0455"/>
    <w:rsid w:val="000B7348"/>
    <w:rsid w:val="000E276C"/>
    <w:rsid w:val="00113E28"/>
    <w:rsid w:val="001501E4"/>
    <w:rsid w:val="001C2C1B"/>
    <w:rsid w:val="001F4DA6"/>
    <w:rsid w:val="00201363"/>
    <w:rsid w:val="00203067"/>
    <w:rsid w:val="00227DB0"/>
    <w:rsid w:val="00240ED8"/>
    <w:rsid w:val="00252260"/>
    <w:rsid w:val="003179EE"/>
    <w:rsid w:val="0033041F"/>
    <w:rsid w:val="00331BF3"/>
    <w:rsid w:val="00370C63"/>
    <w:rsid w:val="00375B35"/>
    <w:rsid w:val="003E1D58"/>
    <w:rsid w:val="003E2990"/>
    <w:rsid w:val="003F3CD3"/>
    <w:rsid w:val="00400E7C"/>
    <w:rsid w:val="00425453"/>
    <w:rsid w:val="0043148E"/>
    <w:rsid w:val="004435D5"/>
    <w:rsid w:val="004532FC"/>
    <w:rsid w:val="00475A46"/>
    <w:rsid w:val="00493C0E"/>
    <w:rsid w:val="004A2204"/>
    <w:rsid w:val="004A6340"/>
    <w:rsid w:val="004A6EC5"/>
    <w:rsid w:val="00561353"/>
    <w:rsid w:val="005A38AA"/>
    <w:rsid w:val="005A50A7"/>
    <w:rsid w:val="005D3714"/>
    <w:rsid w:val="006149E5"/>
    <w:rsid w:val="006217F1"/>
    <w:rsid w:val="00640643"/>
    <w:rsid w:val="00652B28"/>
    <w:rsid w:val="006743FD"/>
    <w:rsid w:val="0068456B"/>
    <w:rsid w:val="007223B9"/>
    <w:rsid w:val="00731A94"/>
    <w:rsid w:val="0073236C"/>
    <w:rsid w:val="007729BF"/>
    <w:rsid w:val="007918AE"/>
    <w:rsid w:val="007D32AD"/>
    <w:rsid w:val="007F6346"/>
    <w:rsid w:val="00836D99"/>
    <w:rsid w:val="00844698"/>
    <w:rsid w:val="008800E5"/>
    <w:rsid w:val="008B5A88"/>
    <w:rsid w:val="008C7BCC"/>
    <w:rsid w:val="008D57C4"/>
    <w:rsid w:val="008E02B8"/>
    <w:rsid w:val="009275E0"/>
    <w:rsid w:val="009730C4"/>
    <w:rsid w:val="009A2B1B"/>
    <w:rsid w:val="009B303B"/>
    <w:rsid w:val="00A022E3"/>
    <w:rsid w:val="00A0444B"/>
    <w:rsid w:val="00A441D3"/>
    <w:rsid w:val="00A77CC9"/>
    <w:rsid w:val="00A85BF2"/>
    <w:rsid w:val="00AA3C9E"/>
    <w:rsid w:val="00AB027C"/>
    <w:rsid w:val="00AE4AE8"/>
    <w:rsid w:val="00AF4A07"/>
    <w:rsid w:val="00B03E87"/>
    <w:rsid w:val="00B04EA8"/>
    <w:rsid w:val="00B31918"/>
    <w:rsid w:val="00B31DAD"/>
    <w:rsid w:val="00B417D8"/>
    <w:rsid w:val="00B47FDF"/>
    <w:rsid w:val="00B61B16"/>
    <w:rsid w:val="00B72891"/>
    <w:rsid w:val="00B80784"/>
    <w:rsid w:val="00BA40EF"/>
    <w:rsid w:val="00C1138E"/>
    <w:rsid w:val="00C40CAD"/>
    <w:rsid w:val="00C479E1"/>
    <w:rsid w:val="00C6599B"/>
    <w:rsid w:val="00C66EBE"/>
    <w:rsid w:val="00C75C79"/>
    <w:rsid w:val="00CD0E7D"/>
    <w:rsid w:val="00D0387B"/>
    <w:rsid w:val="00D27F25"/>
    <w:rsid w:val="00D30C13"/>
    <w:rsid w:val="00D37E75"/>
    <w:rsid w:val="00D5158E"/>
    <w:rsid w:val="00D63FCD"/>
    <w:rsid w:val="00D66F3A"/>
    <w:rsid w:val="00D821C0"/>
    <w:rsid w:val="00D90E10"/>
    <w:rsid w:val="00DA143C"/>
    <w:rsid w:val="00DC2264"/>
    <w:rsid w:val="00DC6E60"/>
    <w:rsid w:val="00EA7B55"/>
    <w:rsid w:val="00EE5904"/>
    <w:rsid w:val="00F045AB"/>
    <w:rsid w:val="00F729A0"/>
    <w:rsid w:val="00FA0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E68"/>
  <w15:docId w15:val="{D6C2514C-9FC4-4145-A806-6A954A80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730C4"/>
    <w:pPr>
      <w:spacing w:after="200" w:line="276" w:lineRule="auto"/>
    </w:pPr>
    <w:rPr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nhideWhenUsed/>
    <w:qFormat/>
    <w:rsid w:val="00650E6B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val="fr-FR"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17F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17F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17F1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17F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17F1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7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7F1"/>
    <w:rPr>
      <w:rFonts w:ascii="Lucida Grande" w:hAnsi="Lucida Grande"/>
      <w:sz w:val="18"/>
      <w:szCs w:val="18"/>
      <w:lang w:val="en-GB"/>
    </w:rPr>
  </w:style>
  <w:style w:type="paragraph" w:customStyle="1" w:styleId="Style-2">
    <w:name w:val="Style-2"/>
    <w:rsid w:val="00F045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Style-3">
    <w:name w:val="Style-3"/>
    <w:rsid w:val="00F045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teraturverzeichnis">
    <w:name w:val="Bibliography"/>
    <w:basedOn w:val="Standard"/>
    <w:next w:val="Standard"/>
    <w:uiPriority w:val="37"/>
    <w:unhideWhenUsed/>
    <w:rsid w:val="009275E0"/>
  </w:style>
  <w:style w:type="paragraph" w:styleId="Listenabsatz">
    <w:name w:val="List Paragraph"/>
    <w:basedOn w:val="Standard"/>
    <w:rsid w:val="009275E0"/>
    <w:pPr>
      <w:ind w:left="720"/>
      <w:contextualSpacing/>
    </w:pPr>
  </w:style>
  <w:style w:type="paragraph" w:customStyle="1" w:styleId="CitaviBibliographyEntry">
    <w:name w:val="Citavi Bibliography Entry"/>
    <w:basedOn w:val="Standard"/>
    <w:link w:val="CitaviBibliographyEntryChar"/>
    <w:rsid w:val="00D5158E"/>
    <w:pPr>
      <w:tabs>
        <w:tab w:val="left" w:pos="340"/>
      </w:tabs>
      <w:spacing w:after="60"/>
      <w:ind w:left="340" w:hanging="340"/>
    </w:pPr>
    <w:rPr>
      <w:lang w:val="en-US"/>
    </w:rPr>
  </w:style>
  <w:style w:type="character" w:customStyle="1" w:styleId="CitaviBibliographyEntryChar">
    <w:name w:val="Citavi Bibliography Entry Char"/>
    <w:basedOn w:val="Absatz-Standardschriftart"/>
    <w:link w:val="CitaviBibliographyEntry"/>
    <w:rsid w:val="00D5158E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3434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marc.poujol@univ-rennes1.fr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Poujol</dc:creator>
  <cp:lastModifiedBy>ArminZeh</cp:lastModifiedBy>
  <cp:revision>12</cp:revision>
  <dcterms:created xsi:type="dcterms:W3CDTF">2019-12-01T16:36:00Z</dcterms:created>
  <dcterms:modified xsi:type="dcterms:W3CDTF">2021-09-17T11:02:00Z</dcterms:modified>
</cp:coreProperties>
</file>