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61" w:rsidRPr="00664897" w:rsidRDefault="00765E17" w:rsidP="00256B60">
      <w:pPr>
        <w:spacing w:line="48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664897">
        <w:rPr>
          <w:rFonts w:ascii="Times New Roman" w:eastAsia="PMingLiU" w:hAnsi="Times New Roman" w:cs="Times New Roman" w:hint="eastAsia"/>
          <w:b/>
          <w:color w:val="000000" w:themeColor="text1"/>
          <w:kern w:val="0"/>
          <w:sz w:val="24"/>
          <w:szCs w:val="24"/>
          <w:lang w:eastAsia="zh-TW"/>
        </w:rPr>
        <w:t>Supplementary</w:t>
      </w:r>
      <w:r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664897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f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  <w:lang w:eastAsia="zh-TW"/>
        </w:rPr>
        <w:t>igure legends.</w:t>
      </w:r>
    </w:p>
    <w:p w:rsidR="00851261" w:rsidRPr="00664897" w:rsidRDefault="00765E17" w:rsidP="00256B60">
      <w:pPr>
        <w:widowControl/>
        <w:spacing w:line="480" w:lineRule="auto"/>
        <w:rPr>
          <w:rFonts w:ascii="Times New Roman" w:eastAsia="PMingLiU" w:hAnsi="Times New Roman" w:cs="Times New Roman"/>
          <w:color w:val="000000" w:themeColor="text1"/>
          <w:kern w:val="0"/>
          <w:sz w:val="24"/>
          <w:szCs w:val="24"/>
          <w:lang w:eastAsia="zh-TW"/>
        </w:rPr>
      </w:pPr>
      <w:r w:rsidRPr="00664897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F</w:t>
      </w:r>
      <w:r w:rsidRPr="00664897">
        <w:rPr>
          <w:rFonts w:ascii="Times New Roman" w:eastAsia="PMingLiU" w:hAnsi="Times New Roman" w:cs="Times New Roman" w:hint="eastAsia"/>
          <w:b/>
          <w:color w:val="000000" w:themeColor="text1"/>
          <w:kern w:val="0"/>
          <w:sz w:val="24"/>
          <w:szCs w:val="24"/>
          <w:lang w:eastAsia="zh-TW"/>
        </w:rPr>
        <w:t>ig</w:t>
      </w:r>
      <w:r w:rsidR="00851261" w:rsidRPr="00664897">
        <w:rPr>
          <w:rFonts w:ascii="Times New Roman" w:eastAsia="PMingLiU" w:hAnsi="Times New Roman" w:cs="Times New Roman" w:hint="eastAsia"/>
          <w:b/>
          <w:color w:val="000000" w:themeColor="text1"/>
          <w:kern w:val="0"/>
          <w:sz w:val="24"/>
          <w:szCs w:val="24"/>
          <w:lang w:eastAsia="zh-TW"/>
        </w:rPr>
        <w:t xml:space="preserve">. </w:t>
      </w:r>
      <w:r w:rsidRPr="00664897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S</w:t>
      </w:r>
      <w:r w:rsidR="00851261" w:rsidRPr="00664897">
        <w:rPr>
          <w:rFonts w:ascii="Times New Roman" w:eastAsia="PMingLiU" w:hAnsi="Times New Roman" w:cs="Times New Roman" w:hint="eastAsia"/>
          <w:b/>
          <w:color w:val="000000" w:themeColor="text1"/>
          <w:kern w:val="0"/>
          <w:sz w:val="24"/>
          <w:szCs w:val="24"/>
          <w:lang w:eastAsia="zh-TW"/>
        </w:rPr>
        <w:t>1</w:t>
      </w:r>
      <w:r w:rsidR="00851261" w:rsidRPr="00664897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4"/>
          <w:szCs w:val="24"/>
        </w:rPr>
        <w:t>.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Survival curves for patients with HBV-ACLF who received SMT alone or SMT+PE.</w:t>
      </w:r>
      <w:r w:rsidR="00851261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A-C</w:t>
      </w:r>
      <w:r w:rsidR="00851261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. 28-day (A), 90-day (B), and 1-year (C) survival curves for HBV-ACLF patients with MELD grade 2.</w:t>
      </w:r>
      <w:r w:rsidR="00851261" w:rsidRPr="0066489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D-F</w:t>
      </w:r>
      <w:r w:rsidR="00851261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. 28-day (D), 90-day (E), and 1-year (F) survival curves for HBV-ACLF patients with MELD grade 4. 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G-I</w:t>
      </w:r>
      <w:r w:rsidR="00851261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. 28-day (G), 90-day (H), and 1-year (I) survival curves for HBV-ACLF patients with ACLF grade 3. SMT, standard medical therapy; PE, plasma exchange; HBV-ACLF, hepatitis B virus-associated acute-on-chronic liver failure.</w:t>
      </w:r>
    </w:p>
    <w:p w:rsidR="00851261" w:rsidRPr="00664897" w:rsidRDefault="00765E17" w:rsidP="00256B60">
      <w:pPr>
        <w:widowControl/>
        <w:spacing w:line="480" w:lineRule="auto"/>
        <w:rPr>
          <w:rFonts w:ascii="Times New Roman" w:eastAsia="PMingLiU" w:hAnsi="Times New Roman" w:cs="Times New Roman"/>
          <w:color w:val="000000" w:themeColor="text1"/>
          <w:kern w:val="0"/>
          <w:sz w:val="24"/>
          <w:szCs w:val="24"/>
          <w:lang w:eastAsia="zh-TW"/>
        </w:rPr>
      </w:pPr>
      <w:r w:rsidRPr="00664897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F</w:t>
      </w:r>
      <w:r w:rsidR="00851261" w:rsidRPr="00664897">
        <w:rPr>
          <w:rFonts w:ascii="Times New Roman" w:eastAsia="PMingLiU" w:hAnsi="Times New Roman" w:cs="Times New Roman" w:hint="eastAsia"/>
          <w:b/>
          <w:color w:val="000000" w:themeColor="text1"/>
          <w:kern w:val="0"/>
          <w:sz w:val="24"/>
          <w:szCs w:val="24"/>
          <w:lang w:eastAsia="zh-TW"/>
        </w:rPr>
        <w:t xml:space="preserve">ig. </w:t>
      </w:r>
      <w:r w:rsidRPr="00664897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S</w:t>
      </w:r>
      <w:r w:rsidR="00851261" w:rsidRPr="00664897">
        <w:rPr>
          <w:rFonts w:ascii="Times New Roman" w:eastAsia="PMingLiU" w:hAnsi="Times New Roman" w:cs="Times New Roman"/>
          <w:b/>
          <w:color w:val="000000" w:themeColor="text1"/>
          <w:kern w:val="0"/>
          <w:sz w:val="24"/>
          <w:szCs w:val="24"/>
          <w:lang w:eastAsia="zh-TW"/>
        </w:rPr>
        <w:t>2.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Survival curves for 166 pairs of matched patients with HBV-ACLF who received SMT alone or SMT+PE.</w:t>
      </w:r>
      <w:r w:rsidR="00851261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A-C</w:t>
      </w:r>
      <w:r w:rsidR="00851261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. 28-day (A), 90-day (B), and 1-year (C) survival curves for HBV-ACLF patients with MELD grade 2.</w:t>
      </w:r>
      <w:r w:rsidR="00851261" w:rsidRPr="0066489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D-F</w:t>
      </w:r>
      <w:r w:rsidR="00851261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. 28-day (D), 90-day (E), and 1-year (F) survival curves for HBV-ACLF patients with MELD grade 4. 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G-I</w:t>
      </w:r>
      <w:r w:rsidR="00851261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. 28-day (G), 90-day (H), and 1-year (I) survival curves for HBV-ACLF patients with ACLF grade 3. SMT, standard medical therapy; PE, plasma exchange; HBV-ACLF, hepatitis B virus-associated acute-on-chronic liver failure.</w:t>
      </w:r>
    </w:p>
    <w:p w:rsidR="00851261" w:rsidRPr="00664897" w:rsidRDefault="00765E17" w:rsidP="00256B60">
      <w:pPr>
        <w:widowControl/>
        <w:spacing w:line="480" w:lineRule="auto"/>
        <w:rPr>
          <w:rFonts w:ascii="Times New Roman" w:eastAsia="PMingLiU" w:hAnsi="Times New Roman" w:cs="Times New Roman"/>
          <w:color w:val="000000" w:themeColor="text1"/>
          <w:kern w:val="0"/>
          <w:sz w:val="24"/>
          <w:szCs w:val="24"/>
          <w:lang w:eastAsia="zh-TW"/>
        </w:rPr>
        <w:sectPr w:rsidR="00851261" w:rsidRPr="00664897" w:rsidSect="00851261">
          <w:footerReference w:type="default" r:id="rId6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r w:rsidRPr="00664897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F</w:t>
      </w:r>
      <w:r w:rsidRPr="00664897">
        <w:rPr>
          <w:rFonts w:ascii="Times New Roman" w:eastAsia="PMingLiU" w:hAnsi="Times New Roman" w:cs="Times New Roman" w:hint="eastAsia"/>
          <w:b/>
          <w:color w:val="000000" w:themeColor="text1"/>
          <w:kern w:val="0"/>
          <w:sz w:val="24"/>
          <w:szCs w:val="24"/>
          <w:lang w:eastAsia="zh-TW"/>
        </w:rPr>
        <w:t>ig</w:t>
      </w:r>
      <w:r w:rsidR="00851261" w:rsidRPr="00664897">
        <w:rPr>
          <w:rFonts w:ascii="Times New Roman" w:eastAsia="PMingLiU" w:hAnsi="Times New Roman" w:cs="Times New Roman" w:hint="eastAsia"/>
          <w:b/>
          <w:color w:val="000000" w:themeColor="text1"/>
          <w:kern w:val="0"/>
          <w:sz w:val="24"/>
          <w:szCs w:val="24"/>
          <w:lang w:eastAsia="zh-TW"/>
        </w:rPr>
        <w:t xml:space="preserve">. </w:t>
      </w:r>
      <w:r w:rsidRPr="00664897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S</w:t>
      </w:r>
      <w:r w:rsidR="00851261" w:rsidRPr="00664897">
        <w:rPr>
          <w:rFonts w:ascii="Times New Roman" w:eastAsia="PMingLiU" w:hAnsi="Times New Roman" w:cs="Times New Roman"/>
          <w:b/>
          <w:color w:val="000000" w:themeColor="text1"/>
          <w:kern w:val="0"/>
          <w:sz w:val="24"/>
          <w:szCs w:val="24"/>
          <w:lang w:eastAsia="zh-TW"/>
        </w:rPr>
        <w:t>3.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Changes in </w:t>
      </w:r>
      <w:r w:rsidR="008B0537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SIRS score</w:t>
      </w:r>
      <w:r w:rsidRPr="00664897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s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in</w:t>
      </w:r>
      <w:r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166 pairs of matched patients with HBV-ACLF who received SMT alone or SMT+PE</w:t>
      </w:r>
      <w:r w:rsidR="00851261" w:rsidRPr="0066489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.</w:t>
      </w:r>
      <w:r w:rsidR="008B0537" w:rsidRPr="0066489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 SIRS, systemic inflammatory response syndrome; SMT, standard medical therapy; PE, plasma exchange; HBV-ACLF, hepatitis B virus-associated acute-on-chronic liver failure.</w:t>
      </w:r>
    </w:p>
    <w:p w:rsidR="002A6B40" w:rsidRPr="00664897" w:rsidRDefault="002A6B40" w:rsidP="00256B60">
      <w:pPr>
        <w:spacing w:line="48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66489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Supplementary table 1 Prognostic factors at 28 days, 90 days, and 1 year in HBV-ACLF patients treated with SMT alone or in combination with SMT and PE-based NB-ALSS (Univariate COX regression analysis)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2694"/>
        <w:gridCol w:w="992"/>
        <w:gridCol w:w="756"/>
        <w:gridCol w:w="1512"/>
        <w:gridCol w:w="857"/>
        <w:gridCol w:w="1553"/>
      </w:tblGrid>
      <w:tr w:rsidR="00664897" w:rsidRPr="00664897" w:rsidTr="000816E0">
        <w:trPr>
          <w:trHeight w:val="330"/>
        </w:trPr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Univariate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 value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HR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95% CI HR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Time point</w:t>
            </w:r>
          </w:p>
        </w:tc>
      </w:tr>
      <w:tr w:rsidR="00664897" w:rsidRPr="00664897" w:rsidTr="000816E0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Parameter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Lower Bound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Upper Bound</w:t>
            </w:r>
          </w:p>
        </w:tc>
        <w:tc>
          <w:tcPr>
            <w:tcW w:w="15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0.601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0.871 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28 day</w:t>
            </w: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Age (year)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1.059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Sex (male)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0.610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0.865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1.513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HE (</w:t>
            </w:r>
            <w:r w:rsidRPr="00664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≥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3)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3.203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1.910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5.374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Respiratory failure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2.452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1.347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4.463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Circulatory failure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0.332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1.999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0.494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8.095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Infection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0.103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1.368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0.939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1.994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 score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1.072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1.104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Meld-Na score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1.085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1.121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CRP (μg/L)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1.023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0.696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AST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0.777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GGT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0.450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1.004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AKP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0.041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0.996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Tbil (μmol/L)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0.030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Alb (g/L)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0.836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0.996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0.961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1.033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Na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0.018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0.960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0.488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0.904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0.680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1.202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 (μmol/L)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0.279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BUN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0.572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1.014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PT (s)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0.052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1.027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1.233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1.113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1.365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WBC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0.117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1.035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1.082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HGB (g/L)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0.830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1.007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PLT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0.129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0.033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0.720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0.532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0.974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90 day</w:t>
            </w: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Age (year)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1.053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Sex (male)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0.775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0.938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0.604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1.456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HE (</w:t>
            </w:r>
            <w:r w:rsidRPr="00664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≥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3)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2.652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1.642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4.284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Respiratory failure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2.147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1.240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3.714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Circulatory failure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0.584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1.476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0.366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5.954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Infection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0.230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1.211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0.886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1.655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 score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1.072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1.101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Meld-Na score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1.087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1.118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CRP (μg/L)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0.021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1.021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0.986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AST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0.718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GGT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0.151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1.004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AKP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0.047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0.997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Tbil (μmol/L)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Alb (g/L)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0.877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0.969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1.027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Na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0.953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0.980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0.495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0.733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1.162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 (μmol/L)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0.210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BUN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0.595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1.012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PT (s)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1.028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1.246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1.138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1.365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WBC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0.081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1.071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HGB (g/L)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0.515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1.004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PLT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0.016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0.701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0.526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0.935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 year</w:t>
            </w: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Age (year)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1.036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1.049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Sex (male)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0.740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0.931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0.611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1.419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HE (</w:t>
            </w:r>
            <w:r w:rsidRPr="00664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≥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3)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2.411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1.497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3.883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Respiratory failure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1.981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1.147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3.421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Circulatory failure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0.721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1.290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0.320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5.197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Infection (yes)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0.721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1.290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0.320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5.197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 score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1.070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1.098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Meld-Na score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1.085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1.115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CRP (μg/L)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0.024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1.020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0.786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AST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0.658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GGT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0.151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1.004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AKP (U/L)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0.074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Tbil (μmol/L)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Alb (g/L)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0.862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0.970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1.026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Na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0.952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0.979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0.472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0.923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0.743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1.148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Cr (μmol/L)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0.277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BUN (mmol/L)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0.719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1.011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PT (s)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1.018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1.028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1.240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1.133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1.358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WBC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0.044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1.036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1.072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HGB (g/L)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0.617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0.992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1.005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0816E0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PLT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0.012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2157" w:rsidRPr="00664897" w:rsidRDefault="00692157" w:rsidP="00692157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2157" w:rsidRPr="00664897" w:rsidRDefault="00692157" w:rsidP="00692157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918CA" w:rsidRPr="00664897" w:rsidRDefault="00D918CA" w:rsidP="00311787">
      <w:pPr>
        <w:spacing w:line="48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64897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Abbreviations</w:t>
      </w:r>
      <w:r w:rsidRPr="0066489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: HBV-ACLF, hepatitis B virus-associated acute-on-chronic liver failure; PE, plasma exchange; HE, hepatic encephalopathy; Meld score, Model for end-stage liver disease score; </w:t>
      </w:r>
      <w:r w:rsidRPr="0066489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Na</w:t>
      </w:r>
      <w:r w:rsidRPr="0066489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vertAlign w:val="superscript"/>
        </w:rPr>
        <w:t>+</w:t>
      </w:r>
      <w:r w:rsidRPr="0066489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, serum sodium; INR, international normalized ratio; CRP, c-reactive protein; HR, hazard ratio.</w:t>
      </w:r>
    </w:p>
    <w:p w:rsidR="002A6B40" w:rsidRPr="00664897" w:rsidRDefault="002A6B40" w:rsidP="002A6B40">
      <w:pP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</w:p>
    <w:p w:rsidR="00BE417C" w:rsidRPr="00664897" w:rsidRDefault="00BE41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6E0" w:rsidRPr="00664897" w:rsidRDefault="000816E0" w:rsidP="00256B60">
      <w:pPr>
        <w:spacing w:line="48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 w:rsidRPr="0066489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Supplementary table 2 Prognostic factors in HBV-ACLF patients treated with PE-based NB-ALSS (Univariate COX regression analysis)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2694"/>
        <w:gridCol w:w="892"/>
        <w:gridCol w:w="950"/>
        <w:gridCol w:w="1418"/>
        <w:gridCol w:w="876"/>
        <w:gridCol w:w="1534"/>
      </w:tblGrid>
      <w:tr w:rsidR="00664897" w:rsidRPr="00664897" w:rsidTr="006367E6">
        <w:trPr>
          <w:trHeight w:val="330"/>
        </w:trPr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Univariate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 value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HR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95% CI HR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Time point</w:t>
            </w:r>
          </w:p>
        </w:tc>
      </w:tr>
      <w:tr w:rsidR="00664897" w:rsidRPr="00664897" w:rsidTr="006367E6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Parameter</w:t>
            </w:r>
          </w:p>
        </w:tc>
        <w:tc>
          <w:tcPr>
            <w:tcW w:w="8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Lower Bound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Upper Bound</w:t>
            </w:r>
          </w:p>
        </w:tc>
        <w:tc>
          <w:tcPr>
            <w:tcW w:w="15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 times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0.010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0.723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0.565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0.926 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28 day</w:t>
            </w: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Mean plasma dose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Therapy timing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0.075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0.947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0.891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1.006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Age (year)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1.068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Sex (male)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0.782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0.887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0.378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2.081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HE (</w:t>
            </w:r>
            <w:r w:rsidRPr="00664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≥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3)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0.043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2.596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6.546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Respiratory failure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0.042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2.427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5.702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Circulatory failure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0.694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1.489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0.206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10.788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Infection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0.402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0.768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0.414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1.424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 score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1.065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1.112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Meld-Na score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1.075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1.127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CRP (μg/L)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1.031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AST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0.154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GGT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0.154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1.006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AKP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0.080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Tbil (μmol/L)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0.690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Alb (g/L)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0.986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0.933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1.042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Na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0.128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0.964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1.010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1.155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0.753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1.771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 (μmol/L)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0.111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1.007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BUN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1.092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PT (s)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0.108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1.037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1.295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1.124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1.492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WBC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0.500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0.960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1.087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HGB (g/L)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0.368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1.019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PLT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0.822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1.007 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 times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0.781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0.651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0.937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90 day</w:t>
            </w: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Mean plasma dose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0.242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Therapy timing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0.182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0.974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0.937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1.012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Age (year)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1.063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Sex (male)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0.957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0.983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0.521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1.855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HE (</w:t>
            </w:r>
            <w:r w:rsidRPr="00664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≥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3)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0.075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2.128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4.894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Respiratory failure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0.021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2.367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1.137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4.926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Circulatory failure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0.977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0.971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0.135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6.981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Infection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0.338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0.795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0.496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1.272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 score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0.010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1.094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Meld-Na score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1.063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1.109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CRP (μg/L)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1.030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0.055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AST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0.129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GGT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1.006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AKP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0.137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0.994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Tbil (μmol/L)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0.118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Alb (g/L)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0.649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0.949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1.033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Na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0.036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0.960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0.997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0.707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1.067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0.760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1.498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 (μmol/L)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0.362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1.005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BUN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1.087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PT (s)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1.039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1.277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1.117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1.460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WBC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0.260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0.980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1.079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HGB (g/L)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0.906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1.011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PLT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0.511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 times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0.025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0.827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0.977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 year</w:t>
            </w: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Mean plasma dose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0.640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Therapy timing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0.961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1.024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Age (year)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1.057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Sex (male)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0.722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0.892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0.475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1.676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HE (</w:t>
            </w:r>
            <w:r w:rsidRPr="00664897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≥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3)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0.121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1.928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0.841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4.420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Respiratory failure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0.035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2.188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4.537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Circulatory failure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0.874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0.853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0.119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6.125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Infection (yes)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0.413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0.831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1.295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 score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0.024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1.046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1.087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Meld-Na score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1.102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CRP (μg/L)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1.030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0.076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AST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0.115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GGT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0.012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1.006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AKP (U/L)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0.209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  <w:bookmarkStart w:id="0" w:name="_GoBack"/>
            <w:bookmarkEnd w:id="0"/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Tbil (μmol/L)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0.089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1.002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Alb (g/L)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0.838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0.958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1.036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Na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0.036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0.961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0.927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0.997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+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0.710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1.063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0.770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1.468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Cr (μmol/L)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0.387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1.005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BUN (mmol/L)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1.053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1.084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PT (s)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0.005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1.023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1.007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1.039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0.001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1.257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1.096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1.442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WBC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0.217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1.030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0.983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1.078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HGB (g/L)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0.801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0.992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1.011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897" w:rsidRPr="00664897" w:rsidTr="006367E6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PLT (×10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9</w:t>
            </w: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/L)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0.517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0.994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6E0" w:rsidRPr="00664897" w:rsidRDefault="000816E0" w:rsidP="000816E0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64897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1.003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16E0" w:rsidRPr="00664897" w:rsidRDefault="000816E0" w:rsidP="000816E0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F2C56" w:rsidRPr="00664897" w:rsidRDefault="005F2C56" w:rsidP="00311787">
      <w:pPr>
        <w:spacing w:line="48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64897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Abbreviations</w:t>
      </w:r>
      <w:r w:rsidRPr="0066489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: PE, plasma exchange; HE, hepatic encephalopathy; INR, international normalized ratio; BUN, blood urea nitrogen; CRP, c-reactive protein; PT, prothrombin time; HR,</w:t>
      </w:r>
      <w:r w:rsidRPr="00664897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66489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hazard ratio.</w:t>
      </w:r>
    </w:p>
    <w:p w:rsidR="000816E0" w:rsidRPr="00664897" w:rsidRDefault="000816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816E0" w:rsidRPr="00664897" w:rsidSect="0031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09" w:rsidRDefault="00682C09" w:rsidP="002A6B40">
      <w:r>
        <w:separator/>
      </w:r>
    </w:p>
  </w:endnote>
  <w:endnote w:type="continuationSeparator" w:id="0">
    <w:p w:rsidR="00682C09" w:rsidRDefault="00682C09" w:rsidP="002A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61" w:rsidRPr="00D060DF" w:rsidRDefault="003100FD" w:rsidP="00851261">
    <w:pPr>
      <w:pStyle w:val="a4"/>
      <w:pBdr>
        <w:top w:val="single" w:sz="4" w:space="1" w:color="D9D9D9"/>
      </w:pBdr>
      <w:rPr>
        <w:b/>
        <w:bCs/>
      </w:rPr>
    </w:pPr>
    <w:r w:rsidRPr="00D060DF">
      <w:fldChar w:fldCharType="begin"/>
    </w:r>
    <w:r w:rsidR="00851261" w:rsidRPr="00D060DF">
      <w:instrText xml:space="preserve"> PAGE   \* MERGEFORMAT </w:instrText>
    </w:r>
    <w:r w:rsidRPr="00D060DF">
      <w:fldChar w:fldCharType="separate"/>
    </w:r>
    <w:r w:rsidR="00664897" w:rsidRPr="00664897">
      <w:rPr>
        <w:b/>
        <w:bCs/>
        <w:noProof/>
      </w:rPr>
      <w:t>5</w:t>
    </w:r>
    <w:r w:rsidRPr="00D060DF">
      <w:rPr>
        <w:b/>
        <w:bCs/>
      </w:rPr>
      <w:fldChar w:fldCharType="end"/>
    </w:r>
    <w:r w:rsidR="00851261" w:rsidRPr="00D060DF">
      <w:rPr>
        <w:b/>
        <w:bCs/>
      </w:rPr>
      <w:t xml:space="preserve"> | </w:t>
    </w:r>
    <w:r w:rsidR="00851261" w:rsidRPr="00D060DF">
      <w:rPr>
        <w:color w:val="808080"/>
        <w:spacing w:val="60"/>
      </w:rPr>
      <w:t>Page</w:t>
    </w:r>
  </w:p>
  <w:p w:rsidR="00851261" w:rsidRPr="00D060DF" w:rsidRDefault="008512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09" w:rsidRDefault="00682C09" w:rsidP="002A6B40">
      <w:r>
        <w:separator/>
      </w:r>
    </w:p>
  </w:footnote>
  <w:footnote w:type="continuationSeparator" w:id="0">
    <w:p w:rsidR="00682C09" w:rsidRDefault="00682C09" w:rsidP="002A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539"/>
    <w:rsid w:val="000816E0"/>
    <w:rsid w:val="00184E8B"/>
    <w:rsid w:val="00190D15"/>
    <w:rsid w:val="001B388E"/>
    <w:rsid w:val="002337A1"/>
    <w:rsid w:val="00256B60"/>
    <w:rsid w:val="002A6B40"/>
    <w:rsid w:val="003100FD"/>
    <w:rsid w:val="00311787"/>
    <w:rsid w:val="004F071F"/>
    <w:rsid w:val="00597539"/>
    <w:rsid w:val="005F2C56"/>
    <w:rsid w:val="00613855"/>
    <w:rsid w:val="006367E6"/>
    <w:rsid w:val="00664897"/>
    <w:rsid w:val="00682C09"/>
    <w:rsid w:val="00692157"/>
    <w:rsid w:val="006D7B8C"/>
    <w:rsid w:val="00756AF2"/>
    <w:rsid w:val="00765E17"/>
    <w:rsid w:val="008407EE"/>
    <w:rsid w:val="00851261"/>
    <w:rsid w:val="008B0537"/>
    <w:rsid w:val="00BE417C"/>
    <w:rsid w:val="00D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B95FA-1A5D-425C-81AD-E61749D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B40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851261"/>
  </w:style>
  <w:style w:type="paragraph" w:styleId="a6">
    <w:name w:val="Balloon Text"/>
    <w:basedOn w:val="a"/>
    <w:link w:val="Char1"/>
    <w:uiPriority w:val="99"/>
    <w:semiHidden/>
    <w:unhideWhenUsed/>
    <w:rsid w:val="003117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1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1343</Words>
  <Characters>7658</Characters>
  <Application>Microsoft Office Word</Application>
  <DocSecurity>0</DocSecurity>
  <Lines>63</Lines>
  <Paragraphs>17</Paragraphs>
  <ScaleCrop>false</ScaleCrop>
  <Company>xt256.com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Yuanyuan</dc:creator>
  <cp:lastModifiedBy>Chen Yuanyuan</cp:lastModifiedBy>
  <cp:revision>6</cp:revision>
  <dcterms:created xsi:type="dcterms:W3CDTF">2021-10-09T01:50:00Z</dcterms:created>
  <dcterms:modified xsi:type="dcterms:W3CDTF">2021-10-23T05:28:00Z</dcterms:modified>
</cp:coreProperties>
</file>