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7F777209" w14:textId="77777777" w:rsidR="00CC74D5" w:rsidRPr="00ED23AC" w:rsidRDefault="00CC74D5" w:rsidP="00CC74D5">
      <w:pPr>
        <w:spacing w:before="100" w:beforeAutospacing="1" w:after="100" w:afterAutospacing="1"/>
        <w:contextualSpacing/>
        <w:rPr>
          <w:rFonts w:cs="Times New Roman"/>
          <w:szCs w:val="24"/>
          <w:lang w:val="en-GB"/>
        </w:rPr>
      </w:pPr>
      <w:r w:rsidRPr="005329B6">
        <w:rPr>
          <w:rFonts w:cs="Times New Roman"/>
          <w:b/>
          <w:bCs/>
          <w:szCs w:val="24"/>
          <w:lang w:val="en-GB"/>
        </w:rPr>
        <w:t>Supplemental</w:t>
      </w:r>
      <w:r w:rsidRPr="00ED23AC">
        <w:rPr>
          <w:rFonts w:cs="Times New Roman"/>
          <w:szCs w:val="24"/>
          <w:lang w:val="en-GB"/>
        </w:rPr>
        <w:t xml:space="preserve"> </w:t>
      </w:r>
      <w:r w:rsidRPr="00ED23AC">
        <w:rPr>
          <w:rFonts w:cs="Times New Roman"/>
          <w:b/>
          <w:szCs w:val="24"/>
          <w:lang w:val="en-GB"/>
        </w:rPr>
        <w:t>Table 1.</w:t>
      </w:r>
      <w:r w:rsidRPr="00ED23AC">
        <w:rPr>
          <w:rFonts w:cs="Times New Roman"/>
          <w:szCs w:val="24"/>
          <w:lang w:val="en-GB"/>
        </w:rPr>
        <w:t xml:space="preserve"> Description o</w:t>
      </w:r>
      <w:r>
        <w:rPr>
          <w:rFonts w:cs="Times New Roman"/>
          <w:szCs w:val="24"/>
          <w:lang w:val="en-GB"/>
        </w:rPr>
        <w:t>f</w:t>
      </w:r>
      <w:r w:rsidRPr="00ED23AC">
        <w:rPr>
          <w:rFonts w:cs="Times New Roman"/>
          <w:szCs w:val="24"/>
          <w:lang w:val="en-GB"/>
        </w:rPr>
        <w:t xml:space="preserve"> studies included as background dataset and </w:t>
      </w:r>
      <w:r>
        <w:rPr>
          <w:rFonts w:cs="Times New Roman"/>
          <w:szCs w:val="24"/>
          <w:lang w:val="en-GB"/>
        </w:rPr>
        <w:t xml:space="preserve">the EMPA-REG OUTCOME trial </w:t>
      </w:r>
      <w:r w:rsidRPr="00ED23AC">
        <w:rPr>
          <w:rFonts w:cs="Times New Roman"/>
          <w:szCs w:val="24"/>
          <w:lang w:val="en-GB"/>
        </w:rPr>
        <w:t xml:space="preserve">dataset </w:t>
      </w:r>
    </w:p>
    <w:tbl>
      <w:tblPr>
        <w:tblStyle w:val="PlainTable41"/>
        <w:tblW w:w="1272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3894"/>
        <w:gridCol w:w="1148"/>
        <w:gridCol w:w="3134"/>
        <w:gridCol w:w="2498"/>
      </w:tblGrid>
      <w:tr w:rsidR="00CC74D5" w:rsidRPr="00ED23AC" w14:paraId="52F7711F" w14:textId="77777777" w:rsidTr="00E51F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BBAE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rPr>
                <w:rFonts w:cs="Times New Roman"/>
                <w:szCs w:val="24"/>
                <w:lang w:val="en-GB"/>
              </w:rPr>
            </w:pPr>
            <w:r w:rsidRPr="00ED23AC">
              <w:rPr>
                <w:rFonts w:cs="Times New Roman"/>
                <w:szCs w:val="24"/>
                <w:lang w:val="en-GB"/>
              </w:rPr>
              <w:t xml:space="preserve">Study name and </w:t>
            </w:r>
            <w:r w:rsidRPr="00ED23AC">
              <w:rPr>
                <w:rFonts w:cs="Times New Roman"/>
                <w:color w:val="000000"/>
                <w:szCs w:val="24"/>
                <w:shd w:val="clear" w:color="auto" w:fill="FFFFFF"/>
                <w:lang w:val="en-US"/>
              </w:rPr>
              <w:t xml:space="preserve">ClinicalTrials.gov </w:t>
            </w:r>
            <w:r w:rsidRPr="00ED23AC">
              <w:rPr>
                <w:rFonts w:cs="Times New Roman"/>
                <w:szCs w:val="24"/>
                <w:lang w:val="en-GB"/>
              </w:rPr>
              <w:t>identifier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D827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proofErr w:type="spellStart"/>
            <w:r w:rsidRPr="00ED23AC">
              <w:rPr>
                <w:rFonts w:cs="Times New Roman"/>
                <w:szCs w:val="24"/>
              </w:rPr>
              <w:t>Study</w:t>
            </w:r>
            <w:proofErr w:type="spellEnd"/>
            <w:r w:rsidRPr="00ED23A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ED23AC">
              <w:rPr>
                <w:rFonts w:cs="Times New Roman"/>
                <w:szCs w:val="24"/>
              </w:rPr>
              <w:t>description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371F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ED23AC">
              <w:rPr>
                <w:rFonts w:cs="Times New Roman"/>
                <w:szCs w:val="24"/>
                <w:lang w:val="en-US"/>
              </w:rPr>
              <w:t>Median follow-up time (years)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69C3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proofErr w:type="spellStart"/>
            <w:r w:rsidRPr="00ED23AC">
              <w:rPr>
                <w:rFonts w:cs="Times New Roman"/>
                <w:szCs w:val="24"/>
              </w:rPr>
              <w:t>Intervention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654F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ED23AC">
              <w:rPr>
                <w:rFonts w:cs="Times New Roman"/>
                <w:szCs w:val="24"/>
                <w:lang w:val="en-US"/>
              </w:rPr>
              <w:t>No. of patients included in analysis/ Total patients enrolled in the trial</w:t>
            </w:r>
          </w:p>
        </w:tc>
      </w:tr>
      <w:tr w:rsidR="00CC74D5" w:rsidRPr="00ED23AC" w14:paraId="2E3F0D7C" w14:textId="77777777" w:rsidTr="006A2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14:paraId="79BBA1E7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rPr>
                <w:rFonts w:cs="Times New Roman"/>
                <w:szCs w:val="24"/>
                <w:lang w:val="en-US"/>
              </w:rPr>
            </w:pPr>
            <w:r w:rsidRPr="00ED23AC">
              <w:rPr>
                <w:rFonts w:cs="Times New Roman"/>
                <w:b w:val="0"/>
                <w:i/>
                <w:szCs w:val="24"/>
                <w:lang w:val="en-GB"/>
              </w:rPr>
              <w:t xml:space="preserve">Studies included </w:t>
            </w:r>
            <w:r>
              <w:rPr>
                <w:rFonts w:cs="Times New Roman"/>
                <w:b w:val="0"/>
                <w:i/>
                <w:szCs w:val="24"/>
                <w:lang w:val="en-GB"/>
              </w:rPr>
              <w:t>in the</w:t>
            </w:r>
            <w:r w:rsidRPr="00ED23AC">
              <w:rPr>
                <w:rFonts w:cs="Times New Roman"/>
                <w:b w:val="0"/>
                <w:i/>
                <w:szCs w:val="24"/>
                <w:lang w:val="en-GB"/>
              </w:rPr>
              <w:t xml:space="preserve"> background dataset</w:t>
            </w:r>
            <w:r>
              <w:rPr>
                <w:rFonts w:cs="Times New Roman"/>
                <w:b w:val="0"/>
                <w:i/>
                <w:szCs w:val="24"/>
                <w:lang w:val="en-GB"/>
              </w:rPr>
              <w:t xml:space="preserve"> (N=6355)</w:t>
            </w:r>
          </w:p>
        </w:tc>
      </w:tr>
      <w:tr w:rsidR="00CC74D5" w:rsidRPr="00ED23AC" w14:paraId="08CC44E3" w14:textId="77777777" w:rsidTr="00E51FAD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1D8C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rPr>
                <w:rFonts w:cs="Times New Roman"/>
                <w:b w:val="0"/>
                <w:szCs w:val="24"/>
                <w:lang w:val="en-GB"/>
              </w:rPr>
            </w:pPr>
            <w:r w:rsidRPr="00ED23AC">
              <w:rPr>
                <w:rFonts w:cs="Times New Roman"/>
                <w:b w:val="0"/>
                <w:szCs w:val="24"/>
                <w:lang w:val="en-GB"/>
              </w:rPr>
              <w:t xml:space="preserve">RENAAL </w:t>
            </w:r>
            <w:r w:rsidRPr="00ED23AC">
              <w:rPr>
                <w:rFonts w:cs="Times New Roman"/>
                <w:b w:val="0"/>
                <w:color w:val="000000"/>
                <w:szCs w:val="24"/>
                <w:shd w:val="clear" w:color="auto" w:fill="FFFFFF"/>
              </w:rPr>
              <w:t>[NCT00308347]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B52FC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ED23AC">
              <w:rPr>
                <w:rFonts w:cs="Times New Roman"/>
                <w:szCs w:val="24"/>
                <w:lang w:val="en-US"/>
              </w:rPr>
              <w:t xml:space="preserve">RCT </w:t>
            </w:r>
            <w:r>
              <w:rPr>
                <w:rFonts w:cs="Times New Roman"/>
                <w:szCs w:val="24"/>
                <w:lang w:val="en-US"/>
              </w:rPr>
              <w:t>among</w:t>
            </w:r>
            <w:r w:rsidRPr="00ED23AC">
              <w:rPr>
                <w:rFonts w:cs="Times New Roman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szCs w:val="24"/>
                <w:lang w:val="en-US"/>
              </w:rPr>
              <w:t>people</w:t>
            </w:r>
            <w:r w:rsidRPr="00ED23AC">
              <w:rPr>
                <w:rFonts w:cs="Times New Roman"/>
                <w:szCs w:val="24"/>
                <w:lang w:val="en-US"/>
              </w:rPr>
              <w:t xml:space="preserve"> with non-insulin dependent diabetes mellitus, hypertension, and urinary protein&gt;1+</w:t>
            </w:r>
            <w:r>
              <w:rPr>
                <w:rFonts w:cs="Times New Roman"/>
                <w:szCs w:val="24"/>
                <w:lang w:val="en-US"/>
              </w:rPr>
              <w:t xml:space="preserve"> on dipstick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B6031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ED23AC">
              <w:rPr>
                <w:rFonts w:cs="Times New Roman"/>
                <w:szCs w:val="24"/>
                <w:lang w:val="en-US"/>
              </w:rPr>
              <w:t>3.4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1F0D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ED23AC">
              <w:rPr>
                <w:rFonts w:cs="Times New Roman"/>
                <w:szCs w:val="24"/>
                <w:lang w:val="en-US"/>
              </w:rPr>
              <w:t>Losartan (50 to 100 mg once daily) or placebo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21B40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ED23AC">
              <w:rPr>
                <w:rFonts w:cs="Times New Roman"/>
                <w:szCs w:val="24"/>
                <w:lang w:val="en-US"/>
              </w:rPr>
              <w:t>1471/1513</w:t>
            </w:r>
          </w:p>
        </w:tc>
      </w:tr>
      <w:tr w:rsidR="00CC74D5" w:rsidRPr="00ED23AC" w14:paraId="60FB0460" w14:textId="77777777" w:rsidTr="00E51F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B7BC1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rPr>
                <w:rFonts w:cs="Times New Roman"/>
                <w:szCs w:val="24"/>
                <w:lang w:val="en-GB"/>
              </w:rPr>
            </w:pPr>
            <w:r w:rsidRPr="00ED23AC">
              <w:rPr>
                <w:rFonts w:cs="Times New Roman"/>
                <w:b w:val="0"/>
                <w:szCs w:val="24"/>
                <w:lang w:val="en-GB"/>
              </w:rPr>
              <w:t>IDNT [</w:t>
            </w:r>
            <w:r w:rsidRPr="00ED23AC">
              <w:rPr>
                <w:rFonts w:cs="Times New Roman"/>
                <w:b w:val="0"/>
                <w:color w:val="000000"/>
                <w:szCs w:val="24"/>
                <w:shd w:val="clear" w:color="auto" w:fill="FFFFFF"/>
              </w:rPr>
              <w:t>NCT00317915</w:t>
            </w:r>
            <w:r w:rsidRPr="00ED23AC">
              <w:rPr>
                <w:rFonts w:cs="Times New Roman"/>
                <w:b w:val="0"/>
                <w:szCs w:val="24"/>
                <w:lang w:val="en-GB"/>
              </w:rPr>
              <w:t>]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752EF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ED23AC">
              <w:rPr>
                <w:rFonts w:cs="Times New Roman"/>
                <w:szCs w:val="24"/>
                <w:lang w:val="en-US"/>
              </w:rPr>
              <w:t xml:space="preserve">RCT </w:t>
            </w:r>
            <w:r>
              <w:rPr>
                <w:rFonts w:cs="Times New Roman"/>
                <w:szCs w:val="24"/>
                <w:lang w:val="en-US"/>
              </w:rPr>
              <w:t>among people</w:t>
            </w:r>
            <w:r w:rsidRPr="00ED23AC">
              <w:rPr>
                <w:rFonts w:cs="Times New Roman"/>
                <w:szCs w:val="24"/>
                <w:lang w:val="en-US"/>
              </w:rPr>
              <w:t xml:space="preserve"> with diabetes mellitus, hypertension, and nephropathy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58107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ED23AC">
              <w:rPr>
                <w:rFonts w:cs="Times New Roman"/>
                <w:szCs w:val="24"/>
                <w:lang w:val="en-US"/>
              </w:rPr>
              <w:t>2.6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3BA17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ED23AC">
              <w:rPr>
                <w:rFonts w:cs="Times New Roman"/>
                <w:szCs w:val="24"/>
                <w:lang w:val="en-US"/>
              </w:rPr>
              <w:t>Irbesartan (300 mg daily), amlodipine (10 mg daily), or placebo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6E850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ED23AC">
              <w:rPr>
                <w:rFonts w:cs="Times New Roman"/>
                <w:szCs w:val="24"/>
                <w:lang w:val="en-US"/>
              </w:rPr>
              <w:t>1703/1715</w:t>
            </w:r>
          </w:p>
        </w:tc>
      </w:tr>
      <w:tr w:rsidR="00CC74D5" w:rsidRPr="00ED23AC" w14:paraId="49D46D0E" w14:textId="77777777" w:rsidTr="00E51FAD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C360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rPr>
                <w:rFonts w:cs="Times New Roman"/>
                <w:szCs w:val="24"/>
                <w:lang w:val="en-GB"/>
              </w:rPr>
            </w:pPr>
            <w:r w:rsidRPr="00ED23AC">
              <w:rPr>
                <w:rFonts w:cs="Times New Roman"/>
                <w:b w:val="0"/>
                <w:szCs w:val="24"/>
                <w:lang w:val="en-GB"/>
              </w:rPr>
              <w:t>ALTITUDE</w:t>
            </w:r>
          </w:p>
          <w:p w14:paraId="74CB04F3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rPr>
                <w:rFonts w:cs="Times New Roman"/>
                <w:b w:val="0"/>
                <w:szCs w:val="24"/>
                <w:lang w:val="en-GB"/>
              </w:rPr>
            </w:pPr>
            <w:r w:rsidRPr="00ED23AC">
              <w:rPr>
                <w:rFonts w:cs="Times New Roman"/>
                <w:b w:val="0"/>
                <w:szCs w:val="24"/>
                <w:lang w:val="en-GB"/>
              </w:rPr>
              <w:t>[</w:t>
            </w:r>
            <w:r w:rsidRPr="00ED23AC">
              <w:rPr>
                <w:rFonts w:cs="Times New Roman"/>
                <w:b w:val="0"/>
                <w:color w:val="000000"/>
                <w:szCs w:val="24"/>
                <w:shd w:val="clear" w:color="auto" w:fill="FFFFFF"/>
              </w:rPr>
              <w:t>NCT00549757</w:t>
            </w:r>
            <w:r w:rsidRPr="00ED23AC">
              <w:rPr>
                <w:rFonts w:cs="Times New Roman"/>
                <w:b w:val="0"/>
                <w:szCs w:val="24"/>
                <w:lang w:val="en-GB"/>
              </w:rPr>
              <w:t>]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9DEA2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ED23AC">
              <w:rPr>
                <w:rFonts w:cs="Times New Roman"/>
                <w:szCs w:val="24"/>
                <w:lang w:val="en-US"/>
              </w:rPr>
              <w:t xml:space="preserve">RCT </w:t>
            </w:r>
            <w:r>
              <w:rPr>
                <w:rFonts w:cs="Times New Roman"/>
                <w:szCs w:val="24"/>
                <w:lang w:val="en-US"/>
              </w:rPr>
              <w:t>among</w:t>
            </w:r>
            <w:r w:rsidRPr="00ED23AC">
              <w:rPr>
                <w:rFonts w:cs="Times New Roman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szCs w:val="24"/>
                <w:lang w:val="en-US"/>
              </w:rPr>
              <w:t>people</w:t>
            </w:r>
            <w:r w:rsidRPr="00ED23AC">
              <w:rPr>
                <w:rFonts w:cs="Times New Roman"/>
                <w:szCs w:val="24"/>
                <w:lang w:val="en-US"/>
              </w:rPr>
              <w:t xml:space="preserve"> with diabetes mellitus, with evidence of albuminuria and history of cardiovascular disease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A62B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ED23AC">
              <w:rPr>
                <w:rFonts w:cs="Times New Roman"/>
                <w:szCs w:val="24"/>
                <w:lang w:val="en-US"/>
              </w:rPr>
              <w:t>2.7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BE1A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proofErr w:type="spellStart"/>
            <w:r w:rsidRPr="00ED23AC">
              <w:rPr>
                <w:rFonts w:cs="Times New Roman"/>
                <w:szCs w:val="24"/>
                <w:lang w:val="en-US"/>
              </w:rPr>
              <w:t>Aliskiren</w:t>
            </w:r>
            <w:proofErr w:type="spellEnd"/>
            <w:r w:rsidRPr="00ED23AC">
              <w:rPr>
                <w:rFonts w:cs="Times New Roman"/>
                <w:szCs w:val="24"/>
                <w:lang w:val="en-US"/>
              </w:rPr>
              <w:t xml:space="preserve"> 300 mg/day, or placebo as adjunct to </w:t>
            </w:r>
            <w:proofErr w:type="spellStart"/>
            <w:r w:rsidRPr="00ED23AC">
              <w:rPr>
                <w:rFonts w:cs="Times New Roman"/>
                <w:szCs w:val="24"/>
                <w:lang w:val="en-US"/>
              </w:rPr>
              <w:t>ACEi</w:t>
            </w:r>
            <w:proofErr w:type="spellEnd"/>
            <w:r w:rsidRPr="00ED23AC">
              <w:rPr>
                <w:rFonts w:cs="Times New Roman"/>
                <w:szCs w:val="24"/>
                <w:lang w:val="en-US"/>
              </w:rPr>
              <w:t>/ARB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B64C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ED23AC">
              <w:rPr>
                <w:rFonts w:cs="Times New Roman"/>
                <w:szCs w:val="24"/>
                <w:lang w:val="en-US"/>
              </w:rPr>
              <w:t>3181/8561</w:t>
            </w:r>
          </w:p>
        </w:tc>
      </w:tr>
      <w:tr w:rsidR="00CC74D5" w:rsidRPr="00ED23AC" w14:paraId="498A3537" w14:textId="77777777" w:rsidTr="00E51F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14:paraId="75689E34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rPr>
                <w:rFonts w:cs="Times New Roman"/>
                <w:b w:val="0"/>
                <w:i/>
                <w:szCs w:val="24"/>
                <w:lang w:val="en-US"/>
              </w:rPr>
            </w:pPr>
            <w:r>
              <w:rPr>
                <w:rFonts w:cs="Times New Roman"/>
                <w:b w:val="0"/>
                <w:i/>
                <w:szCs w:val="24"/>
                <w:lang w:val="en-US"/>
              </w:rPr>
              <w:t>The EMPA-REG OUTCOME trial dataset (N=7020)</w:t>
            </w:r>
          </w:p>
        </w:tc>
      </w:tr>
      <w:tr w:rsidR="00CC74D5" w:rsidRPr="00ED23AC" w14:paraId="01F4439C" w14:textId="77777777" w:rsidTr="00E51F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506D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rPr>
                <w:rFonts w:cs="Times New Roman"/>
                <w:b w:val="0"/>
                <w:szCs w:val="24"/>
                <w:lang w:val="en-GB"/>
              </w:rPr>
            </w:pPr>
            <w:r w:rsidRPr="00ED23AC">
              <w:rPr>
                <w:rFonts w:cs="Times New Roman"/>
                <w:b w:val="0"/>
                <w:szCs w:val="24"/>
                <w:lang w:val="en-GB"/>
              </w:rPr>
              <w:t>EMPA-REG Outcome [NCT01131676]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5072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ED23AC">
              <w:rPr>
                <w:rFonts w:cs="Times New Roman"/>
                <w:szCs w:val="24"/>
                <w:lang w:val="en-US"/>
              </w:rPr>
              <w:t xml:space="preserve">RCT in patients with diabetes mellitus, at high risk for cardiovascular events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0000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ED23AC">
              <w:rPr>
                <w:rFonts w:cs="Times New Roman"/>
                <w:szCs w:val="24"/>
                <w:lang w:val="en-US"/>
              </w:rPr>
              <w:t>3.1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F0FE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ED23AC">
              <w:rPr>
                <w:rFonts w:cs="Times New Roman"/>
                <w:szCs w:val="24"/>
                <w:lang w:val="en-US"/>
              </w:rPr>
              <w:t>Empagliflozin 10mg or 25mg</w:t>
            </w:r>
          </w:p>
          <w:p w14:paraId="7FE316D0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ED23AC">
              <w:rPr>
                <w:rFonts w:cs="Times New Roman"/>
                <w:szCs w:val="24"/>
                <w:lang w:val="en-US"/>
              </w:rPr>
              <w:t>versus placebo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21E6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US"/>
              </w:rPr>
            </w:pPr>
            <w:r w:rsidRPr="00ED23AC">
              <w:rPr>
                <w:rFonts w:cs="Times New Roman"/>
                <w:szCs w:val="24"/>
                <w:lang w:val="en-US"/>
              </w:rPr>
              <w:t>7020/7020</w:t>
            </w:r>
          </w:p>
        </w:tc>
      </w:tr>
    </w:tbl>
    <w:p w14:paraId="12D25CFD" w14:textId="77777777" w:rsidR="00CC74D5" w:rsidRPr="000B6D0C" w:rsidRDefault="00CC74D5" w:rsidP="00CC74D5">
      <w:pPr>
        <w:pStyle w:val="Heading1"/>
        <w:numPr>
          <w:ilvl w:val="0"/>
          <w:numId w:val="0"/>
        </w:numPr>
        <w:shd w:val="clear" w:color="auto" w:fill="FFFFFF"/>
        <w:spacing w:before="0" w:after="100" w:afterAutospacing="1"/>
        <w:contextualSpacing/>
        <w:rPr>
          <w:b w:val="0"/>
          <w:bCs/>
        </w:rPr>
        <w:sectPr w:rsidR="00CC74D5" w:rsidRPr="000B6D0C">
          <w:headerReference w:type="default" r:id="rId8"/>
          <w:pgSz w:w="16838" w:h="11906" w:orient="landscape"/>
          <w:pgMar w:top="1418" w:right="1418" w:bottom="680" w:left="1418" w:header="709" w:footer="709" w:gutter="0"/>
          <w:cols w:space="708"/>
        </w:sectPr>
      </w:pPr>
      <w:r w:rsidRPr="00117C81">
        <w:rPr>
          <w:b w:val="0"/>
          <w:bCs/>
        </w:rPr>
        <w:t>RENAA</w:t>
      </w:r>
      <w:r>
        <w:rPr>
          <w:b w:val="0"/>
          <w:bCs/>
        </w:rPr>
        <w:t xml:space="preserve">L, </w:t>
      </w:r>
      <w:r w:rsidRPr="00117C81">
        <w:rPr>
          <w:b w:val="0"/>
          <w:bCs/>
        </w:rPr>
        <w:t>Reduction of Endpoints in NIDDM with the Angiotensin II Antagonist Losartan; IDNT</w:t>
      </w:r>
      <w:r>
        <w:rPr>
          <w:b w:val="0"/>
          <w:bCs/>
        </w:rPr>
        <w:t xml:space="preserve">, </w:t>
      </w:r>
      <w:r w:rsidRPr="00117C81">
        <w:rPr>
          <w:b w:val="0"/>
          <w:bCs/>
        </w:rPr>
        <w:t>Irbesartan Diabetic Nephropathy Trial</w:t>
      </w:r>
      <w:r>
        <w:rPr>
          <w:b w:val="0"/>
          <w:bCs/>
        </w:rPr>
        <w:t xml:space="preserve">; ALTITUDE, </w:t>
      </w:r>
      <w:proofErr w:type="spellStart"/>
      <w:r w:rsidRPr="00117C81">
        <w:rPr>
          <w:b w:val="0"/>
          <w:bCs/>
        </w:rPr>
        <w:t>Aliskiren</w:t>
      </w:r>
      <w:proofErr w:type="spellEnd"/>
      <w:r w:rsidRPr="00117C81">
        <w:rPr>
          <w:b w:val="0"/>
          <w:bCs/>
        </w:rPr>
        <w:t> Trial in Type 2 Diabetes Using Cardiorenal Endpoints</w:t>
      </w:r>
      <w:r>
        <w:rPr>
          <w:b w:val="0"/>
          <w:bCs/>
        </w:rPr>
        <w:t xml:space="preserve">; EMPA-REG OUTCOME, </w:t>
      </w:r>
      <w:r w:rsidRPr="00117C81">
        <w:rPr>
          <w:b w:val="0"/>
          <w:bCs/>
        </w:rPr>
        <w:t>Empagliflozin Cardiovascular Outcome Event Trial in Type 2 Diabetes Mellitus Patients</w:t>
      </w:r>
      <w:r>
        <w:rPr>
          <w:b w:val="0"/>
          <w:bCs/>
        </w:rPr>
        <w:t xml:space="preserve">. </w:t>
      </w:r>
      <w:r w:rsidRPr="00785F90">
        <w:rPr>
          <w:b w:val="0"/>
          <w:bCs/>
        </w:rPr>
        <w:t xml:space="preserve">RCT, randomized controlled trial; </w:t>
      </w:r>
      <w:proofErr w:type="spellStart"/>
      <w:r w:rsidRPr="00785F90">
        <w:rPr>
          <w:b w:val="0"/>
          <w:bCs/>
        </w:rPr>
        <w:t>ACEi</w:t>
      </w:r>
      <w:proofErr w:type="spellEnd"/>
      <w:r w:rsidRPr="00785F90">
        <w:rPr>
          <w:b w:val="0"/>
          <w:bCs/>
        </w:rPr>
        <w:t>, angiotensin converting enzyme inhibitors; ARB, angiotensin II receptor blocker.</w:t>
      </w:r>
    </w:p>
    <w:p w14:paraId="2B461AEC" w14:textId="77777777" w:rsidR="00CC74D5" w:rsidRPr="00ED23AC" w:rsidRDefault="00CC74D5" w:rsidP="00CC74D5">
      <w:pPr>
        <w:rPr>
          <w:rFonts w:cs="Times New Roman"/>
          <w:szCs w:val="24"/>
        </w:rPr>
      </w:pPr>
      <w:r w:rsidRPr="005329B6">
        <w:rPr>
          <w:rFonts w:cs="Times New Roman"/>
          <w:b/>
          <w:bCs/>
          <w:szCs w:val="24"/>
          <w:lang w:val="en-GB"/>
        </w:rPr>
        <w:lastRenderedPageBreak/>
        <w:t>Supplemental</w:t>
      </w:r>
      <w:r w:rsidRPr="00ED23AC">
        <w:rPr>
          <w:rFonts w:cs="Times New Roman"/>
          <w:szCs w:val="24"/>
          <w:lang w:val="en-GB"/>
        </w:rPr>
        <w:t xml:space="preserve"> </w:t>
      </w:r>
      <w:r w:rsidRPr="00ED23AC">
        <w:rPr>
          <w:rFonts w:cs="Times New Roman"/>
          <w:b/>
          <w:szCs w:val="24"/>
          <w:lang w:val="en-GB"/>
        </w:rPr>
        <w:t>Table 2.</w:t>
      </w:r>
      <w:r w:rsidRPr="00ED23AC">
        <w:rPr>
          <w:rFonts w:cs="Times New Roman"/>
          <w:szCs w:val="24"/>
          <w:lang w:val="en-GB"/>
        </w:rPr>
        <w:t xml:space="preserve"> </w:t>
      </w:r>
      <w:r w:rsidRPr="00ED23AC">
        <w:rPr>
          <w:rFonts w:cs="Times New Roman"/>
          <w:szCs w:val="24"/>
        </w:rPr>
        <w:t xml:space="preserve">Baseline characteristics of the </w:t>
      </w:r>
      <w:r>
        <w:rPr>
          <w:rFonts w:cs="Times New Roman"/>
          <w:szCs w:val="24"/>
        </w:rPr>
        <w:t xml:space="preserve">background </w:t>
      </w:r>
      <w:r w:rsidRPr="00ED23AC">
        <w:rPr>
          <w:rFonts w:cs="Times New Roman"/>
          <w:szCs w:val="24"/>
        </w:rPr>
        <w:t xml:space="preserve">population and </w:t>
      </w:r>
      <w:r>
        <w:rPr>
          <w:rFonts w:cs="Times New Roman"/>
          <w:szCs w:val="24"/>
        </w:rPr>
        <w:t xml:space="preserve">the subgroup of </w:t>
      </w:r>
      <w:r w:rsidRPr="00ED23AC">
        <w:rPr>
          <w:rFonts w:cs="Times New Roman"/>
          <w:szCs w:val="24"/>
        </w:rPr>
        <w:t xml:space="preserve">patients from </w:t>
      </w:r>
      <w:r>
        <w:rPr>
          <w:rFonts w:cs="Times New Roman"/>
          <w:szCs w:val="24"/>
        </w:rPr>
        <w:t xml:space="preserve">the EMPA-REG OUTCOME trial </w:t>
      </w:r>
      <w:r w:rsidRPr="00ED23AC">
        <w:rPr>
          <w:rFonts w:cs="Times New Roman"/>
          <w:szCs w:val="24"/>
        </w:rPr>
        <w:t>with UACR</w:t>
      </w:r>
      <w:r>
        <w:rPr>
          <w:rFonts w:cs="Times New Roman"/>
          <w:szCs w:val="24"/>
        </w:rPr>
        <w:t xml:space="preserve"> ≥</w:t>
      </w:r>
      <w:r w:rsidRPr="00ED23AC">
        <w:rPr>
          <w:rFonts w:cs="Times New Roman"/>
          <w:szCs w:val="24"/>
        </w:rPr>
        <w:t>30 mg/g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2700"/>
        <w:gridCol w:w="2340"/>
        <w:gridCol w:w="2340"/>
        <w:gridCol w:w="2340"/>
      </w:tblGrid>
      <w:tr w:rsidR="00CC74D5" w:rsidRPr="00ED23AC" w14:paraId="00BCC80D" w14:textId="77777777" w:rsidTr="00E51FAD">
        <w:tc>
          <w:tcPr>
            <w:tcW w:w="3685" w:type="dxa"/>
            <w:vMerge w:val="restart"/>
            <w:hideMark/>
          </w:tcPr>
          <w:p w14:paraId="3B83A561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Characteristic</w:t>
            </w:r>
          </w:p>
        </w:tc>
        <w:tc>
          <w:tcPr>
            <w:tcW w:w="2700" w:type="dxa"/>
            <w:vMerge w:val="restart"/>
            <w:hideMark/>
          </w:tcPr>
          <w:p w14:paraId="446C4551" w14:textId="77777777" w:rsidR="00CC74D5" w:rsidRPr="00ED23AC" w:rsidRDefault="00CC74D5" w:rsidP="00E51FAD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ED23AC">
              <w:rPr>
                <w:rFonts w:cs="Times New Roman"/>
                <w:b/>
                <w:szCs w:val="24"/>
              </w:rPr>
              <w:t>Background population</w:t>
            </w:r>
          </w:p>
          <w:p w14:paraId="08AC0E6B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ED23AC">
              <w:rPr>
                <w:rFonts w:cs="Times New Roman"/>
                <w:b/>
                <w:szCs w:val="24"/>
              </w:rPr>
              <w:t>(</w:t>
            </w:r>
            <w:r>
              <w:rPr>
                <w:rFonts w:cs="Times New Roman"/>
                <w:b/>
                <w:szCs w:val="24"/>
              </w:rPr>
              <w:t>N</w:t>
            </w:r>
            <w:r w:rsidRPr="00ED23AC">
              <w:rPr>
                <w:rFonts w:cs="Times New Roman"/>
                <w:b/>
                <w:szCs w:val="24"/>
              </w:rPr>
              <w:t>=6355)</w:t>
            </w:r>
          </w:p>
        </w:tc>
        <w:tc>
          <w:tcPr>
            <w:tcW w:w="7020" w:type="dxa"/>
            <w:gridSpan w:val="3"/>
          </w:tcPr>
          <w:p w14:paraId="4BB1D81E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ED23AC">
              <w:rPr>
                <w:rFonts w:cs="Times New Roman"/>
                <w:b/>
                <w:szCs w:val="24"/>
              </w:rPr>
              <w:t>EMPA-REG O</w:t>
            </w:r>
            <w:r>
              <w:rPr>
                <w:rFonts w:cs="Times New Roman"/>
                <w:b/>
                <w:szCs w:val="24"/>
              </w:rPr>
              <w:t xml:space="preserve">UTCOME </w:t>
            </w:r>
            <w:r w:rsidRPr="00ED23AC">
              <w:rPr>
                <w:rFonts w:cs="Times New Roman"/>
                <w:b/>
                <w:szCs w:val="24"/>
              </w:rPr>
              <w:t>Trial population with UACR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≥</w:t>
            </w:r>
            <w:r w:rsidRPr="00ED23AC">
              <w:rPr>
                <w:rFonts w:cs="Times New Roman"/>
                <w:b/>
                <w:szCs w:val="24"/>
              </w:rPr>
              <w:t>30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ED23AC">
              <w:rPr>
                <w:rFonts w:cs="Times New Roman"/>
                <w:b/>
                <w:szCs w:val="24"/>
              </w:rPr>
              <w:t>mg/g</w:t>
            </w:r>
          </w:p>
        </w:tc>
      </w:tr>
      <w:tr w:rsidR="00CC74D5" w:rsidRPr="00ED23AC" w14:paraId="10EDA973" w14:textId="77777777" w:rsidTr="00E51FAD">
        <w:tc>
          <w:tcPr>
            <w:tcW w:w="368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5534355" w14:textId="77777777" w:rsidR="00CC74D5" w:rsidRPr="00ED23AC" w:rsidRDefault="00CC74D5" w:rsidP="00E51FAD">
            <w:pPr>
              <w:spacing w:after="0"/>
              <w:rPr>
                <w:rFonts w:cs="Times New Roman"/>
                <w:b/>
                <w:szCs w:val="24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64AFEF4" w14:textId="77777777" w:rsidR="00CC74D5" w:rsidRPr="00ED23AC" w:rsidRDefault="00CC74D5" w:rsidP="00E51FAD">
            <w:pPr>
              <w:spacing w:after="0"/>
              <w:rPr>
                <w:rFonts w:cs="Times New Roman"/>
                <w:b/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623AB3C" w14:textId="77777777" w:rsidR="00CC74D5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Total </w:t>
            </w:r>
          </w:p>
          <w:p w14:paraId="616CF968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(N=2811)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hideMark/>
          </w:tcPr>
          <w:p w14:paraId="2CA8F81A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ED23AC">
              <w:rPr>
                <w:rFonts w:cs="Times New Roman"/>
                <w:b/>
                <w:szCs w:val="24"/>
              </w:rPr>
              <w:t>Placebo</w:t>
            </w:r>
          </w:p>
          <w:p w14:paraId="6942D7CE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ED23AC">
              <w:rPr>
                <w:rFonts w:cs="Times New Roman"/>
                <w:b/>
                <w:szCs w:val="24"/>
              </w:rPr>
              <w:t>(</w:t>
            </w:r>
            <w:r>
              <w:rPr>
                <w:rFonts w:cs="Times New Roman"/>
                <w:b/>
                <w:szCs w:val="24"/>
              </w:rPr>
              <w:t>N</w:t>
            </w:r>
            <w:r w:rsidRPr="00ED23AC">
              <w:rPr>
                <w:rFonts w:cs="Times New Roman"/>
                <w:b/>
                <w:szCs w:val="24"/>
              </w:rPr>
              <w:t>=944)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hideMark/>
          </w:tcPr>
          <w:p w14:paraId="445DFC49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ED23AC">
              <w:rPr>
                <w:rFonts w:cs="Times New Roman"/>
                <w:b/>
                <w:szCs w:val="24"/>
              </w:rPr>
              <w:t>Treatment</w:t>
            </w:r>
          </w:p>
          <w:p w14:paraId="64A45F6C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ED23AC">
              <w:rPr>
                <w:rFonts w:cs="Times New Roman"/>
                <w:b/>
                <w:szCs w:val="24"/>
              </w:rPr>
              <w:t>(</w:t>
            </w:r>
            <w:r>
              <w:rPr>
                <w:rFonts w:cs="Times New Roman"/>
                <w:b/>
                <w:szCs w:val="24"/>
              </w:rPr>
              <w:t>N</w:t>
            </w:r>
            <w:r w:rsidRPr="00ED23AC">
              <w:rPr>
                <w:rFonts w:cs="Times New Roman"/>
                <w:b/>
                <w:szCs w:val="24"/>
              </w:rPr>
              <w:t>=1867)</w:t>
            </w:r>
          </w:p>
        </w:tc>
      </w:tr>
      <w:tr w:rsidR="00CC74D5" w:rsidRPr="00ED23AC" w14:paraId="367A62CD" w14:textId="77777777" w:rsidTr="00E51FA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8A53E2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rPr>
                <w:rFonts w:cs="Times New Roman"/>
                <w:szCs w:val="24"/>
              </w:rPr>
            </w:pPr>
            <w:r w:rsidRPr="00ED23AC">
              <w:rPr>
                <w:rFonts w:cs="Times New Roman"/>
                <w:szCs w:val="24"/>
              </w:rPr>
              <w:t>Age (years)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C0B3EF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 w:rsidRPr="00ED23AC">
              <w:rPr>
                <w:rFonts w:cs="Times New Roman"/>
                <w:szCs w:val="24"/>
              </w:rPr>
              <w:t>61.0 (9.0)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C39F75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63.9 (8.6)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C917DA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 w:rsidRPr="00ED23AC">
              <w:rPr>
                <w:rFonts w:cs="Times New Roman"/>
                <w:szCs w:val="24"/>
              </w:rPr>
              <w:t>63.8 (8.6)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A509EB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 w:rsidRPr="00ED23AC">
              <w:rPr>
                <w:rFonts w:cs="Times New Roman"/>
                <w:szCs w:val="24"/>
              </w:rPr>
              <w:t>64.0 (8.6)</w:t>
            </w:r>
          </w:p>
        </w:tc>
      </w:tr>
      <w:tr w:rsidR="00CC74D5" w:rsidRPr="00ED23AC" w14:paraId="7B7D6D77" w14:textId="77777777" w:rsidTr="00E51FAD"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2D1191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rPr>
                <w:rFonts w:cs="Times New Roman"/>
                <w:szCs w:val="24"/>
              </w:rPr>
            </w:pPr>
            <w:r w:rsidRPr="00ED23AC">
              <w:rPr>
                <w:rFonts w:cs="Times New Roman"/>
                <w:szCs w:val="24"/>
              </w:rPr>
              <w:t>Female, n(%)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0798E8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 w:rsidRPr="00ED23AC">
              <w:rPr>
                <w:rFonts w:cs="Times New Roman"/>
                <w:szCs w:val="24"/>
              </w:rPr>
              <w:t>2128 (33.5)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1BCB8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714 (25.4)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31C0C7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 w:rsidRPr="00ED23AC">
              <w:rPr>
                <w:rFonts w:cs="Times New Roman"/>
                <w:szCs w:val="24"/>
              </w:rPr>
              <w:t>233 (24.7)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BD5547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 w:rsidRPr="00ED23AC">
              <w:rPr>
                <w:rFonts w:cs="Times New Roman"/>
                <w:szCs w:val="24"/>
              </w:rPr>
              <w:t>481 (25.8)</w:t>
            </w:r>
          </w:p>
        </w:tc>
      </w:tr>
      <w:tr w:rsidR="00CC74D5" w:rsidRPr="00ED23AC" w14:paraId="5B329EEC" w14:textId="77777777" w:rsidTr="00E51FAD"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DD64FF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rPr>
                <w:rFonts w:cs="Times New Roman"/>
                <w:szCs w:val="24"/>
              </w:rPr>
            </w:pPr>
            <w:r w:rsidRPr="00ED23AC">
              <w:rPr>
                <w:rFonts w:cs="Times New Roman"/>
                <w:szCs w:val="24"/>
              </w:rPr>
              <w:t>Race, n(%)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83A5D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3F6AC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B0C1C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C7007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CC74D5" w:rsidRPr="00ED23AC" w14:paraId="398D61B9" w14:textId="77777777" w:rsidTr="00E51FAD"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07B088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</w:t>
            </w:r>
            <w:r w:rsidRPr="00ED23AC">
              <w:rPr>
                <w:rFonts w:cs="Times New Roman"/>
                <w:szCs w:val="24"/>
              </w:rPr>
              <w:t>Caucasian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0C215C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 w:rsidRPr="00ED23AC">
              <w:rPr>
                <w:rFonts w:cs="Times New Roman"/>
                <w:szCs w:val="24"/>
              </w:rPr>
              <w:t>3529 (55.5)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872A2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1933 (68.8)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026AC7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 w:rsidRPr="00ED23AC">
              <w:rPr>
                <w:rFonts w:cs="Times New Roman"/>
                <w:szCs w:val="24"/>
              </w:rPr>
              <w:t>652 (69.1)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C70811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 w:rsidRPr="00ED23AC">
              <w:rPr>
                <w:rFonts w:cs="Times New Roman"/>
                <w:szCs w:val="24"/>
              </w:rPr>
              <w:t>1281 (68.6)</w:t>
            </w:r>
          </w:p>
        </w:tc>
      </w:tr>
      <w:tr w:rsidR="00CC74D5" w:rsidRPr="00ED23AC" w14:paraId="32AEB926" w14:textId="77777777" w:rsidTr="00E51FAD"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EABF1C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</w:t>
            </w:r>
            <w:r w:rsidRPr="00ED23AC">
              <w:rPr>
                <w:rFonts w:cs="Times New Roman"/>
                <w:szCs w:val="24"/>
              </w:rPr>
              <w:t>Black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B28B42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 w:rsidRPr="00ED23AC">
              <w:rPr>
                <w:rFonts w:cs="Times New Roman"/>
                <w:szCs w:val="24"/>
              </w:rPr>
              <w:t>569 (9.0)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54702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143 (5.1)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D1DE15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 w:rsidRPr="00ED23AC">
              <w:rPr>
                <w:rFonts w:cs="Times New Roman"/>
                <w:szCs w:val="24"/>
              </w:rPr>
              <w:t>55 (5.8)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41BAF9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 w:rsidRPr="00ED23AC">
              <w:rPr>
                <w:rFonts w:cs="Times New Roman"/>
                <w:szCs w:val="24"/>
              </w:rPr>
              <w:t>88 (4.7)</w:t>
            </w:r>
          </w:p>
        </w:tc>
      </w:tr>
      <w:tr w:rsidR="00CC74D5" w:rsidRPr="00ED23AC" w14:paraId="50B46DAE" w14:textId="77777777" w:rsidTr="00E51FAD"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01C6B6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</w:t>
            </w:r>
            <w:r w:rsidRPr="00ED23AC">
              <w:rPr>
                <w:rFonts w:cs="Times New Roman"/>
                <w:szCs w:val="24"/>
              </w:rPr>
              <w:t>Asian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312124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 w:rsidRPr="00ED23AC">
              <w:rPr>
                <w:rFonts w:cs="Times New Roman"/>
                <w:szCs w:val="24"/>
              </w:rPr>
              <w:t>1527 (24.0)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120A6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703 (25.0)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DE2720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 w:rsidRPr="00ED23AC">
              <w:rPr>
                <w:rFonts w:cs="Times New Roman"/>
                <w:szCs w:val="24"/>
              </w:rPr>
              <w:t>226 (23.9)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8F9E2F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 w:rsidRPr="00ED23AC">
              <w:rPr>
                <w:rFonts w:cs="Times New Roman"/>
                <w:szCs w:val="24"/>
              </w:rPr>
              <w:t>477 (25.5)</w:t>
            </w:r>
          </w:p>
        </w:tc>
      </w:tr>
      <w:tr w:rsidR="00CC74D5" w:rsidRPr="00ED23AC" w14:paraId="4BE103AC" w14:textId="77777777" w:rsidTr="00E51FAD"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E088C0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</w:t>
            </w:r>
            <w:r w:rsidRPr="00ED23AC">
              <w:rPr>
                <w:rFonts w:cs="Times New Roman"/>
                <w:szCs w:val="24"/>
              </w:rPr>
              <w:t>Others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EAEDBE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 w:rsidRPr="00ED23AC">
              <w:rPr>
                <w:rFonts w:cs="Times New Roman"/>
                <w:szCs w:val="24"/>
              </w:rPr>
              <w:t>730 (11.5)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F4A25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32 (1.1)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BC4927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 w:rsidRPr="00ED23AC">
              <w:rPr>
                <w:rFonts w:cs="Times New Roman"/>
                <w:szCs w:val="24"/>
              </w:rPr>
              <w:t>11 (1.2)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4F4399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 w:rsidRPr="00ED23AC">
              <w:rPr>
                <w:rFonts w:cs="Times New Roman"/>
                <w:szCs w:val="24"/>
              </w:rPr>
              <w:t>21 (</w:t>
            </w:r>
            <w:r>
              <w:rPr>
                <w:rFonts w:cs="Times New Roman"/>
                <w:szCs w:val="24"/>
              </w:rPr>
              <w:t>1</w:t>
            </w:r>
            <w:r w:rsidRPr="00ED23AC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1)</w:t>
            </w:r>
          </w:p>
        </w:tc>
      </w:tr>
      <w:tr w:rsidR="00CC74D5" w:rsidRPr="00ED23AC" w14:paraId="37B2C9A7" w14:textId="77777777" w:rsidTr="00E51FAD"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56B514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rPr>
                <w:rFonts w:cs="Times New Roman"/>
                <w:szCs w:val="24"/>
              </w:rPr>
            </w:pPr>
            <w:r w:rsidRPr="00ED23AC">
              <w:rPr>
                <w:rFonts w:cs="Times New Roman"/>
                <w:szCs w:val="24"/>
              </w:rPr>
              <w:t>eGFR (ml/min/1.73m</w:t>
            </w:r>
            <w:r w:rsidRPr="00346551">
              <w:rPr>
                <w:rFonts w:cs="Times New Roman"/>
                <w:szCs w:val="24"/>
                <w:vertAlign w:val="superscript"/>
              </w:rPr>
              <w:t>2</w:t>
            </w:r>
            <w:r w:rsidRPr="00ED23AC">
              <w:rPr>
                <w:rFonts w:cs="Times New Roman"/>
                <w:szCs w:val="24"/>
              </w:rPr>
              <w:t>)</w:t>
            </w:r>
            <w:r>
              <w:rPr>
                <w:rFonts w:cs="Times New Roman"/>
                <w:szCs w:val="24"/>
              </w:rPr>
              <w:t xml:space="preserve"> *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6D80B5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 w:rsidRPr="00ED23AC">
              <w:rPr>
                <w:rFonts w:cs="Times New Roman"/>
                <w:szCs w:val="24"/>
              </w:rPr>
              <w:t>49.8 (23.3)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F5B53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70.2 (22.0)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8F4224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 w:rsidRPr="00ED23AC">
              <w:rPr>
                <w:rFonts w:cs="Times New Roman"/>
                <w:szCs w:val="24"/>
              </w:rPr>
              <w:t>70.0 (21.5)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E92165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 w:rsidRPr="00ED23AC">
              <w:rPr>
                <w:rFonts w:cs="Times New Roman"/>
                <w:szCs w:val="24"/>
              </w:rPr>
              <w:t>70.3 (22.3)</w:t>
            </w:r>
          </w:p>
        </w:tc>
      </w:tr>
      <w:tr w:rsidR="00CC74D5" w:rsidRPr="00ED23AC" w14:paraId="51E843D4" w14:textId="77777777" w:rsidTr="00E51FAD"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EEDAB7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rPr>
                <w:rFonts w:cs="Times New Roman"/>
                <w:szCs w:val="24"/>
              </w:rPr>
            </w:pPr>
            <w:r w:rsidRPr="00ED23AC">
              <w:rPr>
                <w:rFonts w:cs="Times New Roman"/>
                <w:szCs w:val="24"/>
              </w:rPr>
              <w:t>Glycated hemoglobin (%)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499085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 w:rsidRPr="00ED23AC">
              <w:rPr>
                <w:rFonts w:cs="Times New Roman"/>
                <w:szCs w:val="24"/>
              </w:rPr>
              <w:t>8.1 (1.7)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A29B1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8.2 (0.9)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5E29F1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 w:rsidRPr="00ED23AC">
              <w:rPr>
                <w:rFonts w:cs="Times New Roman"/>
                <w:szCs w:val="24"/>
              </w:rPr>
              <w:t>8.2 (0.9)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7BD6B2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 w:rsidRPr="00ED23AC">
              <w:rPr>
                <w:rFonts w:cs="Times New Roman"/>
                <w:szCs w:val="24"/>
              </w:rPr>
              <w:t>8.2 (0.9)</w:t>
            </w:r>
          </w:p>
        </w:tc>
      </w:tr>
      <w:tr w:rsidR="00CC74D5" w:rsidRPr="00ED23AC" w14:paraId="7274C773" w14:textId="77777777" w:rsidTr="00E51FAD"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7EFBB3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rPr>
                <w:rFonts w:cs="Times New Roman"/>
                <w:szCs w:val="24"/>
              </w:rPr>
            </w:pPr>
            <w:r w:rsidRPr="00ED23AC">
              <w:rPr>
                <w:rFonts w:cs="Times New Roman"/>
                <w:szCs w:val="24"/>
              </w:rPr>
              <w:t>Systolic BP (mmHg)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8ADA24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 w:rsidRPr="00ED23AC">
              <w:rPr>
                <w:rFonts w:cs="Times New Roman"/>
                <w:szCs w:val="24"/>
              </w:rPr>
              <w:t>144.8 (20.0)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F884B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140.0 (17.9)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7C90B2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 w:rsidRPr="00ED23AC">
              <w:rPr>
                <w:rFonts w:cs="Times New Roman"/>
                <w:szCs w:val="24"/>
              </w:rPr>
              <w:t>140.1 (18.2)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C7C247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 w:rsidRPr="00ED23AC">
              <w:rPr>
                <w:rFonts w:cs="Times New Roman"/>
                <w:szCs w:val="24"/>
              </w:rPr>
              <w:t>140 (17.7)</w:t>
            </w:r>
          </w:p>
        </w:tc>
      </w:tr>
      <w:tr w:rsidR="00CC74D5" w:rsidRPr="00ED23AC" w14:paraId="5FABDEE6" w14:textId="77777777" w:rsidTr="00E51FAD"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1486AF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rPr>
                <w:rFonts w:cs="Times New Roman"/>
                <w:szCs w:val="24"/>
              </w:rPr>
            </w:pPr>
            <w:r w:rsidRPr="00ED23AC">
              <w:rPr>
                <w:rFonts w:cs="Times New Roman"/>
                <w:szCs w:val="24"/>
              </w:rPr>
              <w:t>UACR (mg/g)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7F9D72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 w:rsidRPr="00ED23AC">
              <w:rPr>
                <w:rFonts w:cs="Times New Roman"/>
                <w:szCs w:val="24"/>
              </w:rPr>
              <w:t>276.9 [54.5, 1193.9]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80F41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106.1 [52.2, 353.6]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FE1FBB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 w:rsidRPr="00ED23AC">
              <w:rPr>
                <w:rFonts w:cs="Times New Roman"/>
                <w:szCs w:val="24"/>
              </w:rPr>
              <w:t>108.7 [51.3, 363.5]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143115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 w:rsidRPr="00ED23AC">
              <w:rPr>
                <w:rFonts w:cs="Times New Roman"/>
                <w:szCs w:val="24"/>
              </w:rPr>
              <w:t>105.2 [52.2, 351.8]]</w:t>
            </w:r>
          </w:p>
        </w:tc>
      </w:tr>
      <w:tr w:rsidR="00CC74D5" w:rsidRPr="00ED23AC" w14:paraId="3A0425F6" w14:textId="77777777" w:rsidTr="00E51FAD"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930973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rPr>
                <w:rFonts w:cs="Times New Roman"/>
                <w:szCs w:val="24"/>
              </w:rPr>
            </w:pPr>
            <w:r w:rsidRPr="00ED23AC">
              <w:rPr>
                <w:rFonts w:cs="Times New Roman"/>
                <w:szCs w:val="24"/>
              </w:rPr>
              <w:t>Weight (kg)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DE7033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 w:rsidRPr="00ED23AC">
              <w:rPr>
                <w:rFonts w:cs="Times New Roman"/>
                <w:szCs w:val="24"/>
              </w:rPr>
              <w:t>83.4 (19.8)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30BD3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85.7 (19.2)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697971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 w:rsidRPr="00ED23AC">
              <w:rPr>
                <w:rFonts w:cs="Times New Roman"/>
                <w:szCs w:val="24"/>
              </w:rPr>
              <w:t>86.4 (19.1)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64AB16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 w:rsidRPr="00ED23AC">
              <w:rPr>
                <w:rFonts w:cs="Times New Roman"/>
                <w:szCs w:val="24"/>
              </w:rPr>
              <w:t>85.3 (19.2)</w:t>
            </w:r>
          </w:p>
        </w:tc>
      </w:tr>
      <w:tr w:rsidR="00CC74D5" w:rsidRPr="00ED23AC" w14:paraId="376E9169" w14:textId="77777777" w:rsidTr="00E51FAD"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312655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rPr>
                <w:rFonts w:cs="Times New Roman"/>
                <w:szCs w:val="24"/>
              </w:rPr>
            </w:pPr>
            <w:r w:rsidRPr="00ED23AC">
              <w:rPr>
                <w:rFonts w:cs="Times New Roman"/>
                <w:szCs w:val="24"/>
              </w:rPr>
              <w:t>Hemoglobin (g/L)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986E29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 w:rsidRPr="00ED23AC">
              <w:rPr>
                <w:rFonts w:cs="Times New Roman"/>
                <w:szCs w:val="24"/>
              </w:rPr>
              <w:t>128 (18.7)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6E839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136.8 (15.8)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C79792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 w:rsidRPr="00ED23AC">
              <w:rPr>
                <w:rFonts w:cs="Times New Roman"/>
                <w:szCs w:val="24"/>
              </w:rPr>
              <w:t>136.5 (16.1)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0E6CBF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 w:rsidRPr="00ED23AC">
              <w:rPr>
                <w:rFonts w:cs="Times New Roman"/>
                <w:szCs w:val="24"/>
              </w:rPr>
              <w:t>137.0 (15.6)</w:t>
            </w:r>
          </w:p>
        </w:tc>
      </w:tr>
      <w:tr w:rsidR="00CC74D5" w:rsidRPr="00ED23AC" w14:paraId="17451115" w14:textId="77777777" w:rsidTr="00E51FAD"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CD4190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HDL-cholesterol</w:t>
            </w:r>
            <w:r w:rsidRPr="00ED23AC">
              <w:rPr>
                <w:rFonts w:cs="Times New Roman"/>
                <w:szCs w:val="24"/>
              </w:rPr>
              <w:t xml:space="preserve"> (mmol/L)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58F1AE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 w:rsidRPr="00ED23AC">
              <w:rPr>
                <w:rFonts w:cs="Times New Roman"/>
                <w:szCs w:val="24"/>
              </w:rPr>
              <w:t>1.2 (0.4)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C54CF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1.1 (0.3)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8E76AB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 w:rsidRPr="00ED23AC">
              <w:rPr>
                <w:rFonts w:cs="Times New Roman"/>
                <w:szCs w:val="24"/>
              </w:rPr>
              <w:t>1.1 (0.3)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6B666C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 w:rsidRPr="00ED23AC">
              <w:rPr>
                <w:rFonts w:cs="Times New Roman"/>
                <w:szCs w:val="24"/>
              </w:rPr>
              <w:t>1.2 (0.3)</w:t>
            </w:r>
          </w:p>
        </w:tc>
      </w:tr>
      <w:tr w:rsidR="00CC74D5" w:rsidRPr="00ED23AC" w14:paraId="3EB4ACBF" w14:textId="77777777" w:rsidTr="00E51FAD"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AD0FEB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LDL-cholesterol</w:t>
            </w:r>
            <w:r w:rsidRPr="00ED23AC">
              <w:rPr>
                <w:rFonts w:cs="Times New Roman"/>
                <w:szCs w:val="24"/>
              </w:rPr>
              <w:t xml:space="preserve"> (mmol/L)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489A8A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 w:rsidRPr="00ED23AC">
              <w:rPr>
                <w:rFonts w:cs="Times New Roman"/>
                <w:szCs w:val="24"/>
              </w:rPr>
              <w:t>3.1 (1.3)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D76C0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2.3 (1.0)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A17CB1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 w:rsidRPr="00ED23AC">
              <w:rPr>
                <w:rFonts w:cs="Times New Roman"/>
                <w:szCs w:val="24"/>
              </w:rPr>
              <w:t>2.3 (1.0)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395D15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 w:rsidRPr="00ED23AC">
              <w:rPr>
                <w:rFonts w:cs="Times New Roman"/>
                <w:szCs w:val="24"/>
              </w:rPr>
              <w:t>2.3 (1.0)</w:t>
            </w:r>
          </w:p>
        </w:tc>
      </w:tr>
      <w:tr w:rsidR="00CC74D5" w:rsidRPr="00ED23AC" w14:paraId="10B662D2" w14:textId="77777777" w:rsidTr="00E51FAD"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53E51E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rPr>
                <w:rFonts w:cs="Times New Roman"/>
                <w:szCs w:val="24"/>
              </w:rPr>
            </w:pPr>
            <w:r w:rsidRPr="00ED23AC">
              <w:rPr>
                <w:rFonts w:cs="Times New Roman"/>
                <w:szCs w:val="24"/>
              </w:rPr>
              <w:t>Uric acid (</w:t>
            </w:r>
            <w:proofErr w:type="spellStart"/>
            <w:r w:rsidRPr="00ED23AC">
              <w:rPr>
                <w:rFonts w:cs="Times New Roman"/>
                <w:szCs w:val="24"/>
              </w:rPr>
              <w:t>umol</w:t>
            </w:r>
            <w:proofErr w:type="spellEnd"/>
            <w:r w:rsidRPr="00ED23AC">
              <w:rPr>
                <w:rFonts w:cs="Times New Roman"/>
                <w:szCs w:val="24"/>
              </w:rPr>
              <w:t>/L)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897F8D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 w:rsidRPr="00ED23AC">
              <w:rPr>
                <w:rFonts w:cs="Times New Roman"/>
                <w:szCs w:val="24"/>
              </w:rPr>
              <w:t>404.6 (105.7)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EFAEB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371.7 (103.3)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1CFA24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 w:rsidRPr="00ED23AC">
              <w:rPr>
                <w:rFonts w:cs="Times New Roman"/>
                <w:szCs w:val="24"/>
              </w:rPr>
              <w:t>377.0 (103.9)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B4F8B7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 w:rsidRPr="00ED23AC">
              <w:rPr>
                <w:rFonts w:cs="Times New Roman"/>
                <w:szCs w:val="24"/>
              </w:rPr>
              <w:t>369.1 (103.0)</w:t>
            </w:r>
          </w:p>
        </w:tc>
      </w:tr>
      <w:tr w:rsidR="00CC74D5" w:rsidRPr="00ED23AC" w14:paraId="2BBEC765" w14:textId="77777777" w:rsidTr="00E51FAD"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B9B4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rPr>
                <w:rFonts w:cs="Times New Roman"/>
                <w:szCs w:val="24"/>
              </w:rPr>
            </w:pPr>
            <w:r w:rsidRPr="00ED23AC">
              <w:rPr>
                <w:rFonts w:cs="Times New Roman"/>
                <w:szCs w:val="24"/>
              </w:rPr>
              <w:t>Potassium (mmol/L)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F6B2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 w:rsidRPr="00ED23AC">
              <w:rPr>
                <w:rFonts w:cs="Times New Roman"/>
                <w:szCs w:val="24"/>
              </w:rPr>
              <w:t>4.6 (0.5)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EF5D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4.6 (0.5)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C7C8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 w:rsidRPr="00ED23AC">
              <w:rPr>
                <w:rFonts w:cs="Times New Roman"/>
                <w:szCs w:val="24"/>
              </w:rPr>
              <w:t>4.6 (0.5)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2D62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 w:rsidRPr="00ED23AC">
              <w:rPr>
                <w:rFonts w:cs="Times New Roman"/>
                <w:szCs w:val="24"/>
              </w:rPr>
              <w:t>4.6 (0.5)</w:t>
            </w:r>
          </w:p>
        </w:tc>
      </w:tr>
    </w:tbl>
    <w:p w14:paraId="50F42969" w14:textId="77777777" w:rsidR="00CC74D5" w:rsidRPr="00A51372" w:rsidRDefault="00CC74D5" w:rsidP="00CC74D5">
      <w:pPr>
        <w:spacing w:before="100" w:beforeAutospacing="1" w:after="100" w:afterAutospacing="1"/>
        <w:contextualSpacing/>
        <w:rPr>
          <w:rFonts w:ascii="Arial" w:eastAsia="Times New Roman" w:hAnsi="Arial" w:cs="Arial"/>
        </w:rPr>
      </w:pPr>
      <w:r w:rsidRPr="00ED23AC">
        <w:rPr>
          <w:rFonts w:cs="Times New Roman"/>
          <w:szCs w:val="24"/>
        </w:rPr>
        <w:t xml:space="preserve">For numerical variables which are normally distributed, data is presented as mean (SD). For </w:t>
      </w:r>
      <w:r>
        <w:rPr>
          <w:rFonts w:cs="Times New Roman"/>
          <w:szCs w:val="24"/>
        </w:rPr>
        <w:t>urinary-albumin-creatinine-ratio (</w:t>
      </w:r>
      <w:r w:rsidRPr="00ED23AC">
        <w:rPr>
          <w:rFonts w:cs="Times New Roman"/>
          <w:szCs w:val="24"/>
        </w:rPr>
        <w:t>UACR</w:t>
      </w:r>
      <w:r>
        <w:rPr>
          <w:rFonts w:cs="Times New Roman"/>
          <w:szCs w:val="24"/>
        </w:rPr>
        <w:t>)</w:t>
      </w:r>
      <w:r w:rsidRPr="00ED23AC">
        <w:rPr>
          <w:rFonts w:cs="Times New Roman"/>
          <w:szCs w:val="24"/>
        </w:rPr>
        <w:t xml:space="preserve"> with a skewed distribution, median </w:t>
      </w:r>
      <w:r>
        <w:rPr>
          <w:rFonts w:cs="Times New Roman"/>
          <w:szCs w:val="24"/>
        </w:rPr>
        <w:t>[</w:t>
      </w:r>
      <w:r w:rsidRPr="00ED23AC">
        <w:rPr>
          <w:rFonts w:cs="Times New Roman"/>
          <w:szCs w:val="24"/>
        </w:rPr>
        <w:t>IQR</w:t>
      </w:r>
      <w:r>
        <w:rPr>
          <w:rFonts w:cs="Times New Roman"/>
          <w:szCs w:val="24"/>
        </w:rPr>
        <w:t>]</w:t>
      </w:r>
      <w:r w:rsidRPr="00ED23AC">
        <w:rPr>
          <w:rFonts w:cs="Times New Roman"/>
          <w:szCs w:val="24"/>
        </w:rPr>
        <w:t xml:space="preserve"> is presented</w:t>
      </w:r>
      <w:r>
        <w:rPr>
          <w:rFonts w:cs="Times New Roman"/>
          <w:szCs w:val="24"/>
        </w:rPr>
        <w:t xml:space="preserve">. </w:t>
      </w:r>
      <w:r w:rsidRPr="00ED23AC">
        <w:rPr>
          <w:rFonts w:cs="Times New Roman"/>
          <w:szCs w:val="24"/>
        </w:rPr>
        <w:t>Categorical variables are presented as frequency (%).</w:t>
      </w:r>
      <w:r>
        <w:rPr>
          <w:rFonts w:cs="Times New Roman"/>
          <w:szCs w:val="24"/>
        </w:rPr>
        <w:t xml:space="preserve"> </w:t>
      </w:r>
      <w:r w:rsidRPr="00A51372">
        <w:rPr>
          <w:rFonts w:eastAsia="Times New Roman" w:cs="Times New Roman"/>
          <w:szCs w:val="24"/>
        </w:rPr>
        <w:t xml:space="preserve">BP, blood pressure; HDL, high-density-lipoprotein; LDL, low-density-lipoprotein. </w:t>
      </w:r>
      <w:r>
        <w:rPr>
          <w:rFonts w:cs="Times New Roman"/>
          <w:szCs w:val="24"/>
        </w:rPr>
        <w:t>*</w:t>
      </w:r>
      <w:r w:rsidRPr="00A51372">
        <w:rPr>
          <w:rFonts w:eastAsia="Times New Roman" w:cs="Times New Roman"/>
          <w:szCs w:val="24"/>
        </w:rPr>
        <w:t xml:space="preserve">The estimated glomerular filtration rate (eGFR) was estimated according to the </w:t>
      </w:r>
      <w:r w:rsidRPr="009C1DF0">
        <w:rPr>
          <w:rFonts w:eastAsia="Times New Roman" w:cs="Times New Roman"/>
          <w:szCs w:val="24"/>
        </w:rPr>
        <w:t>Modification of Diet in Renal Disease</w:t>
      </w:r>
      <w:r>
        <w:rPr>
          <w:rFonts w:eastAsia="Times New Roman" w:cs="Times New Roman"/>
          <w:szCs w:val="24"/>
        </w:rPr>
        <w:t xml:space="preserve"> </w:t>
      </w:r>
      <w:r w:rsidRPr="00A51372">
        <w:rPr>
          <w:rFonts w:eastAsia="Times New Roman" w:cs="Times New Roman"/>
          <w:szCs w:val="24"/>
        </w:rPr>
        <w:t>formula</w:t>
      </w:r>
      <w:r>
        <w:rPr>
          <w:rFonts w:eastAsia="Times New Roman" w:cs="Times New Roman"/>
          <w:szCs w:val="24"/>
        </w:rPr>
        <w:t xml:space="preserve"> (MDRD)</w:t>
      </w:r>
      <w:r w:rsidRPr="00A51372">
        <w:rPr>
          <w:rFonts w:eastAsia="Times New Roman" w:cs="Times New Roman"/>
          <w:szCs w:val="24"/>
        </w:rPr>
        <w:t xml:space="preserve"> in the </w:t>
      </w:r>
      <w:r>
        <w:rPr>
          <w:rFonts w:eastAsia="Times New Roman" w:cs="Times New Roman"/>
          <w:szCs w:val="24"/>
        </w:rPr>
        <w:t xml:space="preserve">EMPA-REG OUTCOME </w:t>
      </w:r>
      <w:r w:rsidRPr="00A51372">
        <w:rPr>
          <w:rFonts w:eastAsia="Times New Roman" w:cs="Times New Roman"/>
          <w:szCs w:val="24"/>
        </w:rPr>
        <w:t>trial protocol.</w:t>
      </w:r>
    </w:p>
    <w:p w14:paraId="41E57211" w14:textId="77777777" w:rsidR="00CC74D5" w:rsidRDefault="00CC74D5" w:rsidP="00CC74D5">
      <w:pPr>
        <w:spacing w:after="0"/>
        <w:rPr>
          <w:rFonts w:cs="Times New Roman"/>
          <w:szCs w:val="24"/>
        </w:rPr>
      </w:pPr>
    </w:p>
    <w:p w14:paraId="1A55D69C" w14:textId="77777777" w:rsidR="00CC74D5" w:rsidRDefault="00CC74D5" w:rsidP="00CC74D5">
      <w:pPr>
        <w:rPr>
          <w:rFonts w:cs="Times New Roman"/>
          <w:b/>
          <w:bCs/>
          <w:szCs w:val="24"/>
          <w:lang w:val="en-GB"/>
        </w:rPr>
      </w:pPr>
    </w:p>
    <w:p w14:paraId="6A16EFBE" w14:textId="77777777" w:rsidR="00CC74D5" w:rsidRDefault="00CC74D5" w:rsidP="00CC74D5">
      <w:pPr>
        <w:rPr>
          <w:rFonts w:cs="Times New Roman"/>
          <w:b/>
          <w:bCs/>
          <w:szCs w:val="24"/>
          <w:lang w:val="en-GB"/>
        </w:rPr>
      </w:pPr>
    </w:p>
    <w:p w14:paraId="0CF83A65" w14:textId="77777777" w:rsidR="00CC74D5" w:rsidRDefault="00CC74D5" w:rsidP="00CC74D5">
      <w:pPr>
        <w:rPr>
          <w:rFonts w:cs="Times New Roman"/>
          <w:b/>
          <w:bCs/>
          <w:szCs w:val="24"/>
          <w:lang w:val="en-GB"/>
        </w:rPr>
      </w:pPr>
    </w:p>
    <w:p w14:paraId="29E4FD86" w14:textId="77777777" w:rsidR="00CC74D5" w:rsidRPr="00ED23AC" w:rsidRDefault="00CC74D5" w:rsidP="00CC74D5">
      <w:pPr>
        <w:rPr>
          <w:rFonts w:cs="Times New Roman"/>
          <w:szCs w:val="24"/>
        </w:rPr>
      </w:pPr>
      <w:r w:rsidRPr="005329B6">
        <w:rPr>
          <w:rFonts w:cs="Times New Roman"/>
          <w:b/>
          <w:bCs/>
          <w:szCs w:val="24"/>
          <w:lang w:val="en-GB"/>
        </w:rPr>
        <w:lastRenderedPageBreak/>
        <w:t>Supplemental</w:t>
      </w:r>
      <w:r w:rsidRPr="00ED23AC">
        <w:rPr>
          <w:rFonts w:cs="Times New Roman"/>
          <w:szCs w:val="24"/>
          <w:lang w:val="en-GB"/>
        </w:rPr>
        <w:t xml:space="preserve"> </w:t>
      </w:r>
      <w:r w:rsidRPr="00ED23AC">
        <w:rPr>
          <w:rFonts w:cs="Times New Roman"/>
          <w:b/>
          <w:szCs w:val="24"/>
          <w:lang w:val="en-GB"/>
        </w:rPr>
        <w:t xml:space="preserve">Table </w:t>
      </w:r>
      <w:r>
        <w:rPr>
          <w:rFonts w:cs="Times New Roman"/>
          <w:b/>
          <w:szCs w:val="24"/>
          <w:lang w:val="en-GB"/>
        </w:rPr>
        <w:t>3</w:t>
      </w:r>
      <w:r w:rsidRPr="00ED23AC">
        <w:rPr>
          <w:rFonts w:cs="Times New Roman"/>
          <w:b/>
          <w:szCs w:val="24"/>
          <w:lang w:val="en-GB"/>
        </w:rPr>
        <w:t>.</w:t>
      </w:r>
      <w:r w:rsidRPr="00ED23AC">
        <w:rPr>
          <w:rFonts w:cs="Times New Roman"/>
          <w:szCs w:val="24"/>
          <w:lang w:val="en-GB"/>
        </w:rPr>
        <w:t xml:space="preserve"> </w:t>
      </w:r>
      <w:r w:rsidRPr="00ED23AC">
        <w:rPr>
          <w:rFonts w:cs="Times New Roman"/>
          <w:szCs w:val="24"/>
        </w:rPr>
        <w:t xml:space="preserve">Baseline characteristics </w:t>
      </w:r>
      <w:r>
        <w:rPr>
          <w:rFonts w:cs="Times New Roman"/>
          <w:szCs w:val="24"/>
        </w:rPr>
        <w:t xml:space="preserve">of patients in the EMPA-REG OUTCOME trial </w:t>
      </w:r>
      <w:r w:rsidRPr="00ED23AC">
        <w:rPr>
          <w:rFonts w:cs="Times New Roman"/>
          <w:szCs w:val="24"/>
        </w:rPr>
        <w:t>dataset</w:t>
      </w:r>
      <w:r>
        <w:rPr>
          <w:rFonts w:cs="Times New Roman"/>
          <w:szCs w:val="24"/>
        </w:rPr>
        <w:t xml:space="preserve"> whom fulfilled the inclusion criteria of the EMPA-KIDNEY trial (N=1222)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3"/>
        <w:gridCol w:w="2745"/>
        <w:gridCol w:w="3240"/>
        <w:gridCol w:w="3600"/>
      </w:tblGrid>
      <w:tr w:rsidR="00CC74D5" w:rsidRPr="00ED23AC" w14:paraId="086DA63B" w14:textId="77777777" w:rsidTr="00E51FAD">
        <w:tc>
          <w:tcPr>
            <w:tcW w:w="2853" w:type="dxa"/>
            <w:vMerge w:val="restart"/>
            <w:hideMark/>
          </w:tcPr>
          <w:p w14:paraId="50DEC66F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Characteristic</w:t>
            </w:r>
          </w:p>
        </w:tc>
        <w:tc>
          <w:tcPr>
            <w:tcW w:w="9585" w:type="dxa"/>
            <w:gridSpan w:val="3"/>
          </w:tcPr>
          <w:p w14:paraId="0D6F787A" w14:textId="77777777" w:rsidR="00CC74D5" w:rsidRPr="00826021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Subset of the </w:t>
            </w:r>
            <w:r w:rsidRPr="00826021">
              <w:rPr>
                <w:rFonts w:cs="Times New Roman"/>
                <w:b/>
                <w:szCs w:val="24"/>
              </w:rPr>
              <w:t>EMPA-REG O</w:t>
            </w:r>
            <w:r>
              <w:rPr>
                <w:rFonts w:cs="Times New Roman"/>
                <w:b/>
                <w:szCs w:val="24"/>
              </w:rPr>
              <w:t>UTCOME</w:t>
            </w:r>
            <w:r w:rsidRPr="00826021"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b/>
                <w:szCs w:val="24"/>
              </w:rPr>
              <w:t>t</w:t>
            </w:r>
            <w:r w:rsidRPr="00826021">
              <w:rPr>
                <w:rFonts w:cs="Times New Roman"/>
                <w:b/>
                <w:szCs w:val="24"/>
              </w:rPr>
              <w:t xml:space="preserve">rial population with </w:t>
            </w:r>
            <w:r w:rsidRPr="00826021">
              <w:rPr>
                <w:rFonts w:eastAsiaTheme="minorEastAsia"/>
                <w:b/>
                <w:color w:val="000000"/>
                <w:szCs w:val="24"/>
                <w:shd w:val="clear" w:color="auto" w:fill="FFFFFF"/>
                <w:lang w:eastAsia="zh-CN"/>
              </w:rPr>
              <w:t xml:space="preserve">eGFR </w:t>
            </w:r>
            <w:r w:rsidRPr="00826021">
              <w:rPr>
                <w:b/>
                <w:u w:val="single"/>
              </w:rPr>
              <w:t>&gt;</w:t>
            </w:r>
            <w:r w:rsidRPr="00826021">
              <w:rPr>
                <w:rFonts w:eastAsiaTheme="minorEastAsia"/>
                <w:b/>
                <w:szCs w:val="24"/>
                <w:lang w:eastAsia="zh-CN"/>
              </w:rPr>
              <w:t>20 to &lt;45 mL/min/1.73m2,</w:t>
            </w:r>
            <w:r w:rsidRPr="00826021">
              <w:rPr>
                <w:rFonts w:eastAsiaTheme="minorEastAsia"/>
                <w:b/>
                <w:color w:val="000000"/>
                <w:szCs w:val="24"/>
                <w:shd w:val="clear" w:color="auto" w:fill="FFFFFF"/>
                <w:lang w:eastAsia="zh-CN"/>
              </w:rPr>
              <w:t xml:space="preserve"> or eGFR ≥45 to &lt;90 mL/min/1.73m² with UACR</w:t>
            </w:r>
            <w:r w:rsidRPr="00826021">
              <w:rPr>
                <w:b/>
              </w:rPr>
              <w:t xml:space="preserve"> </w:t>
            </w:r>
            <w:r w:rsidRPr="00826021">
              <w:rPr>
                <w:b/>
                <w:u w:val="single"/>
              </w:rPr>
              <w:t>&gt;</w:t>
            </w:r>
            <w:r w:rsidRPr="00826021">
              <w:rPr>
                <w:rFonts w:eastAsiaTheme="minorEastAsia"/>
                <w:b/>
                <w:color w:val="000000"/>
                <w:szCs w:val="24"/>
                <w:shd w:val="clear" w:color="auto" w:fill="FFFFFF"/>
                <w:lang w:eastAsia="zh-CN"/>
              </w:rPr>
              <w:t>200</w:t>
            </w:r>
            <w:r>
              <w:rPr>
                <w:rFonts w:eastAsiaTheme="minorEastAsia"/>
                <w:b/>
                <w:color w:val="000000"/>
                <w:szCs w:val="24"/>
                <w:shd w:val="clear" w:color="auto" w:fill="FFFFFF"/>
                <w:lang w:eastAsia="zh-CN"/>
              </w:rPr>
              <w:t xml:space="preserve"> </w:t>
            </w:r>
            <w:r w:rsidRPr="00826021">
              <w:rPr>
                <w:rFonts w:eastAsiaTheme="minorEastAsia"/>
                <w:b/>
                <w:color w:val="000000"/>
                <w:szCs w:val="24"/>
                <w:shd w:val="clear" w:color="auto" w:fill="FFFFFF"/>
                <w:lang w:eastAsia="zh-CN"/>
              </w:rPr>
              <w:t>mg/g</w:t>
            </w:r>
          </w:p>
        </w:tc>
      </w:tr>
      <w:tr w:rsidR="00CC74D5" w:rsidRPr="00ED23AC" w14:paraId="658656C8" w14:textId="77777777" w:rsidTr="00E51FAD">
        <w:tc>
          <w:tcPr>
            <w:tcW w:w="2853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18EEAF7" w14:textId="77777777" w:rsidR="00CC74D5" w:rsidRPr="00ED23AC" w:rsidRDefault="00CC74D5" w:rsidP="00E51FAD">
            <w:pPr>
              <w:spacing w:after="0"/>
              <w:rPr>
                <w:rFonts w:cs="Times New Roman"/>
                <w:b/>
                <w:szCs w:val="24"/>
              </w:rPr>
            </w:pP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14:paraId="12D8F527" w14:textId="77777777" w:rsidR="00CC74D5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Total </w:t>
            </w:r>
          </w:p>
          <w:p w14:paraId="2841908B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(N=1222)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hideMark/>
          </w:tcPr>
          <w:p w14:paraId="7652E0E3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ED23AC">
              <w:rPr>
                <w:rFonts w:cs="Times New Roman"/>
                <w:b/>
                <w:szCs w:val="24"/>
              </w:rPr>
              <w:t>Placebo</w:t>
            </w:r>
          </w:p>
          <w:p w14:paraId="648A4DBD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ED23AC">
              <w:rPr>
                <w:rFonts w:cs="Times New Roman"/>
                <w:b/>
                <w:szCs w:val="24"/>
              </w:rPr>
              <w:t>(</w:t>
            </w:r>
            <w:r>
              <w:rPr>
                <w:rFonts w:cs="Times New Roman"/>
                <w:b/>
                <w:szCs w:val="24"/>
              </w:rPr>
              <w:t>N</w:t>
            </w:r>
            <w:r w:rsidRPr="00ED23AC">
              <w:rPr>
                <w:rFonts w:cs="Times New Roman"/>
                <w:b/>
                <w:szCs w:val="24"/>
              </w:rPr>
              <w:t>=</w:t>
            </w:r>
            <w:r>
              <w:rPr>
                <w:rFonts w:cs="Times New Roman"/>
                <w:b/>
                <w:szCs w:val="24"/>
              </w:rPr>
              <w:t>421</w:t>
            </w:r>
            <w:r w:rsidRPr="00ED23AC">
              <w:rPr>
                <w:rFonts w:cs="Times New Roman"/>
                <w:b/>
                <w:szCs w:val="24"/>
              </w:rPr>
              <w:t>)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hideMark/>
          </w:tcPr>
          <w:p w14:paraId="28D52D71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ED23AC">
              <w:rPr>
                <w:rFonts w:cs="Times New Roman"/>
                <w:b/>
                <w:szCs w:val="24"/>
              </w:rPr>
              <w:t>Treatment</w:t>
            </w:r>
          </w:p>
          <w:p w14:paraId="153D2377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ED23AC">
              <w:rPr>
                <w:rFonts w:cs="Times New Roman"/>
                <w:b/>
                <w:szCs w:val="24"/>
              </w:rPr>
              <w:t>(</w:t>
            </w:r>
            <w:r>
              <w:rPr>
                <w:rFonts w:cs="Times New Roman"/>
                <w:b/>
                <w:szCs w:val="24"/>
              </w:rPr>
              <w:t>N</w:t>
            </w:r>
            <w:r w:rsidRPr="00ED23AC">
              <w:rPr>
                <w:rFonts w:cs="Times New Roman"/>
                <w:b/>
                <w:szCs w:val="24"/>
              </w:rPr>
              <w:t>=</w:t>
            </w:r>
            <w:r>
              <w:rPr>
                <w:rFonts w:cs="Times New Roman"/>
                <w:b/>
                <w:szCs w:val="24"/>
              </w:rPr>
              <w:t>801</w:t>
            </w:r>
            <w:r w:rsidRPr="00ED23AC">
              <w:rPr>
                <w:rFonts w:cs="Times New Roman"/>
                <w:b/>
                <w:szCs w:val="24"/>
              </w:rPr>
              <w:t>)</w:t>
            </w:r>
          </w:p>
        </w:tc>
      </w:tr>
      <w:tr w:rsidR="00CC74D5" w:rsidRPr="00ED23AC" w14:paraId="3CC2C4A5" w14:textId="77777777" w:rsidTr="00E51FAD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BC2C97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rPr>
                <w:rFonts w:cs="Times New Roman"/>
                <w:szCs w:val="24"/>
              </w:rPr>
            </w:pPr>
            <w:r w:rsidRPr="00ED23AC">
              <w:rPr>
                <w:rFonts w:cs="Times New Roman"/>
                <w:szCs w:val="24"/>
              </w:rPr>
              <w:t>Age (years)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07994F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65.8 (8.2)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9160AA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65.5 (8.3)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3621FD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66.0 (8.2)</w:t>
            </w:r>
          </w:p>
        </w:tc>
      </w:tr>
      <w:tr w:rsidR="00CC74D5" w:rsidRPr="00ED23AC" w14:paraId="1A7AFDE4" w14:textId="77777777" w:rsidTr="00E51FAD">
        <w:tc>
          <w:tcPr>
            <w:tcW w:w="2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FED0B3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rPr>
                <w:rFonts w:cs="Times New Roman"/>
                <w:szCs w:val="24"/>
              </w:rPr>
            </w:pPr>
            <w:r w:rsidRPr="00ED23AC">
              <w:rPr>
                <w:rFonts w:cs="Times New Roman"/>
                <w:szCs w:val="24"/>
              </w:rPr>
              <w:t>Female, n(%)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9925F0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364 (29.8)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149E5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124 (29.5)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CAAA2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240 (30.0)</w:t>
            </w:r>
          </w:p>
        </w:tc>
      </w:tr>
      <w:tr w:rsidR="00CC74D5" w:rsidRPr="00ED23AC" w14:paraId="4DE8ADE8" w14:textId="77777777" w:rsidTr="00E51FAD">
        <w:tc>
          <w:tcPr>
            <w:tcW w:w="2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6AE306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rPr>
                <w:rFonts w:cs="Times New Roman"/>
                <w:szCs w:val="24"/>
              </w:rPr>
            </w:pPr>
            <w:r w:rsidRPr="00ED23AC">
              <w:rPr>
                <w:rFonts w:cs="Times New Roman"/>
                <w:szCs w:val="24"/>
              </w:rPr>
              <w:t>Race, n(%)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45D28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6AAAA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DFB25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CC74D5" w:rsidRPr="00ED23AC" w14:paraId="0265E78F" w14:textId="77777777" w:rsidTr="00E51FAD">
        <w:tc>
          <w:tcPr>
            <w:tcW w:w="2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647399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</w:t>
            </w:r>
            <w:r w:rsidRPr="00ED23AC">
              <w:rPr>
                <w:rFonts w:cs="Times New Roman"/>
                <w:szCs w:val="24"/>
              </w:rPr>
              <w:t>Caucasian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39804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845 (69.1)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B866E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289 (68.6)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0ED8D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556 (69.4)</w:t>
            </w:r>
          </w:p>
        </w:tc>
      </w:tr>
      <w:tr w:rsidR="00CC74D5" w:rsidRPr="00ED23AC" w14:paraId="00A4E5B3" w14:textId="77777777" w:rsidTr="00E51FAD">
        <w:tc>
          <w:tcPr>
            <w:tcW w:w="2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71084E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</w:t>
            </w:r>
            <w:r w:rsidRPr="00ED23AC">
              <w:rPr>
                <w:rFonts w:cs="Times New Roman"/>
                <w:szCs w:val="24"/>
              </w:rPr>
              <w:t>Black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86A62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56 (4.6)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61E79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 (5.0)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BDEF3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 (4.4)</w:t>
            </w:r>
          </w:p>
        </w:tc>
      </w:tr>
      <w:tr w:rsidR="00CC74D5" w:rsidRPr="00ED23AC" w14:paraId="08E45851" w14:textId="77777777" w:rsidTr="00E51FAD">
        <w:tc>
          <w:tcPr>
            <w:tcW w:w="2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0CBA33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</w:t>
            </w:r>
            <w:r w:rsidRPr="00ED23AC">
              <w:rPr>
                <w:rFonts w:cs="Times New Roman"/>
                <w:szCs w:val="24"/>
              </w:rPr>
              <w:t>Asian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01CE1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304 (24.9)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0CDB0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106 (25.2)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FACC9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198 (24.7)</w:t>
            </w:r>
          </w:p>
        </w:tc>
      </w:tr>
      <w:tr w:rsidR="00CC74D5" w:rsidRPr="00ED23AC" w14:paraId="68042152" w14:textId="77777777" w:rsidTr="00E51FAD">
        <w:tc>
          <w:tcPr>
            <w:tcW w:w="2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1CBEDE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</w:t>
            </w:r>
            <w:r w:rsidRPr="00ED23AC">
              <w:rPr>
                <w:rFonts w:cs="Times New Roman"/>
                <w:szCs w:val="24"/>
              </w:rPr>
              <w:t>Others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32144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 (1.4)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006A5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 (1.2)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BB2B9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 (1.5)</w:t>
            </w:r>
          </w:p>
        </w:tc>
      </w:tr>
      <w:tr w:rsidR="00CC74D5" w:rsidRPr="00ED23AC" w14:paraId="2E31D1EB" w14:textId="77777777" w:rsidTr="00E51FAD">
        <w:tc>
          <w:tcPr>
            <w:tcW w:w="2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7F36E3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rPr>
                <w:rFonts w:cs="Times New Roman"/>
                <w:szCs w:val="24"/>
              </w:rPr>
            </w:pPr>
            <w:r w:rsidRPr="00ED23AC">
              <w:rPr>
                <w:rFonts w:cs="Times New Roman"/>
                <w:szCs w:val="24"/>
              </w:rPr>
              <w:t>eGFR (ml/min/1.73m</w:t>
            </w:r>
            <w:r w:rsidRPr="00822C5D">
              <w:rPr>
                <w:rFonts w:cs="Times New Roman"/>
                <w:szCs w:val="24"/>
                <w:vertAlign w:val="superscript"/>
              </w:rPr>
              <w:t>2</w:t>
            </w:r>
            <w:r w:rsidRPr="00ED23AC">
              <w:rPr>
                <w:rFonts w:cs="Times New Roman"/>
                <w:szCs w:val="24"/>
              </w:rPr>
              <w:t>)</w:t>
            </w:r>
            <w:r>
              <w:rPr>
                <w:rFonts w:cs="Times New Roman"/>
                <w:szCs w:val="24"/>
              </w:rPr>
              <w:t>*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94BC1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52.9 (16.3)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BE1D0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53.1 (15.7)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2BE77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52.7 (16.5)</w:t>
            </w:r>
          </w:p>
        </w:tc>
      </w:tr>
      <w:tr w:rsidR="00CC74D5" w:rsidRPr="00ED23AC" w14:paraId="28606DA6" w14:textId="77777777" w:rsidTr="00E51FAD">
        <w:tc>
          <w:tcPr>
            <w:tcW w:w="2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4EF36C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rPr>
                <w:rFonts w:cs="Times New Roman"/>
                <w:szCs w:val="24"/>
              </w:rPr>
            </w:pPr>
            <w:r w:rsidRPr="00ED23AC">
              <w:rPr>
                <w:rFonts w:cs="Times New Roman"/>
                <w:szCs w:val="24"/>
              </w:rPr>
              <w:t>Glycated hemoglobin (%)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D41EA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8.2 (0.9)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67305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8.2 (0.9)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74575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8.1 (0.9)</w:t>
            </w:r>
          </w:p>
        </w:tc>
      </w:tr>
      <w:tr w:rsidR="00CC74D5" w:rsidRPr="00ED23AC" w14:paraId="52CF8095" w14:textId="77777777" w:rsidTr="00E51FAD">
        <w:tc>
          <w:tcPr>
            <w:tcW w:w="2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5B5279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rPr>
                <w:rFonts w:cs="Times New Roman"/>
                <w:szCs w:val="24"/>
              </w:rPr>
            </w:pPr>
            <w:r w:rsidRPr="00ED23AC">
              <w:rPr>
                <w:rFonts w:cs="Times New Roman"/>
                <w:szCs w:val="24"/>
              </w:rPr>
              <w:t>Systolic BP (mmHg)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7A547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139.8 (18.3)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0C6CE9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140.0 (18.7)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AF17F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139.7 (18.0)</w:t>
            </w:r>
          </w:p>
        </w:tc>
      </w:tr>
      <w:tr w:rsidR="00CC74D5" w:rsidRPr="00ED23AC" w14:paraId="3AB0B577" w14:textId="77777777" w:rsidTr="00E51FAD">
        <w:tc>
          <w:tcPr>
            <w:tcW w:w="2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84C019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rPr>
                <w:rFonts w:cs="Times New Roman"/>
                <w:szCs w:val="24"/>
              </w:rPr>
            </w:pPr>
            <w:r w:rsidRPr="00ED23AC">
              <w:rPr>
                <w:rFonts w:cs="Times New Roman"/>
                <w:szCs w:val="24"/>
              </w:rPr>
              <w:t>UACR (mg/g)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A7577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360.2 [61.4, 870.3]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95622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358.0 [72.5, 835.4]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A3284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360.7 [61.4, 870.3]</w:t>
            </w:r>
          </w:p>
        </w:tc>
      </w:tr>
      <w:tr w:rsidR="00CC74D5" w:rsidRPr="00ED23AC" w14:paraId="50A1D1D1" w14:textId="77777777" w:rsidTr="00E51FAD">
        <w:tc>
          <w:tcPr>
            <w:tcW w:w="2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2E62F5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rPr>
                <w:rFonts w:cs="Times New Roman"/>
                <w:szCs w:val="24"/>
              </w:rPr>
            </w:pPr>
            <w:r w:rsidRPr="00ED23AC">
              <w:rPr>
                <w:rFonts w:cs="Times New Roman"/>
                <w:szCs w:val="24"/>
              </w:rPr>
              <w:t>Weight (kg)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972AD9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85.3 (19.3)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37224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85.3 (19.1)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EA877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85.2 (19.4)</w:t>
            </w:r>
          </w:p>
        </w:tc>
      </w:tr>
      <w:tr w:rsidR="00CC74D5" w:rsidRPr="00ED23AC" w14:paraId="18E7CA0D" w14:textId="77777777" w:rsidTr="00E51FAD">
        <w:tc>
          <w:tcPr>
            <w:tcW w:w="2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FB310A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rPr>
                <w:rFonts w:cs="Times New Roman"/>
                <w:szCs w:val="24"/>
              </w:rPr>
            </w:pPr>
            <w:r w:rsidRPr="00ED23AC">
              <w:rPr>
                <w:rFonts w:cs="Times New Roman"/>
                <w:szCs w:val="24"/>
              </w:rPr>
              <w:t>Hemoglobin (g/L)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53EF9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132.0 (16.7)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DB77E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132.0 (17.3)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518DD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132.0 (16.5)</w:t>
            </w:r>
          </w:p>
        </w:tc>
      </w:tr>
      <w:tr w:rsidR="00CC74D5" w:rsidRPr="00ED23AC" w14:paraId="4127F055" w14:textId="77777777" w:rsidTr="00E51FAD">
        <w:tc>
          <w:tcPr>
            <w:tcW w:w="2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3F208E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HDL-cholesterol</w:t>
            </w:r>
            <w:r w:rsidRPr="00ED23AC">
              <w:rPr>
                <w:rFonts w:cs="Times New Roman"/>
                <w:szCs w:val="24"/>
              </w:rPr>
              <w:t xml:space="preserve"> (mmol/L)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D0942C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1.1 (0.3)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11261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1.1 (0.3)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B0E7F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1.1 (0.3)</w:t>
            </w:r>
          </w:p>
        </w:tc>
      </w:tr>
      <w:tr w:rsidR="00CC74D5" w:rsidRPr="00ED23AC" w14:paraId="36AB36BC" w14:textId="77777777" w:rsidTr="00E51FAD">
        <w:tc>
          <w:tcPr>
            <w:tcW w:w="2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3BD0AF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LDL-cholesterol</w:t>
            </w:r>
            <w:r w:rsidRPr="00ED23AC">
              <w:rPr>
                <w:rFonts w:cs="Times New Roman"/>
                <w:szCs w:val="24"/>
              </w:rPr>
              <w:t xml:space="preserve"> (mmol/L)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1A150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2.3 (1.0)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66ECE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2.3 (1.0)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58850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2.3 (1.0)</w:t>
            </w:r>
          </w:p>
        </w:tc>
      </w:tr>
      <w:tr w:rsidR="00CC74D5" w:rsidRPr="00ED23AC" w14:paraId="508E5835" w14:textId="77777777" w:rsidTr="00E51FAD">
        <w:tc>
          <w:tcPr>
            <w:tcW w:w="2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5FA3AF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rPr>
                <w:rFonts w:cs="Times New Roman"/>
                <w:szCs w:val="24"/>
              </w:rPr>
            </w:pPr>
            <w:r w:rsidRPr="00ED23AC">
              <w:rPr>
                <w:rFonts w:cs="Times New Roman"/>
                <w:szCs w:val="24"/>
              </w:rPr>
              <w:t>Uric acid (</w:t>
            </w:r>
            <w:proofErr w:type="spellStart"/>
            <w:r w:rsidRPr="00ED23AC">
              <w:rPr>
                <w:rFonts w:cs="Times New Roman"/>
                <w:szCs w:val="24"/>
              </w:rPr>
              <w:t>umol</w:t>
            </w:r>
            <w:proofErr w:type="spellEnd"/>
            <w:r w:rsidRPr="00ED23AC">
              <w:rPr>
                <w:rFonts w:cs="Times New Roman"/>
                <w:szCs w:val="24"/>
              </w:rPr>
              <w:t>/L)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7652A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413.3 (109.0)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0C802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417.5 (103.2)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E711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411.0 (112.0)</w:t>
            </w:r>
          </w:p>
        </w:tc>
      </w:tr>
      <w:tr w:rsidR="00CC74D5" w:rsidRPr="00ED23AC" w14:paraId="1DF3669E" w14:textId="77777777" w:rsidTr="00E51FAD"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ACBB5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rPr>
                <w:rFonts w:cs="Times New Roman"/>
                <w:szCs w:val="24"/>
              </w:rPr>
            </w:pPr>
            <w:r w:rsidRPr="00ED23AC">
              <w:rPr>
                <w:rFonts w:cs="Times New Roman"/>
                <w:szCs w:val="24"/>
              </w:rPr>
              <w:t>Potassium (mmol/L)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D286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4.6 (0.5)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0438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4.6 (0.6)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B242" w14:textId="77777777" w:rsidR="00CC74D5" w:rsidRPr="00ED23AC" w:rsidRDefault="00CC74D5" w:rsidP="00E51FAD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4.6 (0.5)</w:t>
            </w:r>
          </w:p>
        </w:tc>
      </w:tr>
    </w:tbl>
    <w:p w14:paraId="1DB490AB" w14:textId="77777777" w:rsidR="00CC74D5" w:rsidRPr="00A51372" w:rsidRDefault="00CC74D5" w:rsidP="00CC74D5">
      <w:pPr>
        <w:spacing w:before="100" w:beforeAutospacing="1" w:after="100" w:afterAutospacing="1"/>
        <w:contextualSpacing/>
        <w:rPr>
          <w:rFonts w:ascii="Arial" w:eastAsia="Times New Roman" w:hAnsi="Arial" w:cs="Arial"/>
        </w:rPr>
      </w:pPr>
      <w:r w:rsidRPr="00ED23AC">
        <w:rPr>
          <w:rFonts w:cs="Times New Roman"/>
          <w:szCs w:val="24"/>
        </w:rPr>
        <w:t xml:space="preserve">For numerical variables which are normally distributed, data is presented as mean (SD). For </w:t>
      </w:r>
      <w:r>
        <w:rPr>
          <w:rFonts w:cs="Times New Roman"/>
          <w:szCs w:val="24"/>
        </w:rPr>
        <w:t>urinary-albumin-creatinine-ratio (</w:t>
      </w:r>
      <w:r w:rsidRPr="00ED23AC">
        <w:rPr>
          <w:rFonts w:cs="Times New Roman"/>
          <w:szCs w:val="24"/>
        </w:rPr>
        <w:t>UACR</w:t>
      </w:r>
      <w:r>
        <w:rPr>
          <w:rFonts w:cs="Times New Roman"/>
          <w:szCs w:val="24"/>
        </w:rPr>
        <w:t>)</w:t>
      </w:r>
      <w:r w:rsidRPr="00ED23AC">
        <w:rPr>
          <w:rFonts w:cs="Times New Roman"/>
          <w:szCs w:val="24"/>
        </w:rPr>
        <w:t xml:space="preserve"> with a skewed distribution, median </w:t>
      </w:r>
      <w:r>
        <w:rPr>
          <w:rFonts w:cs="Times New Roman"/>
          <w:szCs w:val="24"/>
        </w:rPr>
        <w:t>[</w:t>
      </w:r>
      <w:r w:rsidRPr="00ED23AC">
        <w:rPr>
          <w:rFonts w:cs="Times New Roman"/>
          <w:szCs w:val="24"/>
        </w:rPr>
        <w:t>IQR</w:t>
      </w:r>
      <w:r>
        <w:rPr>
          <w:rFonts w:cs="Times New Roman"/>
          <w:szCs w:val="24"/>
        </w:rPr>
        <w:t>]</w:t>
      </w:r>
      <w:r w:rsidRPr="00ED23AC">
        <w:rPr>
          <w:rFonts w:cs="Times New Roman"/>
          <w:szCs w:val="24"/>
        </w:rPr>
        <w:t xml:space="preserve"> is presented</w:t>
      </w:r>
      <w:r>
        <w:rPr>
          <w:rFonts w:cs="Times New Roman"/>
          <w:szCs w:val="24"/>
        </w:rPr>
        <w:t xml:space="preserve">. </w:t>
      </w:r>
      <w:r w:rsidRPr="00ED23AC">
        <w:rPr>
          <w:rFonts w:cs="Times New Roman"/>
          <w:szCs w:val="24"/>
        </w:rPr>
        <w:t>Categorical variables are presented as frequency (%).</w:t>
      </w:r>
      <w:r>
        <w:rPr>
          <w:rFonts w:eastAsia="Times New Roman" w:cs="Times New Roman"/>
          <w:szCs w:val="24"/>
        </w:rPr>
        <w:t xml:space="preserve"> </w:t>
      </w:r>
      <w:r w:rsidRPr="00A51372">
        <w:rPr>
          <w:rFonts w:eastAsia="Times New Roman" w:cs="Times New Roman"/>
          <w:szCs w:val="24"/>
        </w:rPr>
        <w:t xml:space="preserve">BP, blood pressure; HDL, high-density-lipoprotein; LDL, low-density-lipoprotein. </w:t>
      </w:r>
      <w:r>
        <w:rPr>
          <w:rFonts w:cs="Times New Roman"/>
          <w:szCs w:val="24"/>
        </w:rPr>
        <w:t>*</w:t>
      </w:r>
      <w:r w:rsidRPr="00A51372">
        <w:rPr>
          <w:rFonts w:eastAsia="Times New Roman" w:cs="Times New Roman"/>
          <w:szCs w:val="24"/>
        </w:rPr>
        <w:t xml:space="preserve">The estimated glomerular filtration rate (eGFR) was estimated according to the </w:t>
      </w:r>
      <w:r w:rsidRPr="009C1DF0">
        <w:rPr>
          <w:rFonts w:eastAsia="Times New Roman" w:cs="Times New Roman"/>
          <w:szCs w:val="24"/>
        </w:rPr>
        <w:t>Modification of Diet in Renal Disease</w:t>
      </w:r>
      <w:r>
        <w:rPr>
          <w:rFonts w:eastAsia="Times New Roman" w:cs="Times New Roman"/>
          <w:szCs w:val="24"/>
        </w:rPr>
        <w:t xml:space="preserve"> </w:t>
      </w:r>
      <w:r w:rsidRPr="00A51372">
        <w:rPr>
          <w:rFonts w:eastAsia="Times New Roman" w:cs="Times New Roman"/>
          <w:szCs w:val="24"/>
        </w:rPr>
        <w:t>formula</w:t>
      </w:r>
      <w:r>
        <w:rPr>
          <w:rFonts w:eastAsia="Times New Roman" w:cs="Times New Roman"/>
          <w:szCs w:val="24"/>
        </w:rPr>
        <w:t xml:space="preserve"> (MDRD)</w:t>
      </w:r>
      <w:r w:rsidRPr="00A51372">
        <w:rPr>
          <w:rFonts w:eastAsia="Times New Roman" w:cs="Times New Roman"/>
          <w:szCs w:val="24"/>
        </w:rPr>
        <w:t xml:space="preserve"> in the </w:t>
      </w:r>
      <w:r>
        <w:rPr>
          <w:rFonts w:eastAsia="Times New Roman" w:cs="Times New Roman"/>
          <w:szCs w:val="24"/>
        </w:rPr>
        <w:t xml:space="preserve">EMPA-REG OUTCOME </w:t>
      </w:r>
      <w:r w:rsidRPr="00A51372">
        <w:rPr>
          <w:rFonts w:eastAsia="Times New Roman" w:cs="Times New Roman"/>
          <w:szCs w:val="24"/>
        </w:rPr>
        <w:t>trial protocol.</w:t>
      </w:r>
    </w:p>
    <w:p w14:paraId="331EBEB9" w14:textId="77777777" w:rsidR="00CC74D5" w:rsidRPr="00ED23AC" w:rsidRDefault="00CC74D5" w:rsidP="00CC74D5">
      <w:pPr>
        <w:spacing w:after="0"/>
        <w:rPr>
          <w:rFonts w:cs="Times New Roman"/>
          <w:szCs w:val="24"/>
        </w:rPr>
      </w:pPr>
    </w:p>
    <w:p w14:paraId="3D878770" w14:textId="77777777" w:rsidR="00CC74D5" w:rsidRDefault="00CC74D5" w:rsidP="00CC74D5">
      <w:pPr>
        <w:spacing w:after="200"/>
        <w:rPr>
          <w:rFonts w:cs="Times New Roman"/>
          <w:szCs w:val="24"/>
        </w:rPr>
        <w:sectPr w:rsidR="00CC74D5" w:rsidSect="00773A7B">
          <w:headerReference w:type="even" r:id="rId9"/>
          <w:footerReference w:type="even" r:id="rId10"/>
          <w:footerReference w:type="default" r:id="rId11"/>
          <w:headerReference w:type="first" r:id="rId12"/>
          <w:pgSz w:w="15840" w:h="12240" w:orient="landscape"/>
          <w:pgMar w:top="1281" w:right="1140" w:bottom="1179" w:left="1140" w:header="720" w:footer="720" w:gutter="0"/>
          <w:cols w:space="720"/>
          <w:titlePg/>
          <w:docGrid w:linePitch="360"/>
        </w:sectPr>
      </w:pPr>
    </w:p>
    <w:p w14:paraId="1363B16D" w14:textId="77777777" w:rsidR="00CC74D5" w:rsidRDefault="00CC74D5" w:rsidP="00CC74D5">
      <w:pPr>
        <w:spacing w:after="200"/>
        <w:rPr>
          <w:rFonts w:cs="Times New Roman"/>
          <w:szCs w:val="24"/>
        </w:rPr>
      </w:pPr>
      <w:r w:rsidRPr="005329B6">
        <w:rPr>
          <w:rFonts w:cs="Times New Roman"/>
          <w:b/>
          <w:bCs/>
          <w:noProof/>
          <w:szCs w:val="24"/>
          <w:lang w:val="nl-NL" w:eastAsia="nl-N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A5EFD" wp14:editId="273AF930">
                <wp:simplePos x="0" y="0"/>
                <wp:positionH relativeFrom="column">
                  <wp:posOffset>796925</wp:posOffset>
                </wp:positionH>
                <wp:positionV relativeFrom="paragraph">
                  <wp:posOffset>-708660</wp:posOffset>
                </wp:positionV>
                <wp:extent cx="1694375" cy="123111"/>
                <wp:effectExtent l="0" t="0" r="0" b="0"/>
                <wp:wrapNone/>
                <wp:docPr id="42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4375" cy="123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72DD5" w14:textId="77777777" w:rsidR="00CC74D5" w:rsidRDefault="00CC74D5" w:rsidP="00CC74D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9A5EFD" id="Rectangle 32" o:spid="_x0000_s1026" style="position:absolute;margin-left:62.75pt;margin-top:-55.8pt;width:133.4pt;height:9.7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" filled="f" stroked="f">
                <v:textbox style="mso-fit-shape-to-text:t" inset="0,0,0,0">
                  <w:txbxContent>
                    <w:p w14:paraId="0BA72DD5" w14:textId="77777777" w:rsidR="00CC74D5" w:rsidRDefault="00CC74D5" w:rsidP="00CC74D5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</w:p>
                  </w:txbxContent>
                </v:textbox>
              </v:rect>
            </w:pict>
          </mc:Fallback>
        </mc:AlternateContent>
      </w:r>
      <w:r w:rsidRPr="005329B6">
        <w:rPr>
          <w:rFonts w:cs="Times New Roman"/>
          <w:b/>
          <w:bCs/>
          <w:noProof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7661DC" wp14:editId="0494E9FA">
                <wp:simplePos x="0" y="0"/>
                <wp:positionH relativeFrom="column">
                  <wp:posOffset>1209040</wp:posOffset>
                </wp:positionH>
                <wp:positionV relativeFrom="paragraph">
                  <wp:posOffset>4790440</wp:posOffset>
                </wp:positionV>
                <wp:extent cx="177934" cy="123111"/>
                <wp:effectExtent l="0" t="0" r="0" b="0"/>
                <wp:wrapNone/>
                <wp:docPr id="53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34" cy="123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6F9B4" w14:textId="77777777" w:rsidR="00CC74D5" w:rsidRDefault="00CC74D5" w:rsidP="00CC74D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7661DC" id="Rectangle 25" o:spid="_x0000_s1027" style="position:absolute;margin-left:95.2pt;margin-top:377.2pt;width:14pt;height:9.7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" filled="f" stroked="f">
                <v:textbox style="mso-fit-shape-to-text:t" inset="0,0,0,0">
                  <w:txbxContent>
                    <w:p w14:paraId="3FB6F9B4" w14:textId="77777777" w:rsidR="00CC74D5" w:rsidRDefault="00CC74D5" w:rsidP="00CC74D5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</w:p>
                  </w:txbxContent>
                </v:textbox>
              </v:rect>
            </w:pict>
          </mc:Fallback>
        </mc:AlternateContent>
      </w:r>
      <w:r w:rsidRPr="005329B6">
        <w:rPr>
          <w:rFonts w:cs="Times New Roman"/>
          <w:b/>
          <w:bCs/>
          <w:noProof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E0C002" wp14:editId="4C3302AA">
                <wp:simplePos x="0" y="0"/>
                <wp:positionH relativeFrom="column">
                  <wp:posOffset>1713230</wp:posOffset>
                </wp:positionH>
                <wp:positionV relativeFrom="paragraph">
                  <wp:posOffset>5307965</wp:posOffset>
                </wp:positionV>
                <wp:extent cx="144270" cy="123111"/>
                <wp:effectExtent l="0" t="0" r="0" b="0"/>
                <wp:wrapNone/>
                <wp:docPr id="54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270" cy="123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AE21F9" w14:textId="77777777" w:rsidR="00CC74D5" w:rsidRDefault="00CC74D5" w:rsidP="00CC74D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</w:p>
                        </w:txbxContent>
                      </wps:txbx>
                      <wps:bodyPr vert="horz" wrap="none" lIns="0" tIns="0" rIns="0" bIns="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E0C002" id="Rectangle 41" o:spid="_x0000_s1028" style="position:absolute;margin-left:134.9pt;margin-top:417.95pt;width:11.35pt;height:9.7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" filled="f" stroked="f">
                <v:textbox style="mso-fit-shape-to-text:t" inset="0,0,0,0">
                  <w:txbxContent>
                    <w:p w14:paraId="46AE21F9" w14:textId="77777777" w:rsidR="00CC74D5" w:rsidRDefault="00CC74D5" w:rsidP="00CC74D5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</w:p>
                  </w:txbxContent>
                </v:textbox>
              </v:rect>
            </w:pict>
          </mc:Fallback>
        </mc:AlternateContent>
      </w:r>
      <w:r w:rsidRPr="005329B6">
        <w:rPr>
          <w:rFonts w:cs="Times New Roman"/>
          <w:b/>
          <w:bCs/>
          <w:szCs w:val="24"/>
        </w:rPr>
        <w:t>Supplemental</w:t>
      </w:r>
      <w:r w:rsidRPr="00ED23AC">
        <w:rPr>
          <w:rFonts w:cs="Times New Roman"/>
          <w:szCs w:val="24"/>
        </w:rPr>
        <w:t xml:space="preserve"> </w:t>
      </w:r>
      <w:r w:rsidRPr="00ED23AC">
        <w:rPr>
          <w:rFonts w:cs="Times New Roman"/>
          <w:b/>
          <w:szCs w:val="24"/>
        </w:rPr>
        <w:t>Figure 1.</w:t>
      </w:r>
      <w:r>
        <w:rPr>
          <w:rFonts w:cs="Times New Roman"/>
          <w:szCs w:val="24"/>
        </w:rPr>
        <w:t xml:space="preserve"> The observed and predicted risk change for hospitalization for the heart failure or cardiovascular death </w:t>
      </w:r>
      <w:r w:rsidRPr="00ED23AC">
        <w:rPr>
          <w:rFonts w:cs="Times New Roman"/>
          <w:szCs w:val="24"/>
        </w:rPr>
        <w:t xml:space="preserve">endpoint in </w:t>
      </w:r>
      <w:r>
        <w:rPr>
          <w:rFonts w:cs="Times New Roman"/>
          <w:szCs w:val="24"/>
        </w:rPr>
        <w:t xml:space="preserve">(A) the </w:t>
      </w:r>
      <w:r w:rsidRPr="00ED23AC">
        <w:rPr>
          <w:rFonts w:cs="Times New Roman"/>
          <w:szCs w:val="24"/>
        </w:rPr>
        <w:t>total population</w:t>
      </w:r>
      <w:r>
        <w:rPr>
          <w:rFonts w:cs="Times New Roman"/>
          <w:szCs w:val="24"/>
        </w:rPr>
        <w:t xml:space="preserve"> and </w:t>
      </w:r>
      <w:r w:rsidRPr="00ED23AC">
        <w:rPr>
          <w:rFonts w:cs="Times New Roman"/>
          <w:szCs w:val="24"/>
        </w:rPr>
        <w:t>(B) patients with U</w:t>
      </w:r>
      <w:r>
        <w:rPr>
          <w:rFonts w:cs="Times New Roman"/>
          <w:szCs w:val="24"/>
        </w:rPr>
        <w:t xml:space="preserve">ACR ≥30 mg/g in the EMPA-REG OUTCOME trial are shown, </w:t>
      </w:r>
      <w:r w:rsidRPr="00ED23AC">
        <w:rPr>
          <w:rFonts w:cs="Times New Roman"/>
          <w:szCs w:val="24"/>
        </w:rPr>
        <w:t xml:space="preserve">based upon </w:t>
      </w:r>
      <w:r>
        <w:rPr>
          <w:rFonts w:cs="Times New Roman"/>
          <w:szCs w:val="24"/>
        </w:rPr>
        <w:t xml:space="preserve">single and </w:t>
      </w:r>
      <w:r w:rsidRPr="00ED23AC">
        <w:rPr>
          <w:rFonts w:cs="Times New Roman"/>
          <w:szCs w:val="24"/>
        </w:rPr>
        <w:t>the multiple risk m</w:t>
      </w:r>
      <w:r>
        <w:rPr>
          <w:rFonts w:cs="Times New Roman"/>
          <w:szCs w:val="24"/>
        </w:rPr>
        <w:t xml:space="preserve">arker changes using the PRE score. In the same figure, kidney outcomes according to a sustained declined in eGFR by 40% or end stage kidney disease (ESKD) in </w:t>
      </w:r>
      <w:r w:rsidRPr="00ED23AC">
        <w:rPr>
          <w:rFonts w:cs="Times New Roman"/>
          <w:szCs w:val="24"/>
        </w:rPr>
        <w:t xml:space="preserve">(C) </w:t>
      </w:r>
      <w:r>
        <w:rPr>
          <w:rFonts w:cs="Times New Roman"/>
          <w:szCs w:val="24"/>
        </w:rPr>
        <w:t xml:space="preserve">the total population and </w:t>
      </w:r>
      <w:r w:rsidRPr="00ED23AC">
        <w:rPr>
          <w:rFonts w:cs="Times New Roman"/>
          <w:szCs w:val="24"/>
        </w:rPr>
        <w:t xml:space="preserve">(D) patients with UACR </w:t>
      </w:r>
      <w:r>
        <w:rPr>
          <w:rFonts w:cs="Times New Roman"/>
          <w:szCs w:val="24"/>
        </w:rPr>
        <w:t>≥</w:t>
      </w:r>
      <w:r w:rsidRPr="00ED23AC">
        <w:rPr>
          <w:rFonts w:cs="Times New Roman"/>
          <w:szCs w:val="24"/>
        </w:rPr>
        <w:t>30 mg/g</w:t>
      </w:r>
      <w:r>
        <w:rPr>
          <w:rFonts w:cs="Times New Roman"/>
          <w:szCs w:val="24"/>
        </w:rPr>
        <w:t xml:space="preserve"> in the EMPA-REG OUTCOME are illustrated. </w:t>
      </w:r>
      <w:r w:rsidRPr="00ED23AC">
        <w:rPr>
          <w:rFonts w:cs="Times New Roman"/>
          <w:szCs w:val="24"/>
        </w:rPr>
        <w:t xml:space="preserve">Bars indicate mean </w:t>
      </w:r>
      <w:r>
        <w:rPr>
          <w:rFonts w:cs="Times New Roman"/>
          <w:szCs w:val="24"/>
        </w:rPr>
        <w:t xml:space="preserve">relative risk reduction </w:t>
      </w:r>
      <w:r w:rsidRPr="00ED23AC">
        <w:rPr>
          <w:rFonts w:cs="Times New Roman"/>
          <w:szCs w:val="24"/>
        </w:rPr>
        <w:t>with 95% confidence intervals</w:t>
      </w:r>
      <w:r>
        <w:rPr>
          <w:rFonts w:cs="Times New Roman"/>
          <w:szCs w:val="24"/>
        </w:rPr>
        <w:t xml:space="preserve"> following empagliflozin treatment</w:t>
      </w:r>
      <w:r w:rsidRPr="00ED23AC">
        <w:rPr>
          <w:rFonts w:cs="Times New Roman"/>
          <w:szCs w:val="24"/>
        </w:rPr>
        <w:t xml:space="preserve">. </w:t>
      </w:r>
      <w:r w:rsidRPr="00B87EA9">
        <w:rPr>
          <w:rFonts w:cs="Times New Roman"/>
          <w:szCs w:val="24"/>
        </w:rPr>
        <w:t>HFCVD</w:t>
      </w:r>
      <w:r>
        <w:rPr>
          <w:rFonts w:cs="Times New Roman"/>
          <w:szCs w:val="24"/>
        </w:rPr>
        <w:t xml:space="preserve">, </w:t>
      </w:r>
      <w:r w:rsidRPr="00B87EA9">
        <w:rPr>
          <w:rFonts w:cs="Times New Roman"/>
          <w:szCs w:val="24"/>
        </w:rPr>
        <w:t>heart failure or cardiovascular death;</w:t>
      </w:r>
      <w:r>
        <w:rPr>
          <w:rFonts w:cs="Times New Roman"/>
          <w:szCs w:val="24"/>
        </w:rPr>
        <w:t xml:space="preserve"> HbA1c, g</w:t>
      </w:r>
      <w:r w:rsidRPr="00ED23AC">
        <w:rPr>
          <w:rFonts w:cs="Times New Roman"/>
          <w:szCs w:val="24"/>
        </w:rPr>
        <w:t>lycated hemoglobin</w:t>
      </w:r>
      <w:r>
        <w:rPr>
          <w:rFonts w:cs="Times New Roman"/>
          <w:szCs w:val="24"/>
        </w:rPr>
        <w:t>; UACR, u</w:t>
      </w:r>
      <w:r w:rsidRPr="0004275D">
        <w:rPr>
          <w:rFonts w:cs="Times New Roman"/>
          <w:szCs w:val="24"/>
        </w:rPr>
        <w:t>rinary-</w:t>
      </w:r>
      <w:r>
        <w:rPr>
          <w:rFonts w:cs="Times New Roman"/>
          <w:szCs w:val="24"/>
        </w:rPr>
        <w:t>a</w:t>
      </w:r>
      <w:r w:rsidRPr="0004275D">
        <w:rPr>
          <w:rFonts w:cs="Times New Roman"/>
          <w:szCs w:val="24"/>
        </w:rPr>
        <w:t>lbumin-</w:t>
      </w:r>
      <w:r>
        <w:rPr>
          <w:rFonts w:cs="Times New Roman"/>
          <w:szCs w:val="24"/>
        </w:rPr>
        <w:t>c</w:t>
      </w:r>
      <w:r w:rsidRPr="0004275D">
        <w:rPr>
          <w:rFonts w:cs="Times New Roman"/>
          <w:szCs w:val="24"/>
        </w:rPr>
        <w:t>reatinine-</w:t>
      </w:r>
      <w:r>
        <w:rPr>
          <w:rFonts w:cs="Times New Roman"/>
          <w:szCs w:val="24"/>
        </w:rPr>
        <w:t>r</w:t>
      </w:r>
      <w:r w:rsidRPr="0004275D">
        <w:rPr>
          <w:rFonts w:cs="Times New Roman"/>
          <w:szCs w:val="24"/>
        </w:rPr>
        <w:t>atio; BP</w:t>
      </w:r>
      <w:r>
        <w:rPr>
          <w:rFonts w:cs="Times New Roman"/>
          <w:szCs w:val="24"/>
        </w:rPr>
        <w:t xml:space="preserve">, </w:t>
      </w:r>
      <w:r w:rsidRPr="0004275D">
        <w:rPr>
          <w:rFonts w:cs="Times New Roman"/>
          <w:szCs w:val="24"/>
        </w:rPr>
        <w:t>blood pressure; HDL</w:t>
      </w:r>
      <w:r>
        <w:rPr>
          <w:rFonts w:cs="Times New Roman"/>
          <w:szCs w:val="24"/>
        </w:rPr>
        <w:t xml:space="preserve">, </w:t>
      </w:r>
      <w:r w:rsidRPr="00ED23AC">
        <w:rPr>
          <w:rFonts w:cs="Times New Roman"/>
          <w:szCs w:val="24"/>
        </w:rPr>
        <w:t>high</w:t>
      </w:r>
      <w:r>
        <w:rPr>
          <w:rFonts w:cs="Times New Roman"/>
          <w:szCs w:val="24"/>
        </w:rPr>
        <w:t>-density-lipoprotein</w:t>
      </w:r>
      <w:r w:rsidRPr="00ED23AC">
        <w:rPr>
          <w:rFonts w:cs="Times New Roman"/>
          <w:szCs w:val="24"/>
        </w:rPr>
        <w:t>; LDL</w:t>
      </w:r>
      <w:r>
        <w:rPr>
          <w:rFonts w:cs="Times New Roman"/>
          <w:szCs w:val="24"/>
        </w:rPr>
        <w:t xml:space="preserve">, </w:t>
      </w:r>
      <w:r w:rsidRPr="00ED23AC">
        <w:rPr>
          <w:rFonts w:cs="Times New Roman"/>
          <w:szCs w:val="24"/>
        </w:rPr>
        <w:t>low</w:t>
      </w:r>
      <w:r>
        <w:rPr>
          <w:rFonts w:cs="Times New Roman"/>
          <w:szCs w:val="24"/>
        </w:rPr>
        <w:t>-density-lipoprotein;</w:t>
      </w:r>
      <w:r w:rsidRPr="0004275D">
        <w:rPr>
          <w:rFonts w:cs="Times New Roman"/>
          <w:szCs w:val="24"/>
        </w:rPr>
        <w:t xml:space="preserve"> PRE score</w:t>
      </w:r>
      <w:r>
        <w:rPr>
          <w:rFonts w:cs="Times New Roman"/>
          <w:szCs w:val="24"/>
        </w:rPr>
        <w:t>, P</w:t>
      </w:r>
      <w:r w:rsidRPr="0004275D">
        <w:rPr>
          <w:rFonts w:cs="Times New Roman"/>
          <w:szCs w:val="24"/>
        </w:rPr>
        <w:t xml:space="preserve">arameter </w:t>
      </w:r>
      <w:r>
        <w:rPr>
          <w:rFonts w:cs="Times New Roman"/>
          <w:szCs w:val="24"/>
        </w:rPr>
        <w:t>R</w:t>
      </w:r>
      <w:r w:rsidRPr="0004275D">
        <w:rPr>
          <w:rFonts w:cs="Times New Roman"/>
          <w:szCs w:val="24"/>
        </w:rPr>
        <w:t xml:space="preserve">esponse </w:t>
      </w:r>
      <w:r>
        <w:rPr>
          <w:rFonts w:cs="Times New Roman"/>
          <w:szCs w:val="24"/>
        </w:rPr>
        <w:t>E</w:t>
      </w:r>
      <w:r w:rsidRPr="0004275D">
        <w:rPr>
          <w:rFonts w:cs="Times New Roman"/>
          <w:szCs w:val="24"/>
        </w:rPr>
        <w:t>fficacy</w:t>
      </w:r>
      <w:r>
        <w:rPr>
          <w:rFonts w:cs="Times New Roman"/>
          <w:szCs w:val="24"/>
        </w:rPr>
        <w:t xml:space="preserve"> score.</w:t>
      </w:r>
    </w:p>
    <w:p w14:paraId="7B65BC41" w14:textId="4C6E869D" w:rsidR="00DE23E8" w:rsidRPr="001549D3" w:rsidRDefault="00123CA4" w:rsidP="00654E8F">
      <w:pPr>
        <w:spacing w:before="240"/>
      </w:pPr>
      <w:r>
        <w:rPr>
          <w:noProof/>
        </w:rPr>
        <w:lastRenderedPageBreak/>
        <w:drawing>
          <wp:inline distT="0" distB="0" distL="0" distR="0" wp14:anchorId="55B6E271" wp14:editId="026EE4F6">
            <wp:extent cx="7820044" cy="591439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4140" cy="5917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E23E8" w:rsidRPr="001549D3" w:rsidSect="00CC74D5">
      <w:headerReference w:type="even" r:id="rId14"/>
      <w:footerReference w:type="even" r:id="rId15"/>
      <w:footerReference w:type="default" r:id="rId16"/>
      <w:headerReference w:type="first" r:id="rId17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4FDB2" w14:textId="77777777" w:rsidR="00D060CF" w:rsidRDefault="00D060CF" w:rsidP="00117666">
      <w:pPr>
        <w:spacing w:after="0"/>
      </w:pPr>
      <w:r>
        <w:separator/>
      </w:r>
    </w:p>
  </w:endnote>
  <w:endnote w:type="continuationSeparator" w:id="0">
    <w:p w14:paraId="14E0830A" w14:textId="77777777" w:rsidR="00D060CF" w:rsidRDefault="00D060C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A2477" w14:textId="77777777" w:rsidR="00CC74D5" w:rsidRPr="00577C4C" w:rsidRDefault="00CC74D5">
    <w:pPr>
      <w:rPr>
        <w:color w:val="C00000"/>
        <w:szCs w:val="24"/>
      </w:rPr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3F6ABE" wp14:editId="7DEEE61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BFA09D9" w14:textId="77777777" w:rsidR="00CC74D5" w:rsidRPr="00577C4C" w:rsidRDefault="00CC74D5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3F6A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67.6pt;margin-top:0;width:118.8pt;height:31.1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" filled="f" stroked="f" strokeweight=".5pt">
              <v:textbox style="mso-fit-shape-to-text:t">
                <w:txbxContent>
                  <w:p w14:paraId="5BFA09D9" w14:textId="77777777" w:rsidR="00CC74D5" w:rsidRPr="00577C4C" w:rsidRDefault="00CC74D5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287C1" w14:textId="77777777" w:rsidR="00CC74D5" w:rsidRPr="00577C4C" w:rsidRDefault="00CC74D5">
    <w:pPr>
      <w:rPr>
        <w:b/>
        <w:sz w:val="20"/>
        <w:szCs w:val="24"/>
      </w:rPr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FE1636" wp14:editId="3EA6FA3F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1998078" w14:textId="77777777" w:rsidR="00CC74D5" w:rsidRPr="00577C4C" w:rsidRDefault="00CC74D5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FE163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67.6pt;margin-top:0;width:118.8pt;height:31.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BjJJrA1AgAAZg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14:paraId="41998078" w14:textId="77777777" w:rsidR="00CC74D5" w:rsidRPr="00577C4C" w:rsidRDefault="00CC74D5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32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09C91" w14:textId="77777777" w:rsidR="00D060CF" w:rsidRDefault="00D060CF" w:rsidP="00117666">
      <w:pPr>
        <w:spacing w:after="0"/>
      </w:pPr>
      <w:r>
        <w:separator/>
      </w:r>
    </w:p>
  </w:footnote>
  <w:footnote w:type="continuationSeparator" w:id="0">
    <w:p w14:paraId="5BACC2C0" w14:textId="77777777" w:rsidR="00D060CF" w:rsidRDefault="00D060C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D32DA" w14:textId="3CCD7CEB" w:rsidR="00CC74D5" w:rsidRDefault="00CC74D5">
    <w:pPr>
      <w:pStyle w:val="Header"/>
    </w:pPr>
    <w:r w:rsidRPr="005A1D84">
      <w:rPr>
        <w:b w:val="0"/>
        <w:noProof/>
        <w:color w:val="A6A6A6" w:themeColor="background1" w:themeShade="A6"/>
        <w:lang w:val="en-GB" w:eastAsia="en-GB"/>
      </w:rPr>
      <w:drawing>
        <wp:inline distT="0" distB="0" distL="0" distR="0" wp14:anchorId="323E0A54" wp14:editId="111F12E2">
          <wp:extent cx="1382534" cy="497091"/>
          <wp:effectExtent l="0" t="0" r="0" b="0"/>
          <wp:docPr id="4" name="Picture 4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7E728" w14:textId="77777777" w:rsidR="00CC74D5" w:rsidRPr="009151AA" w:rsidRDefault="00CC74D5">
    <w:pPr>
      <w:rPr>
        <w:rFonts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BB749" w14:textId="6E36E0CB" w:rsidR="00CC74D5" w:rsidRDefault="00CC74D5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4A5ACB93" wp14:editId="18409BC0">
          <wp:extent cx="1382534" cy="497091"/>
          <wp:effectExtent l="0" t="0" r="0" b="0"/>
          <wp:docPr id="5" name="Picture 5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23CA4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A28FD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C74D5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table" w:customStyle="1" w:styleId="PlainTable41">
    <w:name w:val="Plain Table 41"/>
    <w:basedOn w:val="TableNormal"/>
    <w:uiPriority w:val="44"/>
    <w:rsid w:val="00CC74D5"/>
    <w:pPr>
      <w:spacing w:after="0" w:line="240" w:lineRule="auto"/>
    </w:pPr>
    <w:rPr>
      <w:lang w:val="nl-NL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2</TotalTime>
  <Pages>5</Pages>
  <Words>933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Tye, SC (kff)</cp:lastModifiedBy>
  <cp:revision>3</cp:revision>
  <cp:lastPrinted>2013-10-03T12:51:00Z</cp:lastPrinted>
  <dcterms:created xsi:type="dcterms:W3CDTF">2021-09-29T11:52:00Z</dcterms:created>
  <dcterms:modified xsi:type="dcterms:W3CDTF">2021-09-30T07:13:00Z</dcterms:modified>
</cp:coreProperties>
</file>