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utura-Book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utura-Book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sz w:val="21"/>
          <w:szCs w:val="21"/>
        </w:rPr>
        <w:t>Supplementary</w:t>
      </w:r>
      <w:r>
        <w:rPr>
          <w:rFonts w:ascii="Times New Roman" w:hAnsi="Times New Roman" w:eastAsia="Futura-Book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Table </w:t>
      </w:r>
      <w:r>
        <w:rPr>
          <w:rFonts w:hint="eastAsia" w:ascii="Times New Roman" w:hAnsi="Times New Roman" w:eastAsia="Futura-Book" w:cs="Times New Roman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Futura-Book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eastAsia="Futura-Book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Univariate logistic regression analysis of primary tumor site and radiomics 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Futura-Book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Futura-Book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signture</w:t>
      </w:r>
      <w:r>
        <w:rPr>
          <w:rFonts w:ascii="Times New Roman" w:hAnsi="Times New Roman" w:eastAsia="Futura-Book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 weeks</w:t>
      </w:r>
      <w:r>
        <w:rPr>
          <w:rFonts w:hint="eastAsia" w:ascii="Times New Roman" w:hAnsi="Times New Roman" w:eastAsia="Futura-Book" w:cs="Times New Roman"/>
          <w:bCs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in the training set.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Futura-Book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161"/>
        <w:gridCol w:w="912"/>
        <w:gridCol w:w="794"/>
        <w:gridCol w:w="1342"/>
        <w:gridCol w:w="1342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Model</w:t>
            </w:r>
          </w:p>
        </w:tc>
        <w:tc>
          <w:tcPr>
            <w:tcW w:w="0" w:type="auto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Coefficient</w:t>
            </w:r>
          </w:p>
        </w:tc>
        <w:tc>
          <w:tcPr>
            <w:tcW w:w="0" w:type="auto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0" w:type="auto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OR</w:t>
            </w:r>
          </w:p>
        </w:tc>
        <w:tc>
          <w:tcPr>
            <w:tcW w:w="0" w:type="auto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lower 95%CI</w:t>
            </w:r>
          </w:p>
        </w:tc>
        <w:tc>
          <w:tcPr>
            <w:tcW w:w="0" w:type="auto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upper 95%CI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Tumor location</w:t>
            </w:r>
          </w:p>
        </w:tc>
        <w:tc>
          <w:tcPr>
            <w:tcW w:w="0" w:type="auto"/>
            <w:tcBorders>
              <w:top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0.750</w:t>
            </w:r>
          </w:p>
        </w:tc>
        <w:tc>
          <w:tcPr>
            <w:tcW w:w="0" w:type="auto"/>
            <w:tcBorders>
              <w:top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2.435</w:t>
            </w:r>
          </w:p>
        </w:tc>
        <w:tc>
          <w:tcPr>
            <w:tcW w:w="0" w:type="auto"/>
            <w:tcBorders>
              <w:top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0" w:type="auto"/>
            <w:tcBorders>
              <w:top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6.501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Signture</w:t>
            </w:r>
            <w:r>
              <w:rPr>
                <w:rFonts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 weeks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626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&lt;0.0001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8.995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565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Abbreviations: OR, odd ratio; CI, confidence interval. 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&lt; 0.05, statistically significant.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sz w:val="21"/>
          <w:szCs w:val="21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utura-Book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B6"/>
    <w:rsid w:val="000D58EF"/>
    <w:rsid w:val="001D51EC"/>
    <w:rsid w:val="00307329"/>
    <w:rsid w:val="004361B6"/>
    <w:rsid w:val="00773439"/>
    <w:rsid w:val="00823477"/>
    <w:rsid w:val="00A510B2"/>
    <w:rsid w:val="00AD64CD"/>
    <w:rsid w:val="00E265A0"/>
    <w:rsid w:val="00EA75BD"/>
    <w:rsid w:val="00F6639D"/>
    <w:rsid w:val="189410CE"/>
    <w:rsid w:val="3FDB1420"/>
    <w:rsid w:val="47CB4752"/>
    <w:rsid w:val="48F960F1"/>
    <w:rsid w:val="51E06F6B"/>
    <w:rsid w:val="69C675A4"/>
    <w:rsid w:val="6D15227B"/>
    <w:rsid w:val="6EB3410A"/>
    <w:rsid w:val="77AA6566"/>
    <w:rsid w:val="7E38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Plain Table 2"/>
    <w:basedOn w:val="2"/>
    <w:qFormat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5">
    <w:name w:val="List Table 6 Colorful"/>
    <w:basedOn w:val="2"/>
    <w:qFormat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164</TotalTime>
  <ScaleCrop>false</ScaleCrop>
  <LinksUpToDate>false</LinksUpToDate>
  <CharactersWithSpaces>358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2019-11-03T16:36:00Z</dcterms:created>
  <dc:creator>driver nature</dc:creator>
  <cp:lastModifiedBy>水淀粉</cp:lastModifiedBy>
  <dcterms:modified xsi:type="dcterms:W3CDTF">2021-12-08T10:58:48Z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6BFAAEB2B4534F97A93DBF954DF99A93</vt:lpwstr>
  </property>
</Properties>
</file>