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227EEE6" w14:textId="5C4E8B97" w:rsidR="00654E8F" w:rsidRPr="001549D3" w:rsidRDefault="00654E8F" w:rsidP="0001436A">
      <w:pPr>
        <w:pStyle w:val="SupplementaryMaterial"/>
        <w:rPr>
          <w:b w:val="0"/>
        </w:rPr>
      </w:pPr>
      <w:r w:rsidRPr="001549D3">
        <w:t>Supplementary Material</w:t>
      </w:r>
      <w:r w:rsidR="006A4AE9">
        <w:t xml:space="preserve"> 3</w:t>
      </w:r>
    </w:p>
    <w:p w14:paraId="27E558F3" w14:textId="45B6B224" w:rsidR="00C113D0" w:rsidRPr="00C113D0" w:rsidRDefault="00C113D0" w:rsidP="00C113D0">
      <w:pPr>
        <w:pStyle w:val="Heading1"/>
        <w:numPr>
          <w:ilvl w:val="0"/>
          <w:numId w:val="0"/>
        </w:numPr>
        <w:ind w:left="567" w:hanging="567"/>
      </w:pPr>
      <w:r w:rsidRPr="00C113D0">
        <w:rPr>
          <w:rFonts w:eastAsia="SimSun"/>
        </w:rPr>
        <w:t>1.</w:t>
      </w:r>
      <w:r>
        <w:rPr>
          <w:rFonts w:eastAsia="SimSun"/>
        </w:rPr>
        <w:t xml:space="preserve"> </w:t>
      </w:r>
      <w:proofErr w:type="spellStart"/>
      <w:r w:rsidRPr="00C113D0">
        <w:rPr>
          <w:rFonts w:eastAsia="SimSun"/>
        </w:rPr>
        <w:t>Radscore</w:t>
      </w:r>
      <w:proofErr w:type="spellEnd"/>
      <w:r w:rsidRPr="00C113D0">
        <w:rPr>
          <w:rFonts w:eastAsia="SimSun"/>
        </w:rPr>
        <w:t xml:space="preserve"> based </w:t>
      </w:r>
      <w:r>
        <w:rPr>
          <w:rFonts w:eastAsia="SimSun"/>
        </w:rPr>
        <w:t xml:space="preserve">on </w:t>
      </w:r>
      <w:r w:rsidRPr="00C113D0">
        <w:rPr>
          <w:rFonts w:eastAsia="SimSun"/>
        </w:rPr>
        <w:t>T1WI and PDWI</w:t>
      </w:r>
    </w:p>
    <w:p w14:paraId="551F9F9B" w14:textId="74570A83" w:rsidR="00C113D0" w:rsidRDefault="00C113D0" w:rsidP="00C113D0">
      <w:pPr>
        <w:pStyle w:val="Heading1"/>
        <w:numPr>
          <w:ilvl w:val="0"/>
          <w:numId w:val="0"/>
        </w:numPr>
      </w:pPr>
      <w:bookmarkStart w:id="0" w:name="_Hlk89639468"/>
      <w:r w:rsidRPr="00C113D0">
        <w:rPr>
          <w:rFonts w:eastAsia="SimSun"/>
          <w:b w:val="0"/>
        </w:rPr>
        <w:t>Radscore_T1WI ha</w:t>
      </w:r>
      <w:r>
        <w:rPr>
          <w:rFonts w:eastAsia="SimSun"/>
          <w:b w:val="0"/>
        </w:rPr>
        <w:t>s</w:t>
      </w:r>
      <w:r w:rsidRPr="00C113D0">
        <w:rPr>
          <w:rFonts w:eastAsia="SimSun"/>
          <w:b w:val="0"/>
        </w:rPr>
        <w:t xml:space="preserve"> been built based </w:t>
      </w:r>
      <w:r>
        <w:rPr>
          <w:rFonts w:eastAsia="SimSun"/>
          <w:b w:val="0"/>
        </w:rPr>
        <w:t xml:space="preserve">on </w:t>
      </w:r>
      <w:r w:rsidRPr="00C113D0">
        <w:rPr>
          <w:rFonts w:eastAsia="SimSun"/>
          <w:b w:val="0"/>
        </w:rPr>
        <w:t>T1WI (</w:t>
      </w:r>
      <w:proofErr w:type="spellStart"/>
      <w:r w:rsidRPr="00C113D0">
        <w:rPr>
          <w:rFonts w:eastAsia="SimSun" w:hint="eastAsia"/>
          <w:b w:val="0"/>
        </w:rPr>
        <w:t>log</w:t>
      </w:r>
      <w:r w:rsidRPr="00C113D0">
        <w:rPr>
          <w:rFonts w:eastAsia="SimSun" w:hint="eastAsia"/>
          <w:b w:val="0"/>
        </w:rPr>
        <w:t>λ</w:t>
      </w:r>
      <w:proofErr w:type="spellEnd"/>
      <w:r w:rsidRPr="00C113D0">
        <w:rPr>
          <w:rFonts w:eastAsia="SimSun"/>
          <w:b w:val="0"/>
        </w:rPr>
        <w:t xml:space="preserve">=) and </w:t>
      </w:r>
      <w:proofErr w:type="spellStart"/>
      <w:r w:rsidRPr="00C113D0">
        <w:rPr>
          <w:rFonts w:eastAsia="SimSun"/>
          <w:b w:val="0"/>
        </w:rPr>
        <w:t>Radscore_PDWI</w:t>
      </w:r>
      <w:proofErr w:type="spellEnd"/>
      <w:r w:rsidRPr="00C113D0">
        <w:rPr>
          <w:rFonts w:eastAsia="SimSun"/>
          <w:b w:val="0"/>
        </w:rPr>
        <w:t xml:space="preserve"> based </w:t>
      </w:r>
      <w:r>
        <w:rPr>
          <w:rFonts w:eastAsia="SimSun"/>
          <w:b w:val="0"/>
        </w:rPr>
        <w:t xml:space="preserve">on </w:t>
      </w:r>
      <w:r w:rsidRPr="00C113D0">
        <w:rPr>
          <w:rFonts w:eastAsia="SimSun"/>
          <w:b w:val="0"/>
        </w:rPr>
        <w:t>PDWI (</w:t>
      </w:r>
      <w:proofErr w:type="spellStart"/>
      <w:r w:rsidRPr="00C113D0">
        <w:rPr>
          <w:rFonts w:eastAsia="SimSun" w:hint="eastAsia"/>
          <w:b w:val="0"/>
        </w:rPr>
        <w:t>log</w:t>
      </w:r>
      <w:r w:rsidRPr="00C113D0">
        <w:rPr>
          <w:rFonts w:eastAsia="SimSun" w:hint="eastAsia"/>
          <w:b w:val="0"/>
        </w:rPr>
        <w:t>λ</w:t>
      </w:r>
      <w:proofErr w:type="spellEnd"/>
      <w:r w:rsidRPr="00C113D0">
        <w:rPr>
          <w:rFonts w:eastAsia="SimSun"/>
          <w:b w:val="0"/>
        </w:rPr>
        <w:t xml:space="preserve">=0.043) (Figure #1). </w:t>
      </w:r>
      <w:bookmarkEnd w:id="0"/>
      <w:r w:rsidRPr="00C113D0">
        <w:rPr>
          <w:rFonts w:eastAsia="SimSun"/>
          <w:b w:val="0"/>
        </w:rPr>
        <w:t xml:space="preserve">The equation of </w:t>
      </w:r>
      <w:r>
        <w:rPr>
          <w:rFonts w:eastAsia="SimSun"/>
          <w:b w:val="0"/>
        </w:rPr>
        <w:t xml:space="preserve">the </w:t>
      </w:r>
      <w:r w:rsidRPr="00C113D0">
        <w:rPr>
          <w:rFonts w:eastAsia="SimSun"/>
          <w:b w:val="0"/>
        </w:rPr>
        <w:t xml:space="preserve">radiomics signature based </w:t>
      </w:r>
      <w:r>
        <w:rPr>
          <w:rFonts w:eastAsia="SimSun"/>
          <w:b w:val="0"/>
        </w:rPr>
        <w:t xml:space="preserve">on </w:t>
      </w:r>
      <w:r w:rsidRPr="00C113D0">
        <w:rPr>
          <w:rFonts w:eastAsia="SimSun"/>
          <w:b w:val="0"/>
        </w:rPr>
        <w:t xml:space="preserve">T1WI and PDWI </w:t>
      </w:r>
      <w:r>
        <w:rPr>
          <w:rFonts w:eastAsia="SimSun"/>
          <w:b w:val="0"/>
        </w:rPr>
        <w:t xml:space="preserve">is </w:t>
      </w:r>
      <w:r w:rsidRPr="00C113D0">
        <w:rPr>
          <w:rFonts w:eastAsia="SimSun"/>
          <w:b w:val="0"/>
        </w:rPr>
        <w:t>as follow</w:t>
      </w:r>
      <w:r>
        <w:rPr>
          <w:rFonts w:eastAsia="SimSun"/>
          <w:b w:val="0"/>
        </w:rPr>
        <w:t>s</w:t>
      </w:r>
      <w:r w:rsidRPr="00C113D0">
        <w:rPr>
          <w:rFonts w:eastAsia="SimSun"/>
          <w:b w:val="0"/>
        </w:rPr>
        <w:t>:</w:t>
      </w:r>
      <w:r>
        <w:rPr>
          <w:rFonts w:eastAsia="SimSun"/>
        </w:rPr>
        <w:t xml:space="preserve"> </w:t>
      </w:r>
    </w:p>
    <w:p w14:paraId="6754D378" w14:textId="77777777" w:rsidR="00994A3D" w:rsidRPr="001549D3" w:rsidRDefault="00994A3D" w:rsidP="00994A3D">
      <w:pPr>
        <w:keepNext/>
        <w:rPr>
          <w:rFonts w:cs="Times New Roman"/>
          <w:szCs w:val="24"/>
        </w:rPr>
      </w:pPr>
    </w:p>
    <w:p w14:paraId="3C419443" w14:textId="0935399F" w:rsidR="00994A3D" w:rsidRPr="001549D3" w:rsidRDefault="00C113D0" w:rsidP="00994A3D">
      <w:pPr>
        <w:keepNext/>
        <w:jc w:val="center"/>
        <w:rPr>
          <w:rFonts w:cs="Times New Roman"/>
          <w:szCs w:val="24"/>
        </w:rPr>
      </w:pPr>
      <w:r>
        <w:rPr>
          <w:noProof/>
          <w:lang w:val="en-GB" w:eastAsia="en-GB"/>
        </w:rPr>
        <w:drawing>
          <wp:inline distT="0" distB="0" distL="0" distR="0" wp14:anchorId="3402F25F" wp14:editId="7018F9D4">
            <wp:extent cx="5274310" cy="1859915"/>
            <wp:effectExtent l="0" t="0" r="2540" b="6985"/>
            <wp:docPr id="8" name="图片 8" descr="图形用户界面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图形用户界面, 应用程序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859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C1AA52" w14:textId="7D4F55EE" w:rsidR="00C113D0" w:rsidRPr="00C113D0" w:rsidRDefault="00C113D0" w:rsidP="00C113D0">
      <w:pPr>
        <w:spacing w:before="240"/>
        <w:rPr>
          <w:rFonts w:cs="Times New Roman"/>
          <w:szCs w:val="24"/>
        </w:rPr>
      </w:pPr>
      <w:r w:rsidRPr="000C0A29">
        <w:rPr>
          <w:rFonts w:cs="Times New Roman"/>
          <w:b/>
          <w:szCs w:val="24"/>
        </w:rPr>
        <w:t>Supplementary Figure 1.</w:t>
      </w:r>
      <w:r w:rsidRPr="00C113D0">
        <w:rPr>
          <w:rFonts w:cs="Times New Roman"/>
          <w:szCs w:val="24"/>
        </w:rPr>
        <w:t xml:space="preserve"> The coefficient of </w:t>
      </w:r>
      <w:r>
        <w:rPr>
          <w:rFonts w:cs="Times New Roman"/>
          <w:szCs w:val="24"/>
        </w:rPr>
        <w:t xml:space="preserve">the </w:t>
      </w:r>
      <w:r w:rsidRPr="00C113D0">
        <w:rPr>
          <w:rFonts w:cs="Times New Roman"/>
          <w:szCs w:val="24"/>
        </w:rPr>
        <w:t>features to buil</w:t>
      </w:r>
      <w:r>
        <w:rPr>
          <w:rFonts w:cs="Times New Roman"/>
          <w:szCs w:val="24"/>
        </w:rPr>
        <w:t>d</w:t>
      </w:r>
      <w:r w:rsidRPr="00C113D0">
        <w:rPr>
          <w:rFonts w:cs="Times New Roman"/>
          <w:szCs w:val="24"/>
        </w:rPr>
        <w:t xml:space="preserve"> </w:t>
      </w:r>
      <w:r>
        <w:rPr>
          <w:rFonts w:cs="Times New Roman"/>
          <w:szCs w:val="24"/>
        </w:rPr>
        <w:t xml:space="preserve">the </w:t>
      </w:r>
      <w:r w:rsidRPr="00C113D0">
        <w:rPr>
          <w:rFonts w:cs="Times New Roman"/>
          <w:szCs w:val="24"/>
        </w:rPr>
        <w:t xml:space="preserve">radiomics signature based T1WI (A) and PDWI (B). </w:t>
      </w:r>
    </w:p>
    <w:p w14:paraId="1EAFB97F" w14:textId="28501D2E" w:rsidR="00C113D0" w:rsidRPr="00C113D0" w:rsidRDefault="00C113D0" w:rsidP="00C113D0">
      <w:pPr>
        <w:spacing w:before="240"/>
        <w:rPr>
          <w:rFonts w:cs="Times New Roman"/>
          <w:szCs w:val="24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zCs w:val="24"/>
            </w:rPr>
            <m:t>Radscore_T1WI=</m:t>
          </m:r>
          <m:r>
            <m:rPr>
              <m:sty m:val="p"/>
            </m:rPr>
            <w:rPr>
              <w:rFonts w:ascii="Cambria Math" w:hAnsi="Cambria Math" w:cs="Times New Roman"/>
              <w:szCs w:val="24"/>
            </w:rPr>
            <m:t>-0.186</m:t>
          </m:r>
          <m:r>
            <m:rPr>
              <m:sty m:val="p"/>
            </m:rPr>
            <w:rPr>
              <w:rFonts w:ascii="Cambria Math" w:hAnsi="Cambria Math" w:cs="Times New Roman" w:hint="eastAsia"/>
              <w:szCs w:val="24"/>
            </w:rPr>
            <m:t>×</m:t>
          </m:r>
          <m:r>
            <m:rPr>
              <m:sty m:val="p"/>
            </m:rPr>
            <w:rPr>
              <w:rFonts w:ascii="Cambria Math" w:hAnsi="Cambria Math" w:cs="Times New Roman"/>
              <w:szCs w:val="24"/>
            </w:rPr>
            <m:t>wavelet_LH_glcm_Idn.T1WI+0.172</m:t>
          </m:r>
          <m:r>
            <m:rPr>
              <m:sty m:val="p"/>
            </m:rPr>
            <w:rPr>
              <w:rFonts w:ascii="Cambria Math" w:hAnsi="Cambria Math" w:cs="Times New Roman" w:hint="eastAsia"/>
              <w:szCs w:val="24"/>
            </w:rPr>
            <m:t>×</m:t>
          </m:r>
          <m:r>
            <m:rPr>
              <m:sty m:val="p"/>
            </m:rPr>
            <w:rPr>
              <w:rFonts w:ascii="Cambria Math" w:hAnsi="Cambria Math" w:cs="Times New Roman"/>
              <w:szCs w:val="24"/>
            </w:rPr>
            <m:t>wavelet_LL_firstorder_TotalEnergy.T1WI+0.156</m:t>
          </m:r>
          <m:r>
            <m:rPr>
              <m:sty m:val="p"/>
            </m:rPr>
            <w:rPr>
              <w:rFonts w:ascii="Cambria Math" w:hAnsi="Cambria Math" w:cs="Times New Roman" w:hint="eastAsia"/>
              <w:szCs w:val="24"/>
            </w:rPr>
            <m:t>×</m:t>
          </m:r>
          <m:r>
            <m:rPr>
              <m:sty m:val="p"/>
            </m:rPr>
            <w:rPr>
              <w:rFonts w:ascii="Cambria Math" w:hAnsi="Cambria Math" w:cs="Times New Roman"/>
              <w:szCs w:val="24"/>
            </w:rPr>
            <m:t>original_shape2D_Sphericity.T1WI + 0.65</m:t>
          </m:r>
        </m:oMath>
      </m:oMathPara>
    </w:p>
    <w:p w14:paraId="566C0F55" w14:textId="3BEA13A9" w:rsidR="00C113D0" w:rsidRPr="00C113D0" w:rsidRDefault="00C113D0" w:rsidP="00C113D0">
      <w:pPr>
        <w:spacing w:before="240"/>
        <w:rPr>
          <w:rFonts w:cs="Times New Roman"/>
          <w:szCs w:val="24"/>
        </w:rPr>
      </w:pPr>
      <m:oMathPara>
        <m:oMath>
          <m:r>
            <w:rPr>
              <w:rFonts w:ascii="Cambria Math" w:hAnsi="Cambria Math" w:cs="Times New Roman"/>
              <w:szCs w:val="24"/>
            </w:rPr>
            <m:t>Radscore_PDWI</m:t>
          </m:r>
          <m:r>
            <m:rPr>
              <m:sty m:val="p"/>
            </m:rPr>
            <w:rPr>
              <w:rFonts w:ascii="Cambria Math" w:hAnsi="Cambria Math" w:cs="Times New Roman"/>
              <w:szCs w:val="24"/>
            </w:rPr>
            <m:t>=-0.462×wavelet_LL_firstorder_TotalEnergy._PD-0.376×wavelet_LL_glcm_ClusterShade.PD-0.193×wavelet_LH_glcm_ClusterProminence.PD+0.159×wavelet_HL_glcm_JointEnergy.PD+0.076×wavelet_HH_firstorder_Skewness.PD-0.192×wavelet_HL_firstorder_Skewness.PD-0.023×wavelet_LL_firstorder_Skewness.PD+0.018×wavelet_HL_glszm_LargeAreaLowGrayLevelEmphasis.PD + 0.658</m:t>
          </m:r>
        </m:oMath>
      </m:oMathPara>
    </w:p>
    <w:p w14:paraId="0A9513B0" w14:textId="647C29AC" w:rsidR="00C113D0" w:rsidRPr="00C113D0" w:rsidRDefault="00C113D0" w:rsidP="00C113D0">
      <w:pPr>
        <w:spacing w:before="240"/>
        <w:rPr>
          <w:rFonts w:cs="Times New Roman"/>
          <w:szCs w:val="24"/>
        </w:rPr>
      </w:pPr>
      <w:r w:rsidRPr="00C113D0">
        <w:rPr>
          <w:rFonts w:cs="Times New Roman"/>
          <w:szCs w:val="24"/>
        </w:rPr>
        <w:t xml:space="preserve">The diagnostic performance of </w:t>
      </w:r>
      <w:r>
        <w:rPr>
          <w:rFonts w:cs="Times New Roman"/>
          <w:szCs w:val="24"/>
        </w:rPr>
        <w:t xml:space="preserve">the </w:t>
      </w:r>
      <w:proofErr w:type="spellStart"/>
      <w:r w:rsidRPr="00C113D0">
        <w:rPr>
          <w:rFonts w:cs="Times New Roman"/>
          <w:szCs w:val="24"/>
        </w:rPr>
        <w:t>radscore</w:t>
      </w:r>
      <w:proofErr w:type="spellEnd"/>
      <w:r w:rsidR="00793DB6">
        <w:rPr>
          <w:rFonts w:cs="Times New Roman"/>
          <w:szCs w:val="24"/>
        </w:rPr>
        <w:t>-</w:t>
      </w:r>
      <w:r w:rsidRPr="00C113D0">
        <w:rPr>
          <w:rFonts w:cs="Times New Roman"/>
          <w:szCs w:val="24"/>
        </w:rPr>
        <w:t xml:space="preserve">based T1WI and PDWI by ROC analysis. The AUC of </w:t>
      </w:r>
      <w:r>
        <w:rPr>
          <w:rFonts w:cs="Times New Roman"/>
          <w:szCs w:val="24"/>
        </w:rPr>
        <w:t xml:space="preserve">the </w:t>
      </w:r>
      <w:proofErr w:type="spellStart"/>
      <w:r w:rsidRPr="00C113D0">
        <w:rPr>
          <w:rFonts w:cs="Times New Roman"/>
          <w:szCs w:val="24"/>
        </w:rPr>
        <w:t>radscore</w:t>
      </w:r>
      <w:proofErr w:type="spellEnd"/>
      <w:r w:rsidRPr="00C113D0">
        <w:rPr>
          <w:rFonts w:cs="Times New Roman"/>
          <w:szCs w:val="24"/>
        </w:rPr>
        <w:t xml:space="preserve"> based T1WI and PDWI were 0.766 (</w:t>
      </w:r>
      <w:r>
        <w:rPr>
          <w:rFonts w:cs="Times New Roman"/>
          <w:szCs w:val="24"/>
        </w:rPr>
        <w:t xml:space="preserve">Supplementary </w:t>
      </w:r>
      <w:r w:rsidRPr="00C113D0">
        <w:rPr>
          <w:rFonts w:cs="Times New Roman"/>
          <w:szCs w:val="24"/>
        </w:rPr>
        <w:t>Figure 2A) and 0.790 (</w:t>
      </w:r>
      <w:r>
        <w:rPr>
          <w:rFonts w:cs="Times New Roman"/>
          <w:szCs w:val="24"/>
        </w:rPr>
        <w:t>Supplementary</w:t>
      </w:r>
      <w:r w:rsidRPr="00C113D0">
        <w:rPr>
          <w:rFonts w:cs="Times New Roman"/>
          <w:szCs w:val="24"/>
        </w:rPr>
        <w:t xml:space="preserve"> Figure 2C)</w:t>
      </w:r>
      <w:r w:rsidR="00793DB6">
        <w:rPr>
          <w:rFonts w:cs="Times New Roman"/>
          <w:szCs w:val="24"/>
        </w:rPr>
        <w:t>, respectively,</w:t>
      </w:r>
      <w:r>
        <w:rPr>
          <w:rFonts w:cs="Times New Roman"/>
          <w:szCs w:val="24"/>
        </w:rPr>
        <w:t xml:space="preserve"> </w:t>
      </w:r>
      <w:r w:rsidRPr="00C113D0">
        <w:rPr>
          <w:rFonts w:cs="Times New Roman"/>
          <w:szCs w:val="24"/>
        </w:rPr>
        <w:t xml:space="preserve">in </w:t>
      </w:r>
      <w:r>
        <w:rPr>
          <w:rFonts w:cs="Times New Roman"/>
          <w:szCs w:val="24"/>
        </w:rPr>
        <w:t xml:space="preserve">the </w:t>
      </w:r>
      <w:r w:rsidRPr="00C113D0">
        <w:rPr>
          <w:rFonts w:cs="Times New Roman"/>
          <w:szCs w:val="24"/>
        </w:rPr>
        <w:t xml:space="preserve">training group. The AUC of </w:t>
      </w:r>
      <w:r>
        <w:rPr>
          <w:rFonts w:cs="Times New Roman"/>
          <w:szCs w:val="24"/>
        </w:rPr>
        <w:t xml:space="preserve">the </w:t>
      </w:r>
      <w:proofErr w:type="spellStart"/>
      <w:r w:rsidRPr="00C113D0">
        <w:rPr>
          <w:rFonts w:cs="Times New Roman"/>
          <w:szCs w:val="24"/>
        </w:rPr>
        <w:t>radscore</w:t>
      </w:r>
      <w:proofErr w:type="spellEnd"/>
      <w:r w:rsidR="00793DB6">
        <w:rPr>
          <w:rFonts w:cs="Times New Roman"/>
          <w:szCs w:val="24"/>
        </w:rPr>
        <w:t>-</w:t>
      </w:r>
      <w:r w:rsidRPr="00C113D0">
        <w:rPr>
          <w:rFonts w:cs="Times New Roman"/>
          <w:szCs w:val="24"/>
        </w:rPr>
        <w:t>based T1WI and PDWI were 0.750 (</w:t>
      </w:r>
      <w:r>
        <w:rPr>
          <w:rFonts w:cs="Times New Roman"/>
          <w:szCs w:val="24"/>
        </w:rPr>
        <w:t>Supplementary</w:t>
      </w:r>
      <w:r w:rsidRPr="00C113D0">
        <w:rPr>
          <w:rFonts w:cs="Times New Roman"/>
          <w:szCs w:val="24"/>
        </w:rPr>
        <w:t xml:space="preserve"> Figure 2B) and 0.776 (</w:t>
      </w:r>
      <w:r>
        <w:rPr>
          <w:rFonts w:cs="Times New Roman"/>
          <w:szCs w:val="24"/>
        </w:rPr>
        <w:t>Supplementary</w:t>
      </w:r>
      <w:r w:rsidRPr="00C113D0">
        <w:rPr>
          <w:rFonts w:cs="Times New Roman"/>
          <w:szCs w:val="24"/>
        </w:rPr>
        <w:t xml:space="preserve"> Figure 2D)</w:t>
      </w:r>
      <w:r w:rsidR="00793DB6">
        <w:rPr>
          <w:rFonts w:cs="Times New Roman"/>
          <w:szCs w:val="24"/>
        </w:rPr>
        <w:t>, respectively,</w:t>
      </w:r>
      <w:r w:rsidRPr="00C113D0">
        <w:rPr>
          <w:rFonts w:cs="Times New Roman"/>
          <w:szCs w:val="24"/>
        </w:rPr>
        <w:t xml:space="preserve"> in </w:t>
      </w:r>
      <w:r>
        <w:rPr>
          <w:rFonts w:cs="Times New Roman"/>
          <w:szCs w:val="24"/>
        </w:rPr>
        <w:t xml:space="preserve">the </w:t>
      </w:r>
      <w:r w:rsidRPr="00C113D0">
        <w:rPr>
          <w:rFonts w:cs="Times New Roman"/>
          <w:szCs w:val="24"/>
        </w:rPr>
        <w:t>test group</w:t>
      </w:r>
      <w:r w:rsidR="00793DB6">
        <w:rPr>
          <w:rFonts w:cs="Times New Roman"/>
          <w:szCs w:val="24"/>
        </w:rPr>
        <w:t>,</w:t>
      </w:r>
      <w:r w:rsidRPr="00C113D0">
        <w:rPr>
          <w:rFonts w:cs="Times New Roman"/>
          <w:szCs w:val="24"/>
        </w:rPr>
        <w:t xml:space="preserve"> </w:t>
      </w:r>
      <w:r w:rsidR="00793DB6">
        <w:rPr>
          <w:rFonts w:cs="Times New Roman"/>
          <w:szCs w:val="24"/>
        </w:rPr>
        <w:t>and</w:t>
      </w:r>
      <w:r w:rsidRPr="00C113D0">
        <w:rPr>
          <w:rFonts w:cs="Times New Roman"/>
          <w:szCs w:val="24"/>
        </w:rPr>
        <w:t xml:space="preserve"> were lower than </w:t>
      </w:r>
      <w:r>
        <w:rPr>
          <w:rFonts w:cs="Times New Roman"/>
          <w:szCs w:val="24"/>
        </w:rPr>
        <w:t xml:space="preserve">the </w:t>
      </w:r>
      <w:proofErr w:type="spellStart"/>
      <w:r w:rsidRPr="00C113D0">
        <w:rPr>
          <w:rFonts w:cs="Times New Roman"/>
          <w:szCs w:val="24"/>
        </w:rPr>
        <w:t>radscore</w:t>
      </w:r>
      <w:proofErr w:type="spellEnd"/>
      <w:r w:rsidR="00793DB6">
        <w:rPr>
          <w:rFonts w:cs="Times New Roman"/>
          <w:szCs w:val="24"/>
        </w:rPr>
        <w:t>-</w:t>
      </w:r>
      <w:r w:rsidRPr="00C113D0">
        <w:rPr>
          <w:rFonts w:cs="Times New Roman"/>
          <w:szCs w:val="24"/>
        </w:rPr>
        <w:t xml:space="preserve">based T2WI in </w:t>
      </w:r>
      <w:r>
        <w:rPr>
          <w:rFonts w:cs="Times New Roman"/>
          <w:szCs w:val="24"/>
        </w:rPr>
        <w:t xml:space="preserve">the </w:t>
      </w:r>
      <w:r w:rsidRPr="00C113D0">
        <w:rPr>
          <w:rFonts w:cs="Times New Roman"/>
          <w:szCs w:val="24"/>
        </w:rPr>
        <w:t>training group (AUC=0.834) and test group (AUC=0.818).</w:t>
      </w:r>
    </w:p>
    <w:p w14:paraId="1420F851" w14:textId="77777777" w:rsidR="00C113D0" w:rsidRPr="00C113D0" w:rsidRDefault="00C113D0" w:rsidP="00C113D0">
      <w:pPr>
        <w:spacing w:before="240"/>
        <w:rPr>
          <w:rFonts w:cs="Times New Roman"/>
          <w:szCs w:val="24"/>
        </w:rPr>
      </w:pPr>
      <w:r w:rsidRPr="00C113D0">
        <w:rPr>
          <w:rFonts w:cs="Times New Roman"/>
          <w:noProof/>
          <w:szCs w:val="24"/>
          <w:lang w:val="en-GB"/>
        </w:rPr>
        <w:lastRenderedPageBreak/>
        <w:drawing>
          <wp:inline distT="0" distB="0" distL="0" distR="0" wp14:anchorId="7F7A29FD" wp14:editId="0CA9D6E9">
            <wp:extent cx="5274310" cy="4999355"/>
            <wp:effectExtent l="0" t="0" r="2540" b="0"/>
            <wp:docPr id="9" name="图片 9" descr="图表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图表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999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E309CD" w14:textId="0A57A672" w:rsidR="00C113D0" w:rsidRPr="00C113D0" w:rsidRDefault="00C113D0" w:rsidP="00C113D0">
      <w:pPr>
        <w:spacing w:before="240"/>
        <w:rPr>
          <w:rFonts w:cs="Times New Roman"/>
          <w:szCs w:val="24"/>
        </w:rPr>
      </w:pPr>
      <w:r w:rsidRPr="000C0A29">
        <w:rPr>
          <w:rFonts w:cs="Times New Roman"/>
          <w:b/>
          <w:szCs w:val="24"/>
        </w:rPr>
        <w:t>Supplementary Figure 2.</w:t>
      </w:r>
      <w:r w:rsidRPr="00C113D0">
        <w:rPr>
          <w:rFonts w:cs="Times New Roman"/>
          <w:szCs w:val="24"/>
        </w:rPr>
        <w:t xml:space="preserve"> The ROC analysis of </w:t>
      </w:r>
      <w:r>
        <w:rPr>
          <w:rFonts w:cs="Times New Roman"/>
          <w:szCs w:val="24"/>
        </w:rPr>
        <w:t xml:space="preserve">the </w:t>
      </w:r>
      <w:proofErr w:type="spellStart"/>
      <w:r w:rsidRPr="00C113D0">
        <w:rPr>
          <w:rFonts w:cs="Times New Roman"/>
          <w:szCs w:val="24"/>
        </w:rPr>
        <w:t>radscore</w:t>
      </w:r>
      <w:proofErr w:type="spellEnd"/>
      <w:r w:rsidRPr="00C113D0">
        <w:rPr>
          <w:rFonts w:cs="Times New Roman"/>
          <w:szCs w:val="24"/>
        </w:rPr>
        <w:t xml:space="preserve"> based T1WI and PDWI in </w:t>
      </w:r>
      <w:r>
        <w:rPr>
          <w:rFonts w:cs="Times New Roman"/>
          <w:szCs w:val="24"/>
        </w:rPr>
        <w:t xml:space="preserve">the </w:t>
      </w:r>
      <w:r w:rsidRPr="00C113D0">
        <w:rPr>
          <w:rFonts w:cs="Times New Roman"/>
          <w:szCs w:val="24"/>
        </w:rPr>
        <w:t>training group and test group. A&amp;B, Radscore</w:t>
      </w:r>
      <w:r w:rsidRPr="00C113D0">
        <w:rPr>
          <w:rFonts w:cs="Times New Roman" w:hint="eastAsia"/>
          <w:szCs w:val="24"/>
        </w:rPr>
        <w:t>_</w:t>
      </w:r>
      <w:r w:rsidRPr="00C113D0">
        <w:rPr>
          <w:rFonts w:cs="Times New Roman"/>
          <w:szCs w:val="24"/>
        </w:rPr>
        <w:t xml:space="preserve">T1WI in training group and test group. C&amp;D, </w:t>
      </w:r>
      <w:proofErr w:type="spellStart"/>
      <w:r w:rsidRPr="00C113D0">
        <w:rPr>
          <w:rFonts w:cs="Times New Roman"/>
          <w:szCs w:val="24"/>
        </w:rPr>
        <w:t>Radscore_PDWI</w:t>
      </w:r>
      <w:proofErr w:type="spellEnd"/>
      <w:r w:rsidRPr="00C113D0">
        <w:rPr>
          <w:rFonts w:cs="Times New Roman"/>
          <w:szCs w:val="24"/>
        </w:rPr>
        <w:t xml:space="preserve"> in training group and test group. </w:t>
      </w:r>
    </w:p>
    <w:p w14:paraId="53FBD729" w14:textId="5F512B93" w:rsidR="00C113D0" w:rsidRPr="00C113D0" w:rsidRDefault="00793DB6" w:rsidP="00C113D0">
      <w:pPr>
        <w:spacing w:before="240"/>
        <w:rPr>
          <w:rFonts w:cs="Times New Roman"/>
          <w:szCs w:val="24"/>
        </w:rPr>
      </w:pPr>
      <w:bookmarkStart w:id="1" w:name="_Hlk89639450"/>
      <w:r>
        <w:rPr>
          <w:rFonts w:cs="Times New Roman"/>
          <w:szCs w:val="24"/>
        </w:rPr>
        <w:t xml:space="preserve">The </w:t>
      </w:r>
      <w:r w:rsidR="00C113D0" w:rsidRPr="00C113D0">
        <w:rPr>
          <w:rFonts w:cs="Times New Roman"/>
          <w:szCs w:val="24"/>
        </w:rPr>
        <w:t xml:space="preserve">Delong </w:t>
      </w:r>
      <w:r w:rsidR="00C113D0">
        <w:rPr>
          <w:rFonts w:cs="Times New Roman"/>
          <w:szCs w:val="24"/>
        </w:rPr>
        <w:t xml:space="preserve">test was employed to </w:t>
      </w:r>
      <w:r w:rsidR="00C113D0" w:rsidRPr="00C113D0">
        <w:rPr>
          <w:rFonts w:cs="Times New Roman"/>
          <w:szCs w:val="24"/>
        </w:rPr>
        <w:t>analy</w:t>
      </w:r>
      <w:r w:rsidR="00C113D0">
        <w:rPr>
          <w:rFonts w:cs="Times New Roman"/>
          <w:szCs w:val="24"/>
        </w:rPr>
        <w:t xml:space="preserve">ze </w:t>
      </w:r>
      <w:r w:rsidR="00C113D0" w:rsidRPr="00C113D0">
        <w:rPr>
          <w:rFonts w:cs="Times New Roman"/>
          <w:szCs w:val="24"/>
        </w:rPr>
        <w:t xml:space="preserve">the difference </w:t>
      </w:r>
      <w:r w:rsidR="00C113D0">
        <w:rPr>
          <w:rFonts w:cs="Times New Roman"/>
          <w:szCs w:val="24"/>
        </w:rPr>
        <w:t>in the</w:t>
      </w:r>
      <w:r w:rsidR="00C113D0" w:rsidRPr="00C113D0">
        <w:rPr>
          <w:rFonts w:cs="Times New Roman"/>
          <w:szCs w:val="24"/>
        </w:rPr>
        <w:t xml:space="preserve"> diagnostic performance for </w:t>
      </w:r>
      <w:r w:rsidR="00C113D0">
        <w:rPr>
          <w:rFonts w:cs="Times New Roman"/>
          <w:szCs w:val="24"/>
        </w:rPr>
        <w:t xml:space="preserve">the </w:t>
      </w:r>
      <w:proofErr w:type="spellStart"/>
      <w:r w:rsidR="00C113D0" w:rsidRPr="00C113D0">
        <w:rPr>
          <w:rFonts w:cs="Times New Roman"/>
          <w:szCs w:val="24"/>
        </w:rPr>
        <w:t>radscore</w:t>
      </w:r>
      <w:proofErr w:type="spellEnd"/>
      <w:r w:rsidR="00C113D0" w:rsidRPr="00C113D0">
        <w:rPr>
          <w:rFonts w:cs="Times New Roman"/>
          <w:szCs w:val="24"/>
        </w:rPr>
        <w:t xml:space="preserve"> in </w:t>
      </w:r>
      <w:r w:rsidR="00C113D0">
        <w:rPr>
          <w:rFonts w:cs="Times New Roman"/>
          <w:szCs w:val="24"/>
        </w:rPr>
        <w:t xml:space="preserve">the </w:t>
      </w:r>
      <w:r w:rsidR="00C113D0" w:rsidRPr="00C113D0">
        <w:rPr>
          <w:rFonts w:cs="Times New Roman"/>
          <w:szCs w:val="24"/>
        </w:rPr>
        <w:t>training group and test group. There were no significant difference</w:t>
      </w:r>
      <w:r w:rsidR="00C113D0">
        <w:rPr>
          <w:rFonts w:cs="Times New Roman"/>
          <w:szCs w:val="24"/>
        </w:rPr>
        <w:t>s</w:t>
      </w:r>
      <w:r w:rsidR="00C113D0" w:rsidRPr="00C113D0">
        <w:rPr>
          <w:rFonts w:cs="Times New Roman"/>
          <w:szCs w:val="24"/>
        </w:rPr>
        <w:t xml:space="preserve"> between Radscore</w:t>
      </w:r>
      <w:r w:rsidR="00C113D0" w:rsidRPr="00C113D0">
        <w:rPr>
          <w:rFonts w:cs="Times New Roman" w:hint="eastAsia"/>
          <w:szCs w:val="24"/>
        </w:rPr>
        <w:t>_</w:t>
      </w:r>
      <w:r w:rsidR="00C113D0" w:rsidRPr="00C113D0">
        <w:rPr>
          <w:rFonts w:cs="Times New Roman"/>
          <w:szCs w:val="24"/>
        </w:rPr>
        <w:t>T2WI and Radscore</w:t>
      </w:r>
      <w:r w:rsidR="00C113D0" w:rsidRPr="00C113D0">
        <w:rPr>
          <w:rFonts w:cs="Times New Roman" w:hint="eastAsia"/>
          <w:szCs w:val="24"/>
        </w:rPr>
        <w:t>_</w:t>
      </w:r>
      <w:r w:rsidR="00C113D0" w:rsidRPr="00C113D0">
        <w:rPr>
          <w:rFonts w:cs="Times New Roman"/>
          <w:szCs w:val="24"/>
        </w:rPr>
        <w:t xml:space="preserve">T1WI </w:t>
      </w:r>
      <w:r w:rsidR="00C113D0" w:rsidRPr="00C113D0">
        <w:rPr>
          <w:rFonts w:cs="Times New Roman" w:hint="eastAsia"/>
          <w:szCs w:val="24"/>
        </w:rPr>
        <w:t>in</w:t>
      </w:r>
      <w:r w:rsidR="00C113D0" w:rsidRPr="00C113D0">
        <w:rPr>
          <w:rFonts w:cs="Times New Roman"/>
          <w:szCs w:val="24"/>
        </w:rPr>
        <w:t xml:space="preserve"> </w:t>
      </w:r>
      <w:r w:rsidR="00C113D0">
        <w:rPr>
          <w:rFonts w:cs="Times New Roman"/>
          <w:szCs w:val="24"/>
        </w:rPr>
        <w:t xml:space="preserve">the </w:t>
      </w:r>
      <w:r w:rsidR="00C113D0" w:rsidRPr="00C113D0">
        <w:rPr>
          <w:rFonts w:cs="Times New Roman"/>
          <w:szCs w:val="24"/>
        </w:rPr>
        <w:t>training group (P=0.349) and test group (P=0.502).  At the same time, there were no significant difference</w:t>
      </w:r>
      <w:r w:rsidR="00C113D0">
        <w:rPr>
          <w:rFonts w:cs="Times New Roman"/>
          <w:szCs w:val="24"/>
        </w:rPr>
        <w:t>s</w:t>
      </w:r>
      <w:r w:rsidR="00C113D0" w:rsidRPr="00C113D0">
        <w:rPr>
          <w:rFonts w:cs="Times New Roman"/>
          <w:szCs w:val="24"/>
        </w:rPr>
        <w:t xml:space="preserve"> between Radscore</w:t>
      </w:r>
      <w:r w:rsidR="00C113D0" w:rsidRPr="00C113D0">
        <w:rPr>
          <w:rFonts w:cs="Times New Roman" w:hint="eastAsia"/>
          <w:szCs w:val="24"/>
        </w:rPr>
        <w:t>_</w:t>
      </w:r>
      <w:r w:rsidR="00C113D0" w:rsidRPr="00C113D0">
        <w:rPr>
          <w:rFonts w:cs="Times New Roman"/>
          <w:szCs w:val="24"/>
        </w:rPr>
        <w:t xml:space="preserve">T2WI and </w:t>
      </w:r>
      <w:proofErr w:type="spellStart"/>
      <w:r w:rsidR="00C113D0" w:rsidRPr="00C113D0">
        <w:rPr>
          <w:rFonts w:cs="Times New Roman"/>
          <w:szCs w:val="24"/>
        </w:rPr>
        <w:t>Radscore</w:t>
      </w:r>
      <w:r w:rsidR="00C113D0" w:rsidRPr="00C113D0">
        <w:rPr>
          <w:rFonts w:cs="Times New Roman" w:hint="eastAsia"/>
          <w:szCs w:val="24"/>
        </w:rPr>
        <w:t>_</w:t>
      </w:r>
      <w:r w:rsidR="00C113D0" w:rsidRPr="00C113D0">
        <w:rPr>
          <w:rFonts w:cs="Times New Roman"/>
          <w:szCs w:val="24"/>
        </w:rPr>
        <w:t>PDWI</w:t>
      </w:r>
      <w:proofErr w:type="spellEnd"/>
      <w:r w:rsidR="00C113D0" w:rsidRPr="00C113D0">
        <w:rPr>
          <w:rFonts w:cs="Times New Roman"/>
          <w:szCs w:val="24"/>
        </w:rPr>
        <w:t xml:space="preserve"> </w:t>
      </w:r>
      <w:r w:rsidR="00C113D0" w:rsidRPr="00C113D0">
        <w:rPr>
          <w:rFonts w:cs="Times New Roman" w:hint="eastAsia"/>
          <w:szCs w:val="24"/>
        </w:rPr>
        <w:t>in</w:t>
      </w:r>
      <w:r w:rsidR="00C113D0" w:rsidRPr="00C113D0">
        <w:rPr>
          <w:rFonts w:cs="Times New Roman"/>
          <w:szCs w:val="24"/>
        </w:rPr>
        <w:t xml:space="preserve"> </w:t>
      </w:r>
      <w:r w:rsidR="00C113D0">
        <w:rPr>
          <w:rFonts w:cs="Times New Roman"/>
          <w:szCs w:val="24"/>
        </w:rPr>
        <w:t xml:space="preserve">the </w:t>
      </w:r>
      <w:r w:rsidR="00C113D0" w:rsidRPr="00C113D0">
        <w:rPr>
          <w:rFonts w:cs="Times New Roman"/>
          <w:szCs w:val="24"/>
        </w:rPr>
        <w:t>training (P=0.492) and test group</w:t>
      </w:r>
      <w:r>
        <w:rPr>
          <w:rFonts w:cs="Times New Roman"/>
          <w:szCs w:val="24"/>
        </w:rPr>
        <w:t>s</w:t>
      </w:r>
      <w:r w:rsidR="00C113D0" w:rsidRPr="00C113D0">
        <w:rPr>
          <w:rFonts w:cs="Times New Roman"/>
          <w:szCs w:val="24"/>
        </w:rPr>
        <w:t xml:space="preserve"> (P=0.731).</w:t>
      </w:r>
      <w:bookmarkEnd w:id="1"/>
      <w:r w:rsidR="00C113D0" w:rsidRPr="00C113D0">
        <w:rPr>
          <w:rFonts w:cs="Times New Roman"/>
          <w:szCs w:val="24"/>
        </w:rPr>
        <w:t xml:space="preserve"> The importance of using standardized imaging protocols to eliminate unnecessary confounding variability is recognized. For MRI, the</w:t>
      </w:r>
      <w:r w:rsidRPr="00793DB6">
        <w:rPr>
          <w:rFonts w:cs="Times New Roman"/>
          <w:szCs w:val="24"/>
        </w:rPr>
        <w:t xml:space="preserve"> </w:t>
      </w:r>
      <w:r w:rsidRPr="00C113D0">
        <w:rPr>
          <w:rFonts w:cs="Times New Roman"/>
          <w:szCs w:val="24"/>
        </w:rPr>
        <w:t>multi-sequence</w:t>
      </w:r>
      <w:r w:rsidR="00C113D0" w:rsidRPr="00C113D0">
        <w:rPr>
          <w:rFonts w:cs="Times New Roman"/>
          <w:szCs w:val="24"/>
        </w:rPr>
        <w:t xml:space="preserve"> imaging protocol was </w:t>
      </w:r>
      <w:r w:rsidR="00C113D0">
        <w:rPr>
          <w:rFonts w:cs="Times New Roman"/>
          <w:szCs w:val="24"/>
        </w:rPr>
        <w:t>very</w:t>
      </w:r>
      <w:r w:rsidR="00C113D0" w:rsidRPr="00C113D0">
        <w:rPr>
          <w:rFonts w:cs="Times New Roman"/>
          <w:szCs w:val="24"/>
        </w:rPr>
        <w:t xml:space="preserve"> difficult to standard</w:t>
      </w:r>
      <w:r w:rsidR="00C113D0">
        <w:rPr>
          <w:rFonts w:cs="Times New Roman"/>
          <w:szCs w:val="24"/>
        </w:rPr>
        <w:t>ize</w:t>
      </w:r>
      <w:r w:rsidR="00C113D0" w:rsidRPr="00C113D0">
        <w:rPr>
          <w:rFonts w:cs="Times New Roman"/>
          <w:szCs w:val="24"/>
        </w:rPr>
        <w:t xml:space="preserve">. At same time, we thought these results were </w:t>
      </w:r>
      <w:r w:rsidR="00C113D0">
        <w:rPr>
          <w:rFonts w:cs="Times New Roman"/>
          <w:szCs w:val="24"/>
        </w:rPr>
        <w:t>unusual</w:t>
      </w:r>
      <w:r>
        <w:rPr>
          <w:rFonts w:cs="Times New Roman"/>
          <w:szCs w:val="24"/>
        </w:rPr>
        <w:t>,</w:t>
      </w:r>
      <w:r w:rsidR="00C113D0" w:rsidRPr="00C113D0">
        <w:rPr>
          <w:rFonts w:cs="Times New Roman"/>
          <w:szCs w:val="24"/>
        </w:rPr>
        <w:t xml:space="preserve"> that </w:t>
      </w:r>
      <w:r w:rsidR="00C113D0">
        <w:rPr>
          <w:rFonts w:cs="Times New Roman"/>
          <w:szCs w:val="24"/>
        </w:rPr>
        <w:t xml:space="preserve">the </w:t>
      </w:r>
      <w:r w:rsidR="00C113D0" w:rsidRPr="00C113D0">
        <w:rPr>
          <w:rFonts w:cs="Times New Roman"/>
          <w:szCs w:val="24"/>
        </w:rPr>
        <w:t xml:space="preserve">radiomics analysis could be based </w:t>
      </w:r>
      <w:r w:rsidR="00C113D0">
        <w:rPr>
          <w:rFonts w:cs="Times New Roman"/>
          <w:szCs w:val="24"/>
        </w:rPr>
        <w:t>on the types</w:t>
      </w:r>
      <w:r>
        <w:rPr>
          <w:rFonts w:cs="Times New Roman"/>
          <w:szCs w:val="24"/>
        </w:rPr>
        <w:t xml:space="preserve"> </w:t>
      </w:r>
      <w:r w:rsidR="00C113D0" w:rsidRPr="00C113D0">
        <w:rPr>
          <w:rFonts w:cs="Times New Roman"/>
          <w:szCs w:val="24"/>
        </w:rPr>
        <w:t xml:space="preserve">of MRI sequences. </w:t>
      </w:r>
      <w:r w:rsidR="00C113D0">
        <w:rPr>
          <w:rFonts w:cs="Times New Roman"/>
          <w:szCs w:val="24"/>
        </w:rPr>
        <w:t>However,</w:t>
      </w:r>
      <w:r w:rsidR="00C113D0" w:rsidRPr="00C113D0">
        <w:rPr>
          <w:rFonts w:cs="Times New Roman"/>
          <w:szCs w:val="24"/>
        </w:rPr>
        <w:t xml:space="preserve"> our results showed that </w:t>
      </w:r>
      <w:r w:rsidR="00C113D0">
        <w:rPr>
          <w:rFonts w:cs="Times New Roman"/>
          <w:szCs w:val="24"/>
        </w:rPr>
        <w:t xml:space="preserve">the </w:t>
      </w:r>
      <w:r w:rsidR="00C113D0" w:rsidRPr="00C113D0">
        <w:rPr>
          <w:rFonts w:cs="Times New Roman"/>
          <w:szCs w:val="24"/>
        </w:rPr>
        <w:t xml:space="preserve">diagnostic performance </w:t>
      </w:r>
      <w:r>
        <w:rPr>
          <w:rFonts w:cs="Times New Roman"/>
          <w:szCs w:val="24"/>
        </w:rPr>
        <w:t>was</w:t>
      </w:r>
      <w:r w:rsidRPr="00C113D0">
        <w:rPr>
          <w:rFonts w:cs="Times New Roman"/>
          <w:szCs w:val="24"/>
        </w:rPr>
        <w:t xml:space="preserve"> </w:t>
      </w:r>
      <w:r w:rsidR="00C113D0" w:rsidRPr="00C113D0">
        <w:rPr>
          <w:rFonts w:cs="Times New Roman"/>
          <w:szCs w:val="24"/>
        </w:rPr>
        <w:t>no</w:t>
      </w:r>
      <w:r>
        <w:rPr>
          <w:rFonts w:cs="Times New Roman"/>
          <w:szCs w:val="24"/>
        </w:rPr>
        <w:t>t</w:t>
      </w:r>
      <w:r w:rsidR="00C113D0" w:rsidRPr="00C113D0">
        <w:rPr>
          <w:rFonts w:cs="Times New Roman"/>
          <w:szCs w:val="24"/>
        </w:rPr>
        <w:t xml:space="preserve"> differen</w:t>
      </w:r>
      <w:r>
        <w:rPr>
          <w:rFonts w:cs="Times New Roman"/>
          <w:szCs w:val="24"/>
        </w:rPr>
        <w:t>t</w:t>
      </w:r>
      <w:r w:rsidR="00C113D0" w:rsidRPr="00C113D0">
        <w:rPr>
          <w:rFonts w:cs="Times New Roman"/>
          <w:szCs w:val="24"/>
        </w:rPr>
        <w:t xml:space="preserve"> among </w:t>
      </w:r>
      <w:r w:rsidR="00C113D0">
        <w:rPr>
          <w:rFonts w:cs="Times New Roman"/>
          <w:szCs w:val="24"/>
        </w:rPr>
        <w:t xml:space="preserve">the </w:t>
      </w:r>
      <w:r w:rsidR="00C113D0" w:rsidRPr="00C113D0">
        <w:rPr>
          <w:rFonts w:cs="Times New Roman"/>
          <w:szCs w:val="24"/>
        </w:rPr>
        <w:t>different sequences</w:t>
      </w:r>
      <w:r w:rsidR="00C113D0">
        <w:rPr>
          <w:rFonts w:cs="Times New Roman"/>
          <w:szCs w:val="24"/>
        </w:rPr>
        <w:t>,</w:t>
      </w:r>
      <w:r w:rsidR="00C113D0" w:rsidRPr="00C113D0">
        <w:rPr>
          <w:rFonts w:cs="Times New Roman"/>
          <w:szCs w:val="24"/>
        </w:rPr>
        <w:t xml:space="preserve"> similar </w:t>
      </w:r>
      <w:r>
        <w:rPr>
          <w:rFonts w:cs="Times New Roman"/>
          <w:szCs w:val="24"/>
        </w:rPr>
        <w:t>to</w:t>
      </w:r>
      <w:r w:rsidRPr="00C113D0">
        <w:rPr>
          <w:rFonts w:cs="Times New Roman"/>
          <w:szCs w:val="24"/>
        </w:rPr>
        <w:t xml:space="preserve"> </w:t>
      </w:r>
      <w:r w:rsidR="00C113D0" w:rsidRPr="00C113D0">
        <w:rPr>
          <w:rFonts w:cs="Times New Roman"/>
          <w:szCs w:val="24"/>
        </w:rPr>
        <w:t xml:space="preserve">the study </w:t>
      </w:r>
      <w:r>
        <w:rPr>
          <w:rFonts w:cs="Times New Roman"/>
          <w:szCs w:val="24"/>
        </w:rPr>
        <w:t>by</w:t>
      </w:r>
      <w:r w:rsidRPr="00C113D0">
        <w:rPr>
          <w:rFonts w:cs="Times New Roman"/>
          <w:szCs w:val="24"/>
        </w:rPr>
        <w:t xml:space="preserve"> </w:t>
      </w:r>
      <w:r w:rsidR="00C113D0" w:rsidRPr="00C113D0">
        <w:rPr>
          <w:rFonts w:cs="Times New Roman"/>
          <w:szCs w:val="24"/>
        </w:rPr>
        <w:t>Hu</w:t>
      </w:r>
      <w:r>
        <w:rPr>
          <w:rFonts w:cs="Times New Roman"/>
          <w:szCs w:val="24"/>
        </w:rPr>
        <w:t xml:space="preserve"> et al.</w:t>
      </w:r>
      <w:r w:rsidR="00C113D0" w:rsidRPr="00C113D0">
        <w:rPr>
          <w:rFonts w:cs="Times New Roman"/>
          <w:szCs w:val="24"/>
          <w:vertAlign w:val="superscript"/>
        </w:rPr>
        <w:t>1</w:t>
      </w:r>
      <w:r w:rsidR="00C113D0" w:rsidRPr="00C113D0">
        <w:rPr>
          <w:rFonts w:cs="Times New Roman"/>
          <w:szCs w:val="24"/>
        </w:rPr>
        <w:t>. It is easier to standard</w:t>
      </w:r>
      <w:r w:rsidR="00C113D0">
        <w:rPr>
          <w:rFonts w:cs="Times New Roman"/>
          <w:szCs w:val="24"/>
        </w:rPr>
        <w:t>ize a</w:t>
      </w:r>
      <w:r w:rsidR="00C113D0" w:rsidRPr="00C113D0">
        <w:rPr>
          <w:rFonts w:cs="Times New Roman"/>
          <w:szCs w:val="24"/>
        </w:rPr>
        <w:t xml:space="preserve"> single MRI sequence tha</w:t>
      </w:r>
      <w:r w:rsidR="00C113D0">
        <w:rPr>
          <w:rFonts w:cs="Times New Roman"/>
          <w:szCs w:val="24"/>
        </w:rPr>
        <w:t>n</w:t>
      </w:r>
      <w:r w:rsidR="00C113D0" w:rsidRPr="00C113D0">
        <w:rPr>
          <w:rFonts w:cs="Times New Roman"/>
          <w:szCs w:val="24"/>
        </w:rPr>
        <w:t xml:space="preserve"> multi</w:t>
      </w:r>
      <w:r w:rsidR="00C113D0">
        <w:rPr>
          <w:rFonts w:cs="Times New Roman"/>
          <w:szCs w:val="24"/>
        </w:rPr>
        <w:t>ple</w:t>
      </w:r>
      <w:r w:rsidR="00C113D0" w:rsidRPr="00C113D0">
        <w:rPr>
          <w:rFonts w:cs="Times New Roman"/>
          <w:szCs w:val="24"/>
        </w:rPr>
        <w:t xml:space="preserve"> sequence</w:t>
      </w:r>
      <w:r w:rsidR="00C113D0">
        <w:rPr>
          <w:rFonts w:cs="Times New Roman"/>
          <w:szCs w:val="24"/>
        </w:rPr>
        <w:t>s</w:t>
      </w:r>
      <w:r w:rsidR="00C113D0" w:rsidRPr="00C113D0">
        <w:rPr>
          <w:rFonts w:cs="Times New Roman"/>
          <w:szCs w:val="24"/>
        </w:rPr>
        <w:t xml:space="preserve">. </w:t>
      </w:r>
      <w:r w:rsidR="00C113D0">
        <w:rPr>
          <w:rFonts w:cs="Times New Roman"/>
          <w:szCs w:val="24"/>
        </w:rPr>
        <w:t>Hence</w:t>
      </w:r>
      <w:r w:rsidR="00C113D0" w:rsidRPr="00C113D0">
        <w:rPr>
          <w:rFonts w:cs="Times New Roman"/>
          <w:szCs w:val="24"/>
        </w:rPr>
        <w:t xml:space="preserve">, we </w:t>
      </w:r>
      <w:r w:rsidR="00C113D0">
        <w:rPr>
          <w:rFonts w:cs="Times New Roman"/>
          <w:szCs w:val="24"/>
        </w:rPr>
        <w:t>selected</w:t>
      </w:r>
      <w:r w:rsidR="00C113D0" w:rsidRPr="00C113D0">
        <w:rPr>
          <w:rFonts w:cs="Times New Roman"/>
          <w:szCs w:val="24"/>
        </w:rPr>
        <w:t xml:space="preserve"> the higher value of </w:t>
      </w:r>
      <w:r w:rsidR="00C113D0">
        <w:rPr>
          <w:rFonts w:cs="Times New Roman"/>
          <w:szCs w:val="24"/>
        </w:rPr>
        <w:t xml:space="preserve">the </w:t>
      </w:r>
      <w:r w:rsidR="00C113D0" w:rsidRPr="00C113D0">
        <w:rPr>
          <w:rFonts w:cs="Times New Roman"/>
          <w:szCs w:val="24"/>
        </w:rPr>
        <w:t>AUC for buil</w:t>
      </w:r>
      <w:r w:rsidR="00C113D0">
        <w:rPr>
          <w:rFonts w:cs="Times New Roman"/>
          <w:szCs w:val="24"/>
        </w:rPr>
        <w:t>ding the</w:t>
      </w:r>
      <w:r w:rsidR="00C113D0" w:rsidRPr="00C113D0">
        <w:rPr>
          <w:rFonts w:cs="Times New Roman"/>
          <w:szCs w:val="24"/>
        </w:rPr>
        <w:t xml:space="preserve"> </w:t>
      </w:r>
      <w:proofErr w:type="spellStart"/>
      <w:r w:rsidR="00C113D0" w:rsidRPr="00C113D0">
        <w:rPr>
          <w:rFonts w:cs="Times New Roman"/>
          <w:szCs w:val="24"/>
        </w:rPr>
        <w:t>radscore</w:t>
      </w:r>
      <w:proofErr w:type="spellEnd"/>
      <w:r w:rsidR="00C113D0" w:rsidRPr="00C113D0">
        <w:rPr>
          <w:rFonts w:cs="Times New Roman"/>
          <w:szCs w:val="24"/>
        </w:rPr>
        <w:t xml:space="preserve"> </w:t>
      </w:r>
      <w:r w:rsidR="00C113D0">
        <w:rPr>
          <w:rFonts w:cs="Times New Roman"/>
          <w:szCs w:val="24"/>
        </w:rPr>
        <w:t xml:space="preserve">so </w:t>
      </w:r>
      <w:r w:rsidR="00C113D0" w:rsidRPr="00C113D0">
        <w:rPr>
          <w:rFonts w:cs="Times New Roman"/>
          <w:szCs w:val="24"/>
        </w:rPr>
        <w:t xml:space="preserve">that the radiomics based single sequence could optimize the process. </w:t>
      </w:r>
    </w:p>
    <w:p w14:paraId="7B65BC41" w14:textId="77777777" w:rsidR="00DE23E8" w:rsidRPr="00C113D0" w:rsidRDefault="00DE23E8" w:rsidP="00654E8F">
      <w:pPr>
        <w:spacing w:before="240"/>
      </w:pPr>
    </w:p>
    <w:sectPr w:rsidR="00DE23E8" w:rsidRPr="00C113D0" w:rsidSect="0093429D">
      <w:headerReference w:type="even" r:id="rId10"/>
      <w:footerReference w:type="even" r:id="rId11"/>
      <w:footerReference w:type="default" r:id="rId12"/>
      <w:headerReference w:type="first" r:id="rId13"/>
      <w:pgSz w:w="12240" w:h="15840"/>
      <w:pgMar w:top="1138" w:right="1181" w:bottom="1138" w:left="1282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6D2162" w14:textId="77777777" w:rsidR="00AE557A" w:rsidRDefault="00AE557A" w:rsidP="00117666">
      <w:pPr>
        <w:spacing w:after="0"/>
      </w:pPr>
      <w:r>
        <w:separator/>
      </w:r>
    </w:p>
  </w:endnote>
  <w:endnote w:type="continuationSeparator" w:id="0">
    <w:p w14:paraId="06D06893" w14:textId="77777777" w:rsidR="00AE557A" w:rsidRDefault="00AE557A" w:rsidP="00117666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93025F" w14:textId="77777777" w:rsidR="00995F6A" w:rsidRPr="00577C4C" w:rsidRDefault="00C52A7B">
    <w:pPr>
      <w:rPr>
        <w:color w:val="C00000"/>
        <w:szCs w:val="24"/>
      </w:rPr>
    </w:pPr>
    <w:r>
      <w:rPr>
        <w:noProof/>
        <w:lang w:val="en-GB" w:eastAsia="en-GB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82EAD14" wp14:editId="71B2BC98">
              <wp:simplePos x="0" y="0"/>
              <wp:positionH relativeFrom="margin">
                <wp:align>right</wp:align>
              </wp:positionH>
              <wp:positionV relativeFrom="bottomMargin">
                <wp:align>top</wp:align>
              </wp:positionV>
              <wp:extent cx="1508760" cy="395605"/>
              <wp:effectExtent l="0" t="0" r="0" b="0"/>
              <wp:wrapNone/>
              <wp:docPr id="1" name="Text 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508760" cy="3956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50BC4D33" w14:textId="77777777" w:rsidR="00995F6A" w:rsidRPr="00577C4C" w:rsidRDefault="00C52A7B">
                          <w:pPr>
                            <w:jc w:val="right"/>
                            <w:rPr>
                              <w:color w:val="000000" w:themeColor="text1"/>
                              <w:szCs w:val="40"/>
                            </w:rPr>
                          </w:pP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begin"/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instrText xml:space="preserve"> PAGE  \* Arabic  \* MERGEFORMAT </w:instrTex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separate"/>
                          </w:r>
                          <w:r w:rsidR="00C113D0">
                            <w:rPr>
                              <w:noProof/>
                              <w:color w:val="000000" w:themeColor="text1"/>
                              <w:szCs w:val="40"/>
                            </w:rPr>
                            <w:t>2</w: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82EAD14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67.6pt;margin-top:0;width:118.8pt;height:31.15pt;z-index:2516592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top;mso-position-vertical-relative:bottom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" filled="f" stroked="f" strokeweight=".5pt">
              <v:textbox style="mso-fit-shape-to-text:t">
                <w:txbxContent>
                  <w:p w14:paraId="50BC4D33" w14:textId="77777777" w:rsidR="00995F6A" w:rsidRPr="00577C4C" w:rsidRDefault="00C52A7B">
                    <w:pPr>
                      <w:jc w:val="right"/>
                      <w:rPr>
                        <w:color w:val="000000" w:themeColor="text1"/>
                        <w:szCs w:val="40"/>
                      </w:rPr>
                    </w:pPr>
                    <w:r w:rsidRPr="00577C4C">
                      <w:rPr>
                        <w:color w:val="000000" w:themeColor="text1"/>
                        <w:szCs w:val="40"/>
                      </w:rPr>
                      <w:fldChar w:fldCharType="begin"/>
                    </w:r>
                    <w:r w:rsidRPr="00577C4C">
                      <w:rPr>
                        <w:color w:val="000000" w:themeColor="text1"/>
                        <w:szCs w:val="40"/>
                      </w:rPr>
                      <w:instrText xml:space="preserve"> PAGE  \* Arabic  \* MERGEFORMAT </w:instrTex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separate"/>
                    </w:r>
                    <w:r w:rsidR="00C113D0">
                      <w:rPr>
                        <w:noProof/>
                        <w:color w:val="000000" w:themeColor="text1"/>
                        <w:szCs w:val="40"/>
                      </w:rPr>
                      <w:t>2</w: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end"/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4D6A35" w14:textId="77777777" w:rsidR="00995F6A" w:rsidRPr="00577C4C" w:rsidRDefault="00C52A7B">
    <w:pPr>
      <w:rPr>
        <w:b/>
        <w:sz w:val="20"/>
        <w:szCs w:val="24"/>
      </w:rPr>
    </w:pPr>
    <w:r>
      <w:rPr>
        <w:noProof/>
        <w:lang w:val="en-GB" w:eastAsia="en-GB"/>
      </w:rPr>
      <mc:AlternateContent>
        <mc:Choice Requires="wps">
          <w:drawing>
            <wp:anchor distT="0" distB="0" distL="114300" distR="114300" simplePos="0" relativeHeight="251646976" behindDoc="0" locked="0" layoutInCell="1" allowOverlap="1" wp14:anchorId="70F9F55F" wp14:editId="40473BEB">
              <wp:simplePos x="0" y="0"/>
              <wp:positionH relativeFrom="margin">
                <wp:align>right</wp:align>
              </wp:positionH>
              <wp:positionV relativeFrom="bottomMargin">
                <wp:align>top</wp:align>
              </wp:positionV>
              <wp:extent cx="1508760" cy="395605"/>
              <wp:effectExtent l="0" t="0" r="0" b="0"/>
              <wp:wrapNone/>
              <wp:docPr id="56" name="Text Box 5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508760" cy="3956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570F0D09" w14:textId="77777777" w:rsidR="00995F6A" w:rsidRPr="00577C4C" w:rsidRDefault="00C52A7B">
                          <w:pPr>
                            <w:jc w:val="right"/>
                            <w:rPr>
                              <w:color w:val="000000" w:themeColor="text1"/>
                              <w:szCs w:val="40"/>
                            </w:rPr>
                          </w:pP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begin"/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instrText xml:space="preserve"> PAGE  \* Arabic  \* MERGEFORMAT </w:instrTex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separate"/>
                          </w:r>
                          <w:r w:rsidR="00C113D0">
                            <w:rPr>
                              <w:noProof/>
                              <w:color w:val="000000" w:themeColor="text1"/>
                              <w:szCs w:val="40"/>
                            </w:rPr>
                            <w:t>3</w: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0F9F55F" id="_x0000_t202" coordsize="21600,21600" o:spt="202" path="m,l,21600r21600,l21600,xe">
              <v:stroke joinstyle="miter"/>
              <v:path gradientshapeok="t" o:connecttype="rect"/>
            </v:shapetype>
            <v:shape id="Text Box 56" o:spid="_x0000_s1027" type="#_x0000_t202" style="position:absolute;margin-left:67.6pt;margin-top:0;width:118.8pt;height:31.15pt;z-index:25164697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top;mso-position-vertical-relative:bottom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" filled="f" stroked="f" strokeweight=".5pt">
              <v:textbox style="mso-fit-shape-to-text:t">
                <w:txbxContent>
                  <w:p w14:paraId="570F0D09" w14:textId="77777777" w:rsidR="00995F6A" w:rsidRPr="00577C4C" w:rsidRDefault="00C52A7B">
                    <w:pPr>
                      <w:jc w:val="right"/>
                      <w:rPr>
                        <w:color w:val="000000" w:themeColor="text1"/>
                        <w:szCs w:val="40"/>
                      </w:rPr>
                    </w:pPr>
                    <w:r w:rsidRPr="00577C4C">
                      <w:rPr>
                        <w:color w:val="000000" w:themeColor="text1"/>
                        <w:szCs w:val="40"/>
                      </w:rPr>
                      <w:fldChar w:fldCharType="begin"/>
                    </w:r>
                    <w:r w:rsidRPr="00577C4C">
                      <w:rPr>
                        <w:color w:val="000000" w:themeColor="text1"/>
                        <w:szCs w:val="40"/>
                      </w:rPr>
                      <w:instrText xml:space="preserve"> PAGE  \* Arabic  \* MERGEFORMAT </w:instrTex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separate"/>
                    </w:r>
                    <w:r w:rsidR="00C113D0">
                      <w:rPr>
                        <w:noProof/>
                        <w:color w:val="000000" w:themeColor="text1"/>
                        <w:szCs w:val="40"/>
                      </w:rPr>
                      <w:t>3</w: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end"/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30729D3" w14:textId="77777777" w:rsidR="00AE557A" w:rsidRDefault="00AE557A" w:rsidP="00117666">
      <w:pPr>
        <w:spacing w:after="0"/>
      </w:pPr>
      <w:r>
        <w:separator/>
      </w:r>
    </w:p>
  </w:footnote>
  <w:footnote w:type="continuationSeparator" w:id="0">
    <w:p w14:paraId="5038B348" w14:textId="77777777" w:rsidR="00AE557A" w:rsidRDefault="00AE557A" w:rsidP="00117666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AEF00C" w14:textId="77777777" w:rsidR="00995F6A" w:rsidRPr="009151AA" w:rsidRDefault="00C52A7B">
    <w:pPr>
      <w:rPr>
        <w:rFonts w:cs="Times New Roman"/>
      </w:rPr>
    </w:pPr>
    <w:r w:rsidRPr="009151AA">
      <w:rPr>
        <w:rFonts w:cs="Times New Roman"/>
      </w:rPr>
      <w:ptab w:relativeTo="margin" w:alignment="center" w:leader="none"/>
    </w:r>
    <w:r w:rsidRPr="009151AA">
      <w:rPr>
        <w:rFonts w:cs="Times New Roman"/>
      </w:rPr>
      <w:ptab w:relativeTo="margin" w:alignment="right" w:leader="none"/>
    </w:r>
    <w:r w:rsidR="001549D3" w:rsidRPr="009151AA">
      <w:rPr>
        <w:rFonts w:cs="Times New Roman"/>
      </w:rPr>
      <w:t>Supplementary Material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1D68C6" w14:textId="77777777" w:rsidR="00995F6A" w:rsidRDefault="0093429D" w:rsidP="0093429D">
    <w:r w:rsidRPr="005A1D84">
      <w:rPr>
        <w:b/>
        <w:noProof/>
        <w:color w:val="A6A6A6" w:themeColor="background1" w:themeShade="A6"/>
        <w:lang w:val="en-GB" w:eastAsia="en-GB"/>
      </w:rPr>
      <w:drawing>
        <wp:inline distT="0" distB="0" distL="0" distR="0" wp14:anchorId="07D26A56" wp14:editId="2E460F0E">
          <wp:extent cx="1382534" cy="497091"/>
          <wp:effectExtent l="0" t="0" r="0" b="0"/>
          <wp:docPr id="7" name="Picture 7" descr="C:\Users\Elaine.Scott\Documents\LaTex\____TEST____Frontiers_LaTeX_Templates_V2.5\Frontiers LaTeX (Science, Health and Engineering) V2.5 - with Supplementary material (V1.2)\logo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Elaine.Scott\Documents\LaTex\____TEST____Frontiers_LaTeX_Templates_V2.5\Frontiers LaTeX (Science, Health and Engineering) V2.5 - with Supplementary material (V1.2)\logo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34909" cy="55187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C52A7B" w:rsidRPr="007E3148">
      <w:rPr>
        <w:b/>
      </w:rPr>
      <w:ptab w:relativeTo="margin" w:alignment="center" w:leader="none"/>
    </w:r>
    <w:r w:rsidR="00C52A7B"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1B7666"/>
    <w:multiLevelType w:val="multilevel"/>
    <w:tmpl w:val="615EAD26"/>
    <w:lvl w:ilvl="0">
      <w:start w:val="1"/>
      <w:numFmt w:val="decimal"/>
      <w:lvlText w:val="%1."/>
      <w:lvlJc w:val="left"/>
      <w:pPr>
        <w:ind w:left="0" w:firstLine="0"/>
      </w:pPr>
      <w:rPr>
        <w:rFonts w:hint="default"/>
        <w:b/>
        <w:lang w:val="en-GB"/>
      </w:rPr>
    </w:lvl>
    <w:lvl w:ilvl="1">
      <w:start w:val="1"/>
      <w:numFmt w:val="decimal"/>
      <w:lvlText w:val="%1.%2."/>
      <w:lvlJc w:val="left"/>
      <w:pPr>
        <w:ind w:left="0" w:firstLine="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0" w:firstLine="0"/>
      </w:pPr>
      <w:rPr>
        <w:rFonts w:ascii="Times New Roman" w:hAnsi="Times New Roman" w:hint="default"/>
        <w:b/>
        <w:i w:val="0"/>
        <w:sz w:val="24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" w15:restartNumberingAfterBreak="0">
    <w:nsid w:val="0EDF3AB7"/>
    <w:multiLevelType w:val="hybridMultilevel"/>
    <w:tmpl w:val="8E5CDC6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EC0601A"/>
    <w:multiLevelType w:val="multilevel"/>
    <w:tmpl w:val="2D740DBE"/>
    <w:styleLink w:val="Headings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567"/>
        </w:tabs>
        <w:ind w:left="567" w:hanging="567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567"/>
        </w:tabs>
        <w:ind w:left="567" w:hanging="567"/>
      </w:pPr>
      <w:rPr>
        <w:rFonts w:hint="default"/>
      </w:rPr>
    </w:lvl>
  </w:abstractNum>
  <w:abstractNum w:abstractNumId="3" w15:restartNumberingAfterBreak="0">
    <w:nsid w:val="225305B5"/>
    <w:multiLevelType w:val="hybridMultilevel"/>
    <w:tmpl w:val="4F8C24FA"/>
    <w:lvl w:ilvl="0" w:tplc="A9DCD718">
      <w:start w:val="1"/>
      <w:numFmt w:val="bullet"/>
      <w:pStyle w:val="ListParagraph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549F1D82"/>
    <w:multiLevelType w:val="hybridMultilevel"/>
    <w:tmpl w:val="734A770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83E6C4F"/>
    <w:multiLevelType w:val="hybridMultilevel"/>
    <w:tmpl w:val="E39A39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A173C1D"/>
    <w:multiLevelType w:val="multilevel"/>
    <w:tmpl w:val="61DCC3B2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567"/>
        </w:tabs>
        <w:ind w:left="567" w:hanging="567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567"/>
        </w:tabs>
        <w:ind w:left="567" w:hanging="567"/>
      </w:pPr>
      <w:rPr>
        <w:rFonts w:hint="default"/>
      </w:rPr>
    </w:lvl>
  </w:abstractNum>
  <w:num w:numId="1">
    <w:abstractNumId w:val="0"/>
  </w:num>
  <w:num w:numId="2">
    <w:abstractNumId w:val="4"/>
  </w:num>
  <w:num w:numId="3">
    <w:abstractNumId w:val="1"/>
  </w:num>
  <w:num w:numId="4">
    <w:abstractNumId w:val="5"/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3"/>
  </w:num>
  <w:num w:numId="7">
    <w:abstractNumId w:val="6"/>
  </w:num>
  <w:num w:numId="8">
    <w:abstractNumId w:val="6"/>
  </w:num>
  <w:num w:numId="9">
    <w:abstractNumId w:val="6"/>
  </w:num>
  <w:num w:numId="10">
    <w:abstractNumId w:val="6"/>
  </w:num>
  <w:num w:numId="11">
    <w:abstractNumId w:val="6"/>
  </w:num>
  <w:num w:numId="12">
    <w:abstractNumId w:val="6"/>
  </w:num>
  <w:num w:numId="13">
    <w:abstractNumId w:val="3"/>
  </w:num>
  <w:num w:numId="14">
    <w:abstractNumId w:val="2"/>
  </w:num>
  <w:num w:numId="15">
    <w:abstractNumId w:val="2"/>
  </w:num>
  <w:num w:numId="16">
    <w:abstractNumId w:val="2"/>
  </w:num>
  <w:num w:numId="17">
    <w:abstractNumId w:val="2"/>
  </w:num>
  <w:num w:numId="18">
    <w:abstractNumId w:val="2"/>
  </w:num>
  <w:num w:numId="1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bordersDoNotSurroundHeader/>
  <w:bordersDoNotSurroundFooter/>
  <w:proofState w:spelling="clean"/>
  <w:attachedTemplate r:id="rId1"/>
  <w:defaultTabStop w:val="720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D20B5"/>
    <w:rsid w:val="0001436A"/>
    <w:rsid w:val="00034304"/>
    <w:rsid w:val="00035434"/>
    <w:rsid w:val="00052A14"/>
    <w:rsid w:val="00077D53"/>
    <w:rsid w:val="000C0A29"/>
    <w:rsid w:val="00105FD9"/>
    <w:rsid w:val="00117666"/>
    <w:rsid w:val="001549D3"/>
    <w:rsid w:val="00160065"/>
    <w:rsid w:val="00177D84"/>
    <w:rsid w:val="00267D18"/>
    <w:rsid w:val="00274347"/>
    <w:rsid w:val="002868E2"/>
    <w:rsid w:val="002869C3"/>
    <w:rsid w:val="002936E4"/>
    <w:rsid w:val="002B4A57"/>
    <w:rsid w:val="002C74CA"/>
    <w:rsid w:val="003123F4"/>
    <w:rsid w:val="003544FB"/>
    <w:rsid w:val="003D2F2D"/>
    <w:rsid w:val="003E1911"/>
    <w:rsid w:val="00401590"/>
    <w:rsid w:val="00447801"/>
    <w:rsid w:val="00452E9C"/>
    <w:rsid w:val="004735C8"/>
    <w:rsid w:val="004947A6"/>
    <w:rsid w:val="004961FF"/>
    <w:rsid w:val="00517A89"/>
    <w:rsid w:val="005250F2"/>
    <w:rsid w:val="005737B7"/>
    <w:rsid w:val="00593EEA"/>
    <w:rsid w:val="005A5EEE"/>
    <w:rsid w:val="006375C7"/>
    <w:rsid w:val="00654E8F"/>
    <w:rsid w:val="00660D05"/>
    <w:rsid w:val="006820B1"/>
    <w:rsid w:val="006A4AE9"/>
    <w:rsid w:val="006B7D14"/>
    <w:rsid w:val="006C1B12"/>
    <w:rsid w:val="00701727"/>
    <w:rsid w:val="0070566C"/>
    <w:rsid w:val="00714C50"/>
    <w:rsid w:val="00725A7D"/>
    <w:rsid w:val="007501BE"/>
    <w:rsid w:val="00790BB3"/>
    <w:rsid w:val="00793DB6"/>
    <w:rsid w:val="007C206C"/>
    <w:rsid w:val="00817DD6"/>
    <w:rsid w:val="0083759F"/>
    <w:rsid w:val="00885156"/>
    <w:rsid w:val="009151AA"/>
    <w:rsid w:val="0093429D"/>
    <w:rsid w:val="00943573"/>
    <w:rsid w:val="00964134"/>
    <w:rsid w:val="00970F7D"/>
    <w:rsid w:val="00994A3D"/>
    <w:rsid w:val="009C2B12"/>
    <w:rsid w:val="00A174D9"/>
    <w:rsid w:val="00AA4D24"/>
    <w:rsid w:val="00AB6715"/>
    <w:rsid w:val="00AE557A"/>
    <w:rsid w:val="00B1671E"/>
    <w:rsid w:val="00B25EB8"/>
    <w:rsid w:val="00B37F4D"/>
    <w:rsid w:val="00B651EE"/>
    <w:rsid w:val="00C113D0"/>
    <w:rsid w:val="00C52A7B"/>
    <w:rsid w:val="00C56BAF"/>
    <w:rsid w:val="00C679AA"/>
    <w:rsid w:val="00C75972"/>
    <w:rsid w:val="00CD066B"/>
    <w:rsid w:val="00CE4FEE"/>
    <w:rsid w:val="00D060CF"/>
    <w:rsid w:val="00DB59C3"/>
    <w:rsid w:val="00DC259A"/>
    <w:rsid w:val="00DE23E8"/>
    <w:rsid w:val="00E25FA8"/>
    <w:rsid w:val="00E52377"/>
    <w:rsid w:val="00E537AD"/>
    <w:rsid w:val="00E64E17"/>
    <w:rsid w:val="00E866C9"/>
    <w:rsid w:val="00EA3D3C"/>
    <w:rsid w:val="00EA5E11"/>
    <w:rsid w:val="00EC090A"/>
    <w:rsid w:val="00ED20B5"/>
    <w:rsid w:val="00F46900"/>
    <w:rsid w:val="00F61D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86DB94A"/>
  <w15:docId w15:val="{88748FF8-5D22-488D-A39B-60AD93690E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2" w:qFormat="1"/>
    <w:lsdException w:name="heading 2" w:semiHidden="1" w:uiPriority="2" w:unhideWhenUsed="1" w:qFormat="1"/>
    <w:lsdException w:name="heading 3" w:semiHidden="1" w:uiPriority="2" w:unhideWhenUsed="1" w:qFormat="1"/>
    <w:lsdException w:name="heading 4" w:semiHidden="1" w:uiPriority="2" w:unhideWhenUsed="1" w:qFormat="1"/>
    <w:lsdException w:name="heading 5" w:semiHidden="1" w:uiPriority="2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B6715"/>
    <w:pPr>
      <w:spacing w:before="120" w:after="240" w:line="240" w:lineRule="auto"/>
    </w:pPr>
    <w:rPr>
      <w:rFonts w:ascii="Times New Roman" w:hAnsi="Times New Roman"/>
      <w:sz w:val="24"/>
    </w:rPr>
  </w:style>
  <w:style w:type="paragraph" w:styleId="Heading1">
    <w:name w:val="heading 1"/>
    <w:basedOn w:val="ListParagraph"/>
    <w:next w:val="Normal"/>
    <w:link w:val="Heading1Char"/>
    <w:uiPriority w:val="2"/>
    <w:qFormat/>
    <w:rsid w:val="00AB6715"/>
    <w:pPr>
      <w:numPr>
        <w:numId w:val="19"/>
      </w:numPr>
      <w:spacing w:before="240"/>
      <w:contextualSpacing w:val="0"/>
      <w:outlineLvl w:val="0"/>
    </w:pPr>
    <w:rPr>
      <w:b/>
    </w:rPr>
  </w:style>
  <w:style w:type="paragraph" w:styleId="Heading2">
    <w:name w:val="heading 2"/>
    <w:basedOn w:val="Heading1"/>
    <w:next w:val="Normal"/>
    <w:link w:val="Heading2Char"/>
    <w:uiPriority w:val="2"/>
    <w:qFormat/>
    <w:rsid w:val="00AB6715"/>
    <w:pPr>
      <w:numPr>
        <w:ilvl w:val="1"/>
      </w:numPr>
      <w:spacing w:after="200"/>
      <w:outlineLvl w:val="1"/>
    </w:pPr>
  </w:style>
  <w:style w:type="paragraph" w:styleId="Heading3">
    <w:name w:val="heading 3"/>
    <w:basedOn w:val="Normal"/>
    <w:next w:val="Normal"/>
    <w:link w:val="Heading3Char"/>
    <w:uiPriority w:val="2"/>
    <w:qFormat/>
    <w:rsid w:val="00AB6715"/>
    <w:pPr>
      <w:keepNext/>
      <w:keepLines/>
      <w:numPr>
        <w:ilvl w:val="2"/>
        <w:numId w:val="19"/>
      </w:numPr>
      <w:spacing w:before="40" w:after="120"/>
      <w:outlineLvl w:val="2"/>
    </w:pPr>
    <w:rPr>
      <w:rFonts w:eastAsiaTheme="majorEastAsia" w:cstheme="majorBidi"/>
      <w:b/>
      <w:szCs w:val="24"/>
    </w:rPr>
  </w:style>
  <w:style w:type="paragraph" w:styleId="Heading4">
    <w:name w:val="heading 4"/>
    <w:basedOn w:val="Heading3"/>
    <w:next w:val="Normal"/>
    <w:link w:val="Heading4Char"/>
    <w:uiPriority w:val="2"/>
    <w:qFormat/>
    <w:rsid w:val="00AB6715"/>
    <w:pPr>
      <w:numPr>
        <w:ilvl w:val="3"/>
      </w:numPr>
      <w:outlineLvl w:val="3"/>
    </w:pPr>
    <w:rPr>
      <w:iCs/>
    </w:rPr>
  </w:style>
  <w:style w:type="paragraph" w:styleId="Heading5">
    <w:name w:val="heading 5"/>
    <w:basedOn w:val="Heading4"/>
    <w:next w:val="Normal"/>
    <w:link w:val="Heading5Char"/>
    <w:uiPriority w:val="2"/>
    <w:qFormat/>
    <w:rsid w:val="00AB6715"/>
    <w:pPr>
      <w:numPr>
        <w:ilvl w:val="4"/>
      </w:numPr>
      <w:outlineLvl w:val="4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2"/>
    <w:rsid w:val="00AB6715"/>
    <w:rPr>
      <w:rFonts w:ascii="Times New Roman" w:eastAsia="Cambria" w:hAnsi="Times New Roman" w:cs="Times New Roman"/>
      <w:b/>
      <w:sz w:val="24"/>
      <w:szCs w:val="24"/>
    </w:rPr>
  </w:style>
  <w:style w:type="character" w:customStyle="1" w:styleId="Heading2Char">
    <w:name w:val="Heading 2 Char"/>
    <w:basedOn w:val="DefaultParagraphFont"/>
    <w:link w:val="Heading2"/>
    <w:uiPriority w:val="2"/>
    <w:rsid w:val="00AB6715"/>
    <w:rPr>
      <w:rFonts w:ascii="Times New Roman" w:eastAsia="Cambria" w:hAnsi="Times New Roman" w:cs="Times New Roman"/>
      <w:b/>
      <w:sz w:val="24"/>
      <w:szCs w:val="24"/>
    </w:rPr>
  </w:style>
  <w:style w:type="paragraph" w:styleId="Subtitle">
    <w:name w:val="Subtitle"/>
    <w:basedOn w:val="Normal"/>
    <w:next w:val="Normal"/>
    <w:link w:val="SubtitleChar"/>
    <w:uiPriority w:val="99"/>
    <w:unhideWhenUsed/>
    <w:qFormat/>
    <w:rsid w:val="00AB6715"/>
    <w:pPr>
      <w:spacing w:before="240"/>
    </w:pPr>
    <w:rPr>
      <w:rFonts w:cs="Times New Roman"/>
      <w:b/>
      <w:szCs w:val="24"/>
    </w:rPr>
  </w:style>
  <w:style w:type="character" w:customStyle="1" w:styleId="SubtitleChar">
    <w:name w:val="Subtitle Char"/>
    <w:basedOn w:val="DefaultParagraphFont"/>
    <w:link w:val="Subtitle"/>
    <w:uiPriority w:val="99"/>
    <w:rsid w:val="00AB6715"/>
    <w:rPr>
      <w:rFonts w:ascii="Times New Roman" w:hAnsi="Times New Roman" w:cs="Times New Roman"/>
      <w:b/>
      <w:sz w:val="24"/>
      <w:szCs w:val="24"/>
    </w:rPr>
  </w:style>
  <w:style w:type="paragraph" w:customStyle="1" w:styleId="AuthorList">
    <w:name w:val="Author List"/>
    <w:aliases w:val="Keywords,Abstract"/>
    <w:basedOn w:val="Subtitle"/>
    <w:next w:val="Normal"/>
    <w:uiPriority w:val="1"/>
    <w:qFormat/>
    <w:rsid w:val="00AB6715"/>
  </w:style>
  <w:style w:type="paragraph" w:styleId="BalloonText">
    <w:name w:val="Balloon Text"/>
    <w:basedOn w:val="Normal"/>
    <w:link w:val="BalloonTextChar"/>
    <w:uiPriority w:val="99"/>
    <w:semiHidden/>
    <w:unhideWhenUsed/>
    <w:rsid w:val="00AB6715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B6715"/>
    <w:rPr>
      <w:rFonts w:ascii="Tahoma" w:hAnsi="Tahoma" w:cs="Tahoma"/>
      <w:sz w:val="16"/>
      <w:szCs w:val="16"/>
    </w:rPr>
  </w:style>
  <w:style w:type="character" w:styleId="BookTitle">
    <w:name w:val="Book Title"/>
    <w:basedOn w:val="DefaultParagraphFont"/>
    <w:uiPriority w:val="33"/>
    <w:qFormat/>
    <w:rsid w:val="00AB6715"/>
    <w:rPr>
      <w:rFonts w:ascii="Times New Roman" w:hAnsi="Times New Roman"/>
      <w:b/>
      <w:bCs/>
      <w:i/>
      <w:iCs/>
      <w:spacing w:val="5"/>
    </w:rPr>
  </w:style>
  <w:style w:type="paragraph" w:styleId="Caption">
    <w:name w:val="caption"/>
    <w:basedOn w:val="Normal"/>
    <w:next w:val="NoSpacing"/>
    <w:uiPriority w:val="35"/>
    <w:unhideWhenUsed/>
    <w:qFormat/>
    <w:rsid w:val="00AB6715"/>
    <w:pPr>
      <w:keepNext/>
    </w:pPr>
    <w:rPr>
      <w:rFonts w:cs="Times New Roman"/>
      <w:b/>
      <w:bCs/>
      <w:szCs w:val="24"/>
    </w:rPr>
  </w:style>
  <w:style w:type="paragraph" w:styleId="NoSpacing">
    <w:name w:val="No Spacing"/>
    <w:uiPriority w:val="99"/>
    <w:unhideWhenUsed/>
    <w:qFormat/>
    <w:rsid w:val="00AB6715"/>
    <w:pPr>
      <w:spacing w:after="0" w:line="240" w:lineRule="auto"/>
    </w:pPr>
    <w:rPr>
      <w:rFonts w:ascii="Times New Roman" w:hAnsi="Times New Roman"/>
      <w:sz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AB671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B6715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B6715"/>
    <w:rPr>
      <w:rFonts w:ascii="Times New Roman" w:hAnsi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B671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B6715"/>
    <w:rPr>
      <w:rFonts w:ascii="Times New Roman" w:hAnsi="Times New Roman"/>
      <w:b/>
      <w:bCs/>
      <w:sz w:val="20"/>
      <w:szCs w:val="20"/>
    </w:rPr>
  </w:style>
  <w:style w:type="character" w:styleId="Emphasis">
    <w:name w:val="Emphasis"/>
    <w:basedOn w:val="DefaultParagraphFont"/>
    <w:uiPriority w:val="20"/>
    <w:qFormat/>
    <w:rsid w:val="00AB6715"/>
    <w:rPr>
      <w:rFonts w:ascii="Times New Roman" w:hAnsi="Times New Roman"/>
      <w:i/>
      <w:iCs/>
    </w:rPr>
  </w:style>
  <w:style w:type="character" w:styleId="EndnoteReference">
    <w:name w:val="endnote reference"/>
    <w:basedOn w:val="DefaultParagraphFont"/>
    <w:uiPriority w:val="99"/>
    <w:semiHidden/>
    <w:unhideWhenUsed/>
    <w:rsid w:val="00AB6715"/>
    <w:rPr>
      <w:vertAlign w:val="superscript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AB6715"/>
    <w:pPr>
      <w:spacing w:after="0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AB6715"/>
    <w:rPr>
      <w:rFonts w:ascii="Times New Roman" w:hAnsi="Times New Roman"/>
      <w:sz w:val="20"/>
      <w:szCs w:val="20"/>
    </w:rPr>
  </w:style>
  <w:style w:type="character" w:styleId="FollowedHyperlink">
    <w:name w:val="FollowedHyperlink"/>
    <w:basedOn w:val="DefaultParagraphFont"/>
    <w:uiPriority w:val="99"/>
    <w:semiHidden/>
    <w:unhideWhenUsed/>
    <w:rsid w:val="00AB6715"/>
    <w:rPr>
      <w:color w:val="800080" w:themeColor="followedHyperlink"/>
      <w:u w:val="single"/>
    </w:rPr>
  </w:style>
  <w:style w:type="paragraph" w:styleId="Footer">
    <w:name w:val="footer"/>
    <w:basedOn w:val="Normal"/>
    <w:link w:val="FooterChar"/>
    <w:uiPriority w:val="99"/>
    <w:unhideWhenUsed/>
    <w:rsid w:val="00AB6715"/>
    <w:pPr>
      <w:tabs>
        <w:tab w:val="center" w:pos="4844"/>
        <w:tab w:val="right" w:pos="9689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AB6715"/>
    <w:rPr>
      <w:rFonts w:ascii="Times New Roman" w:hAnsi="Times New Roman"/>
      <w:sz w:val="24"/>
    </w:rPr>
  </w:style>
  <w:style w:type="character" w:styleId="FootnoteReference">
    <w:name w:val="footnote reference"/>
    <w:basedOn w:val="DefaultParagraphFont"/>
    <w:uiPriority w:val="99"/>
    <w:semiHidden/>
    <w:unhideWhenUsed/>
    <w:rsid w:val="00AB6715"/>
    <w:rPr>
      <w:vertAlign w:val="superscript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AB6715"/>
    <w:pPr>
      <w:spacing w:after="0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AB6715"/>
    <w:rPr>
      <w:rFonts w:ascii="Times New Roman" w:hAnsi="Times New Roman"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AB6715"/>
    <w:pPr>
      <w:tabs>
        <w:tab w:val="center" w:pos="4844"/>
        <w:tab w:val="right" w:pos="9689"/>
      </w:tabs>
    </w:pPr>
    <w:rPr>
      <w:b/>
    </w:rPr>
  </w:style>
  <w:style w:type="character" w:customStyle="1" w:styleId="HeaderChar">
    <w:name w:val="Header Char"/>
    <w:basedOn w:val="DefaultParagraphFont"/>
    <w:link w:val="Header"/>
    <w:uiPriority w:val="99"/>
    <w:rsid w:val="00AB6715"/>
    <w:rPr>
      <w:rFonts w:ascii="Times New Roman" w:hAnsi="Times New Roman"/>
      <w:b/>
      <w:sz w:val="24"/>
    </w:rPr>
  </w:style>
  <w:style w:type="paragraph" w:styleId="ListParagraph">
    <w:name w:val="List Paragraph"/>
    <w:basedOn w:val="Normal"/>
    <w:uiPriority w:val="3"/>
    <w:qFormat/>
    <w:rsid w:val="00AB6715"/>
    <w:pPr>
      <w:numPr>
        <w:numId w:val="13"/>
      </w:numPr>
      <w:contextualSpacing/>
    </w:pPr>
    <w:rPr>
      <w:rFonts w:eastAsia="Cambria" w:cs="Times New Roman"/>
      <w:szCs w:val="24"/>
    </w:rPr>
  </w:style>
  <w:style w:type="numbering" w:customStyle="1" w:styleId="Headings">
    <w:name w:val="Headings"/>
    <w:uiPriority w:val="99"/>
    <w:rsid w:val="00AB6715"/>
    <w:pPr>
      <w:numPr>
        <w:numId w:val="14"/>
      </w:numPr>
    </w:pPr>
  </w:style>
  <w:style w:type="character" w:styleId="Hyperlink">
    <w:name w:val="Hyperlink"/>
    <w:basedOn w:val="DefaultParagraphFont"/>
    <w:uiPriority w:val="99"/>
    <w:unhideWhenUsed/>
    <w:rsid w:val="00AB6715"/>
    <w:rPr>
      <w:color w:val="0000FF"/>
      <w:u w:val="single"/>
    </w:rPr>
  </w:style>
  <w:style w:type="character" w:styleId="IntenseEmphasis">
    <w:name w:val="Intense Emphasis"/>
    <w:basedOn w:val="DefaultParagraphFont"/>
    <w:uiPriority w:val="21"/>
    <w:unhideWhenUsed/>
    <w:rsid w:val="00AB6715"/>
    <w:rPr>
      <w:rFonts w:ascii="Times New Roman" w:hAnsi="Times New Roman"/>
      <w:i/>
      <w:iCs/>
      <w:color w:val="auto"/>
    </w:rPr>
  </w:style>
  <w:style w:type="character" w:styleId="IntenseReference">
    <w:name w:val="Intense Reference"/>
    <w:basedOn w:val="DefaultParagraphFont"/>
    <w:uiPriority w:val="32"/>
    <w:qFormat/>
    <w:rsid w:val="00AB6715"/>
    <w:rPr>
      <w:b/>
      <w:bCs/>
      <w:smallCaps/>
      <w:color w:val="auto"/>
      <w:spacing w:val="5"/>
    </w:rPr>
  </w:style>
  <w:style w:type="character" w:styleId="LineNumber">
    <w:name w:val="line number"/>
    <w:basedOn w:val="DefaultParagraphFont"/>
    <w:uiPriority w:val="99"/>
    <w:semiHidden/>
    <w:unhideWhenUsed/>
    <w:rsid w:val="00AB6715"/>
  </w:style>
  <w:style w:type="character" w:customStyle="1" w:styleId="Heading3Char">
    <w:name w:val="Heading 3 Char"/>
    <w:basedOn w:val="DefaultParagraphFont"/>
    <w:link w:val="Heading3"/>
    <w:uiPriority w:val="2"/>
    <w:rsid w:val="00AB6715"/>
    <w:rPr>
      <w:rFonts w:ascii="Times New Roman" w:eastAsiaTheme="majorEastAsia" w:hAnsi="Times New Roman" w:cstheme="majorBidi"/>
      <w:b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2"/>
    <w:rsid w:val="00AB6715"/>
    <w:rPr>
      <w:rFonts w:ascii="Times New Roman" w:eastAsiaTheme="majorEastAsia" w:hAnsi="Times New Roman" w:cstheme="majorBidi"/>
      <w:b/>
      <w:iCs/>
      <w:sz w:val="24"/>
      <w:szCs w:val="24"/>
    </w:rPr>
  </w:style>
  <w:style w:type="character" w:customStyle="1" w:styleId="Heading5Char">
    <w:name w:val="Heading 5 Char"/>
    <w:basedOn w:val="DefaultParagraphFont"/>
    <w:link w:val="Heading5"/>
    <w:uiPriority w:val="2"/>
    <w:rsid w:val="00AB6715"/>
    <w:rPr>
      <w:rFonts w:ascii="Times New Roman" w:eastAsiaTheme="majorEastAsia" w:hAnsi="Times New Roman" w:cstheme="majorBidi"/>
      <w:b/>
      <w:iCs/>
      <w:sz w:val="24"/>
      <w:szCs w:val="24"/>
    </w:rPr>
  </w:style>
  <w:style w:type="paragraph" w:styleId="NormalWeb">
    <w:name w:val="Normal (Web)"/>
    <w:basedOn w:val="Normal"/>
    <w:uiPriority w:val="99"/>
    <w:unhideWhenUsed/>
    <w:rsid w:val="00AB6715"/>
    <w:pPr>
      <w:spacing w:before="100" w:beforeAutospacing="1" w:after="100" w:afterAutospacing="1"/>
    </w:pPr>
    <w:rPr>
      <w:rFonts w:eastAsia="Times New Roman" w:cs="Times New Roman"/>
      <w:szCs w:val="24"/>
    </w:rPr>
  </w:style>
  <w:style w:type="paragraph" w:styleId="Quote">
    <w:name w:val="Quote"/>
    <w:basedOn w:val="Normal"/>
    <w:next w:val="Normal"/>
    <w:link w:val="QuoteChar"/>
    <w:uiPriority w:val="29"/>
    <w:qFormat/>
    <w:rsid w:val="00AB6715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AB6715"/>
    <w:rPr>
      <w:rFonts w:ascii="Times New Roman" w:hAnsi="Times New Roman"/>
      <w:i/>
      <w:iCs/>
      <w:color w:val="404040" w:themeColor="text1" w:themeTint="BF"/>
      <w:sz w:val="24"/>
    </w:rPr>
  </w:style>
  <w:style w:type="character" w:styleId="Strong">
    <w:name w:val="Strong"/>
    <w:basedOn w:val="DefaultParagraphFont"/>
    <w:uiPriority w:val="22"/>
    <w:qFormat/>
    <w:rsid w:val="00AB6715"/>
    <w:rPr>
      <w:rFonts w:ascii="Times New Roman" w:hAnsi="Times New Roman"/>
      <w:b/>
      <w:bCs/>
    </w:rPr>
  </w:style>
  <w:style w:type="character" w:styleId="SubtleEmphasis">
    <w:name w:val="Subtle Emphasis"/>
    <w:basedOn w:val="DefaultParagraphFont"/>
    <w:uiPriority w:val="19"/>
    <w:qFormat/>
    <w:rsid w:val="00AB6715"/>
    <w:rPr>
      <w:rFonts w:ascii="Times New Roman" w:hAnsi="Times New Roman"/>
      <w:i/>
      <w:iCs/>
      <w:color w:val="404040" w:themeColor="text1" w:themeTint="BF"/>
    </w:rPr>
  </w:style>
  <w:style w:type="table" w:styleId="TableGrid">
    <w:name w:val="Table Grid"/>
    <w:basedOn w:val="TableNormal"/>
    <w:uiPriority w:val="59"/>
    <w:rsid w:val="00AB6715"/>
    <w:pPr>
      <w:spacing w:after="0" w:line="240" w:lineRule="auto"/>
    </w:pPr>
    <w:rPr>
      <w:rFonts w:asciiTheme="majorHAnsi" w:hAnsiTheme="maj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le">
    <w:name w:val="Title"/>
    <w:basedOn w:val="Normal"/>
    <w:next w:val="Normal"/>
    <w:link w:val="TitleChar"/>
    <w:qFormat/>
    <w:rsid w:val="00AB6715"/>
    <w:pPr>
      <w:suppressLineNumbers/>
      <w:spacing w:before="240" w:after="360"/>
      <w:jc w:val="center"/>
    </w:pPr>
    <w:rPr>
      <w:rFonts w:cs="Times New Roman"/>
      <w:b/>
      <w:sz w:val="32"/>
      <w:szCs w:val="32"/>
    </w:rPr>
  </w:style>
  <w:style w:type="character" w:customStyle="1" w:styleId="TitleChar">
    <w:name w:val="Title Char"/>
    <w:basedOn w:val="DefaultParagraphFont"/>
    <w:link w:val="Title"/>
    <w:rsid w:val="00AB6715"/>
    <w:rPr>
      <w:rFonts w:ascii="Times New Roman" w:hAnsi="Times New Roman" w:cs="Times New Roman"/>
      <w:b/>
      <w:sz w:val="32"/>
      <w:szCs w:val="32"/>
    </w:rPr>
  </w:style>
  <w:style w:type="paragraph" w:customStyle="1" w:styleId="SupplementaryMaterial">
    <w:name w:val="Supplementary Material"/>
    <w:basedOn w:val="Title"/>
    <w:next w:val="Title"/>
    <w:qFormat/>
    <w:rsid w:val="0001436A"/>
    <w:pPr>
      <w:spacing w:after="120"/>
    </w:pPr>
    <w:rPr>
      <w:i/>
    </w:rPr>
  </w:style>
  <w:style w:type="paragraph" w:styleId="Revision">
    <w:name w:val="Revision"/>
    <w:hidden/>
    <w:uiPriority w:val="99"/>
    <w:semiHidden/>
    <w:rsid w:val="00793DB6"/>
    <w:pPr>
      <w:spacing w:after="0" w:line="240" w:lineRule="auto"/>
    </w:pPr>
    <w:rPr>
      <w:rFonts w:ascii="Times New Roman" w:hAnsi="Times New Roman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2736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912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joshua.stocco\Documents\Templates\Frontiers_Word_Templates\Supplementary_Material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CHICAGO.XSL" StyleName="Chicago"/>
</file>

<file path=customXml/itemProps1.xml><?xml version="1.0" encoding="utf-8"?>
<ds:datastoreItem xmlns:ds="http://schemas.openxmlformats.org/officeDocument/2006/customXml" ds:itemID="{A30DE1CB-65EE-4E50-82D6-3242DF1F4C8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Supplementary_Material</Template>
  <TotalTime>0</TotalTime>
  <Pages>2</Pages>
  <Words>406</Words>
  <Characters>2320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Frontiers Media SA</dc:creator>
  <cp:lastModifiedBy>John Magri</cp:lastModifiedBy>
  <cp:revision>2</cp:revision>
  <cp:lastPrinted>2013-10-03T12:51:00Z</cp:lastPrinted>
  <dcterms:created xsi:type="dcterms:W3CDTF">2022-03-03T14:55:00Z</dcterms:created>
  <dcterms:modified xsi:type="dcterms:W3CDTF">2022-03-03T14:55:00Z</dcterms:modified>
</cp:coreProperties>
</file>