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6025B" w14:textId="77777777" w:rsidR="00F94421" w:rsidRPr="00901570" w:rsidRDefault="00F94421" w:rsidP="00E5557A">
      <w:pPr>
        <w:pStyle w:val="SupplementaryMaterial"/>
        <w:spacing w:after="240"/>
        <w:rPr>
          <w:b w:val="0"/>
        </w:rPr>
      </w:pPr>
      <w:r w:rsidRPr="00901570">
        <w:t>Supplementary Material</w:t>
      </w:r>
    </w:p>
    <w:p w14:paraId="070552ED" w14:textId="3659B6A5" w:rsidR="00F94421" w:rsidRPr="00901570" w:rsidRDefault="00E5557A" w:rsidP="00FC1F46">
      <w:pPr>
        <w:pStyle w:val="Heading1"/>
        <w:numPr>
          <w:ilvl w:val="0"/>
          <w:numId w:val="14"/>
        </w:numPr>
        <w:jc w:val="both"/>
      </w:pPr>
      <w:r>
        <w:t>Optimality in m</w:t>
      </w:r>
      <w:r w:rsidR="00F254FE">
        <w:t>ultisensory integration</w:t>
      </w:r>
    </w:p>
    <w:p w14:paraId="724AF6DB" w14:textId="68DA4490" w:rsidR="00F94421" w:rsidRDefault="00F94421" w:rsidP="00FC1F46">
      <w:pPr>
        <w:spacing w:before="240"/>
        <w:jc w:val="both"/>
        <w:rPr>
          <w:rFonts w:cs="Times New Roman"/>
          <w:szCs w:val="24"/>
        </w:rPr>
      </w:pPr>
      <w:r w:rsidRPr="00901570">
        <w:rPr>
          <w:rFonts w:cs="Times New Roman"/>
          <w:szCs w:val="24"/>
        </w:rPr>
        <w:t xml:space="preserve">The motor vector </w:t>
      </w:r>
      <m:oMath>
        <m:r>
          <w:rPr>
            <w:rFonts w:ascii="Cambria Math" w:hAnsi="Cambria Math" w:cs="Times New Roman"/>
            <w:szCs w:val="24"/>
          </w:rPr>
          <m:t>∆</m:t>
        </m:r>
      </m:oMath>
      <w:r w:rsidRPr="00901570">
        <w:rPr>
          <w:rFonts w:cs="Times New Roman"/>
          <w:szCs w:val="24"/>
        </w:rPr>
        <w:t xml:space="preserve"> is the weighted sum of the sensory estimates in the visual (</w:t>
      </w:r>
      <m:oMath>
        <m:r>
          <w:rPr>
            <w:rFonts w:ascii="Cambria Math" w:hAnsi="Cambria Math" w:cs="Times New Roman"/>
            <w:szCs w:val="24"/>
          </w:rPr>
          <m:t>∆V</m:t>
        </m:r>
      </m:oMath>
      <w:r w:rsidRPr="00901570">
        <w:rPr>
          <w:rFonts w:cs="Times New Roman"/>
          <w:szCs w:val="24"/>
        </w:rPr>
        <w:t>) and proprioceptive (</w:t>
      </w:r>
      <m:oMath>
        <m:r>
          <w:rPr>
            <w:rFonts w:ascii="Cambria Math" w:hAnsi="Cambria Math" w:cs="Times New Roman"/>
            <w:szCs w:val="24"/>
          </w:rPr>
          <m:t>∆P</m:t>
        </m:r>
      </m:oMath>
      <w:r w:rsidR="00F254FE">
        <w:rPr>
          <w:rFonts w:eastAsiaTheme="minorEastAsia" w:cs="Times New Roman"/>
          <w:szCs w:val="24"/>
        </w:rPr>
        <w:t xml:space="preserve">) </w:t>
      </w:r>
      <w:r w:rsidR="00F254FE">
        <w:rPr>
          <w:rFonts w:cs="Times New Roman"/>
          <w:szCs w:val="24"/>
        </w:rPr>
        <w:t>modality, and its variance is: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  <w:gridCol w:w="1003"/>
      </w:tblGrid>
      <w:tr w:rsidR="00BF17DA" w14:paraId="39489D2E" w14:textId="77777777" w:rsidTr="00BF17DA">
        <w:trPr>
          <w:trHeight w:val="567"/>
          <w:jc w:val="center"/>
        </w:trPr>
        <w:tc>
          <w:tcPr>
            <w:tcW w:w="9067" w:type="dxa"/>
          </w:tcPr>
          <w:p w14:paraId="4F191BBC" w14:textId="77777777" w:rsidR="00BF17DA" w:rsidRPr="00BF17DA" w:rsidRDefault="009E5722" w:rsidP="00374F2F">
            <w:pPr>
              <w:rPr>
                <w:rFonts w:eastAsiaTheme="minorEastAsia"/>
                <w:szCs w:val="24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Cs w:val="24"/>
                        <w:lang w:val="fr-FR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4"/>
                        <w:lang w:val="fr-FR"/>
                      </w:rPr>
                      <m:t>σ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Cs w:val="24"/>
                      </w:rPr>
                      <m:t>∆</m:t>
                    </m:r>
                  </m:sub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  <w:lang w:val="fr-FR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∆P</m:t>
                        </m:r>
                      </m:sub>
                    </m:sSub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  <m:sSubSup>
                  <m:sSubSupPr>
                    <m:ctrlPr>
                      <w:rPr>
                        <w:rFonts w:ascii="Cambria Math" w:hAnsi="Cambria Math"/>
                        <w:i/>
                        <w:szCs w:val="24"/>
                        <w:lang w:val="fr-FR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4"/>
                        <w:lang w:val="fr-FR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4"/>
                      </w:rPr>
                      <m:t>∆P</m:t>
                    </m:r>
                  </m:sub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  <w:lang w:val="fr-FR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∆V</m:t>
                        </m:r>
                      </m:sub>
                    </m:sSub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  <m:sSubSup>
                  <m:sSubSupPr>
                    <m:ctrlPr>
                      <w:rPr>
                        <w:rFonts w:ascii="Cambria Math" w:hAnsi="Cambria Math"/>
                        <w:i/>
                        <w:szCs w:val="24"/>
                        <w:lang w:val="fr-FR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4"/>
                        <w:lang w:val="fr-FR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4"/>
                      </w:rPr>
                      <m:t>∆V</m:t>
                    </m:r>
                  </m:sub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bSup>
                <m:r>
                  <w:rPr>
                    <w:rFonts w:ascii="Cambria Math" w:eastAsiaTheme="minorEastAsia" w:hAnsi="Cambria Math"/>
                    <w:szCs w:val="24"/>
                  </w:rPr>
                  <m:t>+2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∆P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∆V</m:t>
                    </m:r>
                  </m:sub>
                </m:sSub>
                <m:r>
                  <w:rPr>
                    <w:rFonts w:ascii="Cambria Math" w:hAnsi="Cambria Math"/>
                    <w:szCs w:val="24"/>
                    <w:lang w:val="fr-FR"/>
                  </w:rPr>
                  <m:t>cov</m:t>
                </m:r>
                <m:r>
                  <w:rPr>
                    <w:rFonts w:ascii="Cambria Math" w:hAnsi="Cambria Math"/>
                    <w:szCs w:val="24"/>
                  </w:rPr>
                  <m:t>(</m:t>
                </m:r>
                <m:r>
                  <w:rPr>
                    <w:rFonts w:ascii="Cambria Math" w:hAnsi="Cambria Math" w:cs="Times New Roman"/>
                    <w:szCs w:val="24"/>
                  </w:rPr>
                  <m:t>∆P</m:t>
                </m:r>
                <m:r>
                  <w:rPr>
                    <w:rFonts w:ascii="Cambria Math" w:hAnsi="Cambria Math"/>
                    <w:szCs w:val="24"/>
                  </w:rPr>
                  <m:t>,</m:t>
                </m:r>
                <m:r>
                  <w:rPr>
                    <w:rFonts w:ascii="Cambria Math" w:hAnsi="Cambria Math" w:cs="Times New Roman"/>
                    <w:szCs w:val="24"/>
                  </w:rPr>
                  <m:t>∆V</m:t>
                </m:r>
                <m:r>
                  <w:rPr>
                    <w:rFonts w:ascii="Cambria Math" w:hAnsi="Cambria Math"/>
                    <w:szCs w:val="24"/>
                  </w:rPr>
                  <m:t>)</m:t>
                </m:r>
              </m:oMath>
            </m:oMathPara>
          </w:p>
          <w:p w14:paraId="3D33B332" w14:textId="7D24A05D" w:rsidR="00BF17DA" w:rsidRPr="00BF17DA" w:rsidRDefault="00BF17DA" w:rsidP="00BF17DA">
            <w:pPr>
              <w:spacing w:before="24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where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</w:rPr>
                    <m:t>∆P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</w:rPr>
                    <m:t>∆V</m:t>
                  </m:r>
                </m:sub>
              </m:sSub>
              <m:r>
                <w:rPr>
                  <w:rFonts w:ascii="Cambria Math" w:hAnsi="Cambria Math"/>
                </w:rPr>
                <m:t>=1.</m:t>
              </m:r>
            </m:oMath>
          </w:p>
        </w:tc>
        <w:tc>
          <w:tcPr>
            <w:tcW w:w="1003" w:type="dxa"/>
          </w:tcPr>
          <w:p w14:paraId="036E4B3A" w14:textId="4F9CE861" w:rsidR="00BF17DA" w:rsidRDefault="00BF17DA" w:rsidP="00BF17DA">
            <w:pPr>
              <w:jc w:val="right"/>
              <w:rPr>
                <w:rFonts w:eastAsia="Calibri" w:cs="Times New Roman"/>
                <w:i/>
              </w:rPr>
            </w:pPr>
            <w:r w:rsidRPr="00901570">
              <w:rPr>
                <w:rFonts w:eastAsiaTheme="minorEastAsia"/>
                <w:b/>
                <w:szCs w:val="24"/>
              </w:rPr>
              <w:t>(S</w:t>
            </w:r>
            <w:r>
              <w:rPr>
                <w:rFonts w:eastAsiaTheme="minorEastAsia"/>
                <w:b/>
                <w:szCs w:val="24"/>
              </w:rPr>
              <w:t>1</w:t>
            </w:r>
            <w:r w:rsidRPr="00901570">
              <w:rPr>
                <w:rFonts w:eastAsiaTheme="minorEastAsia"/>
                <w:b/>
                <w:szCs w:val="24"/>
              </w:rPr>
              <w:t>)</w:t>
            </w:r>
          </w:p>
        </w:tc>
      </w:tr>
    </w:tbl>
    <w:p w14:paraId="4386ED65" w14:textId="15279536" w:rsidR="00F94421" w:rsidRDefault="00F254FE" w:rsidP="00FC1F46">
      <w:pPr>
        <w:spacing w:before="240"/>
        <w:jc w:val="both"/>
        <w:rPr>
          <w:rFonts w:eastAsiaTheme="minorEastAsia" w:cs="Times New Roman"/>
          <w:szCs w:val="24"/>
        </w:rPr>
      </w:pPr>
      <w:r>
        <w:rPr>
          <w:rFonts w:cs="Times New Roman"/>
          <w:szCs w:val="24"/>
        </w:rPr>
        <w:t>According to the</w:t>
      </w:r>
      <w:r w:rsidR="00BF17DA">
        <w:rPr>
          <w:rFonts w:cs="Times New Roman"/>
          <w:szCs w:val="24"/>
        </w:rPr>
        <w:t xml:space="preserve"> Maximum Likelihood Principle (M</w:t>
      </w:r>
      <w:r>
        <w:rPr>
          <w:rFonts w:cs="Times New Roman"/>
          <w:szCs w:val="24"/>
        </w:rPr>
        <w:t xml:space="preserve">LP), </w:t>
      </w:r>
      <w:r w:rsidRPr="00901570">
        <w:rPr>
          <w:rFonts w:eastAsiaTheme="minorEastAsia" w:cs="Times New Roman"/>
          <w:szCs w:val="24"/>
        </w:rPr>
        <w:t xml:space="preserve">to minimize the motor vector’s variance </w:t>
      </w:r>
      <m:oMath>
        <m:sSubSup>
          <m:sSubSupPr>
            <m:ctrlPr>
              <w:rPr>
                <w:rFonts w:ascii="Cambria Math" w:hAnsi="Cambria Math"/>
                <w:i/>
                <w:szCs w:val="24"/>
                <w:lang w:val="fr-FR"/>
              </w:rPr>
            </m:ctrlPr>
          </m:sSubSupPr>
          <m:e>
            <m:r>
              <w:rPr>
                <w:rFonts w:ascii="Cambria Math" w:hAnsi="Cambria Math"/>
                <w:szCs w:val="24"/>
                <w:lang w:val="fr-FR"/>
              </w:rPr>
              <m:t>σ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Cs w:val="24"/>
              </w:rPr>
              <m:t>∆</m:t>
            </m:r>
          </m:sub>
          <m:sup>
            <m:r>
              <w:rPr>
                <w:rFonts w:ascii="Cambria Math" w:hAnsi="Cambria Math"/>
                <w:szCs w:val="24"/>
              </w:rPr>
              <m:t>2</m:t>
            </m:r>
          </m:sup>
        </m:sSubSup>
      </m:oMath>
      <w:r>
        <w:rPr>
          <w:rFonts w:eastAsiaTheme="minorEastAsia" w:cs="Times New Roman"/>
          <w:szCs w:val="24"/>
        </w:rPr>
        <w:t xml:space="preserve">, </w:t>
      </w:r>
      <w:r w:rsidR="00F94421" w:rsidRPr="00901570">
        <w:rPr>
          <w:rFonts w:cs="Times New Roman"/>
          <w:szCs w:val="24"/>
        </w:rPr>
        <w:t xml:space="preserve">the sensory weights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∆V</m:t>
            </m:r>
          </m:sub>
        </m:sSub>
      </m:oMath>
      <w:r w:rsidR="00F94421" w:rsidRPr="00901570">
        <w:rPr>
          <w:rFonts w:eastAsiaTheme="minorEastAsia" w:cs="Times New Roman"/>
          <w:szCs w:val="24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∆P</m:t>
            </m:r>
          </m:sub>
        </m:sSub>
      </m:oMath>
      <w:r w:rsidR="00F94421" w:rsidRPr="00901570">
        <w:rPr>
          <w:rFonts w:eastAsiaTheme="minorEastAsia" w:cs="Times New Roman"/>
          <w:szCs w:val="24"/>
        </w:rPr>
        <w:t xml:space="preserve"> </w:t>
      </w:r>
      <w:r>
        <w:rPr>
          <w:rFonts w:eastAsiaTheme="minorEastAsia" w:cs="Times New Roman"/>
          <w:szCs w:val="24"/>
        </w:rPr>
        <w:t>are the following: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  <w:gridCol w:w="1003"/>
      </w:tblGrid>
      <w:tr w:rsidR="00BF17DA" w14:paraId="2579E223" w14:textId="77777777" w:rsidTr="00BF17DA">
        <w:trPr>
          <w:trHeight w:val="567"/>
          <w:jc w:val="center"/>
        </w:trPr>
        <w:tc>
          <w:tcPr>
            <w:tcW w:w="9067" w:type="dxa"/>
          </w:tcPr>
          <w:p w14:paraId="14E3135E" w14:textId="3D6B969D" w:rsidR="00BF17DA" w:rsidRPr="00BF17DA" w:rsidRDefault="009E5722" w:rsidP="00374F2F">
            <w:pPr>
              <w:spacing w:before="240"/>
              <w:jc w:val="both"/>
              <w:rPr>
                <w:rFonts w:cs="Times New Roman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</w:rPr>
                    <m:t>∆V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σ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∆P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/>
                    </w:rPr>
                    <m:t>-cov(∆V,∆P)</m:t>
                  </m:r>
                </m:num>
                <m:den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σ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∆V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σ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∆P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/>
                    </w:rPr>
                    <m:t>-2cov(∆V,∆P)</m:t>
                  </m:r>
                </m:den>
              </m:f>
            </m:oMath>
            <w:r w:rsidR="00BF17DA">
              <w:rPr>
                <w:rFonts w:eastAsiaTheme="minorEastAsia"/>
              </w:rPr>
              <w:t xml:space="preserve">  ,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</w:rPr>
                    <m:t>∆P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σ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∆V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/>
                    </w:rPr>
                    <m:t>-cov(∆V,∆P)</m:t>
                  </m:r>
                </m:num>
                <m:den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σ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∆V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σ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∆P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/>
                    </w:rPr>
                    <m:t>-2cov(∆V,∆P)</m:t>
                  </m:r>
                </m:den>
              </m:f>
            </m:oMath>
          </w:p>
        </w:tc>
        <w:tc>
          <w:tcPr>
            <w:tcW w:w="1003" w:type="dxa"/>
            <w:vAlign w:val="center"/>
          </w:tcPr>
          <w:p w14:paraId="666AACF3" w14:textId="6C2FAFA8" w:rsidR="00BF17DA" w:rsidRDefault="00BF17DA" w:rsidP="00BF17DA">
            <w:pPr>
              <w:jc w:val="right"/>
              <w:rPr>
                <w:rFonts w:eastAsia="Calibri" w:cs="Times New Roman"/>
                <w:i/>
              </w:rPr>
            </w:pPr>
            <w:r w:rsidRPr="00901570">
              <w:rPr>
                <w:rFonts w:eastAsiaTheme="minorEastAsia"/>
                <w:b/>
                <w:szCs w:val="24"/>
              </w:rPr>
              <w:t>(S</w:t>
            </w:r>
            <w:r>
              <w:rPr>
                <w:rFonts w:eastAsiaTheme="minorEastAsia"/>
                <w:b/>
                <w:szCs w:val="24"/>
              </w:rPr>
              <w:t>2</w:t>
            </w:r>
            <w:r w:rsidRPr="00901570">
              <w:rPr>
                <w:rFonts w:eastAsiaTheme="minorEastAsia"/>
                <w:b/>
                <w:szCs w:val="24"/>
              </w:rPr>
              <w:t>)</w:t>
            </w:r>
          </w:p>
        </w:tc>
      </w:tr>
    </w:tbl>
    <w:p w14:paraId="5010FB2F" w14:textId="62ED3A23" w:rsidR="00B773CA" w:rsidRDefault="00FC1F46" w:rsidP="002F010C">
      <w:pPr>
        <w:spacing w:after="480"/>
        <w:jc w:val="both"/>
        <w:rPr>
          <w:rFonts w:eastAsiaTheme="minorEastAsia"/>
        </w:rPr>
      </w:pPr>
      <w:r>
        <w:rPr>
          <w:rFonts w:eastAsiaTheme="minorEastAsia"/>
        </w:rPr>
        <w:t xml:space="preserve">The optimal solutions for the cross-modal task (V-P), unimodal visual task (V-V) and unimodal proprioceptive task (P-P) are </w:t>
      </w:r>
      <w:r w:rsidR="00EA5D1E">
        <w:rPr>
          <w:rFonts w:eastAsiaTheme="minorEastAsia"/>
        </w:rPr>
        <w:t>described in the M</w:t>
      </w:r>
      <w:r w:rsidR="00115DA1">
        <w:rPr>
          <w:rFonts w:eastAsiaTheme="minorEastAsia"/>
        </w:rPr>
        <w:t>anuscript (equations 5-7).</w:t>
      </w:r>
      <w:r w:rsidR="00E868FA">
        <w:rPr>
          <w:rFonts w:eastAsiaTheme="minorEastAsia"/>
        </w:rPr>
        <w:t xml:space="preserve"> For further details</w:t>
      </w:r>
      <w:r w:rsidR="00D0528F">
        <w:rPr>
          <w:rFonts w:eastAsiaTheme="minorEastAsia"/>
        </w:rPr>
        <w:t xml:space="preserve"> on the mathematical procedure</w:t>
      </w:r>
      <w:r w:rsidR="00E868FA">
        <w:rPr>
          <w:rFonts w:eastAsiaTheme="minorEastAsia"/>
        </w:rPr>
        <w:t xml:space="preserve">, </w:t>
      </w:r>
      <w:r w:rsidR="006425B6">
        <w:rPr>
          <w:rFonts w:eastAsiaTheme="minorEastAsia"/>
        </w:rPr>
        <w:t xml:space="preserve">please </w:t>
      </w:r>
      <w:r w:rsidR="00E868FA">
        <w:rPr>
          <w:rFonts w:eastAsiaTheme="minorEastAsia"/>
        </w:rPr>
        <w:t>refer to Supplementary Material o</w:t>
      </w:r>
      <w:r w:rsidR="002F010C">
        <w:rPr>
          <w:rFonts w:eastAsiaTheme="minorEastAsia"/>
        </w:rPr>
        <w:t>f Bernard-</w:t>
      </w:r>
      <w:proofErr w:type="spellStart"/>
      <w:r w:rsidR="002F010C">
        <w:rPr>
          <w:rFonts w:eastAsiaTheme="minorEastAsia"/>
        </w:rPr>
        <w:t>Espina</w:t>
      </w:r>
      <w:proofErr w:type="spellEnd"/>
      <w:r w:rsidR="002F010C">
        <w:rPr>
          <w:rFonts w:eastAsiaTheme="minorEastAsia"/>
        </w:rPr>
        <w:t xml:space="preserve"> et al. (2021).</w:t>
      </w:r>
    </w:p>
    <w:p w14:paraId="759C2B02" w14:textId="09DD9D15" w:rsidR="00A673F3" w:rsidRPr="00901570" w:rsidRDefault="00E5557A" w:rsidP="00FC1F46">
      <w:pPr>
        <w:pStyle w:val="Heading1"/>
        <w:jc w:val="both"/>
      </w:pPr>
      <w:r>
        <w:t>Predictions for sub-optimal strategies</w:t>
      </w:r>
    </w:p>
    <w:p w14:paraId="682F0275" w14:textId="18D79DB9" w:rsidR="00A673F3" w:rsidRPr="00FC1F46" w:rsidRDefault="00FC1F46" w:rsidP="00FC1F46">
      <w:pPr>
        <w:spacing w:before="240"/>
        <w:jc w:val="both"/>
        <w:rPr>
          <w:rFonts w:eastAsia="Times New Roman" w:cs="Times New Roman"/>
          <w:szCs w:val="24"/>
          <w:lang w:eastAsia="en-GB"/>
        </w:rPr>
      </w:pPr>
      <w:r>
        <w:rPr>
          <w:rFonts w:eastAsia="Times New Roman" w:cs="Times New Roman"/>
          <w:szCs w:val="24"/>
          <w:lang w:eastAsia="en-GB"/>
        </w:rPr>
        <w:t xml:space="preserve">For the unimodal tasks, the MLP predicts that </w:t>
      </w:r>
      <w:r w:rsidRPr="00FC1F46">
        <w:rPr>
          <w:rFonts w:eastAsia="Times New Roman" w:cs="Times New Roman"/>
          <w:szCs w:val="24"/>
          <w:lang w:eastAsia="en-GB"/>
        </w:rPr>
        <w:t xml:space="preserve">a visual weight smaller than 100% in the V-V task, or larger than 0% in the P-P task, would correspond to </w:t>
      </w:r>
      <w:r>
        <w:rPr>
          <w:rFonts w:eastAsia="Times New Roman" w:cs="Times New Roman"/>
          <w:szCs w:val="24"/>
          <w:lang w:eastAsia="en-GB"/>
        </w:rPr>
        <w:t xml:space="preserve">a </w:t>
      </w:r>
      <w:r w:rsidRPr="00FC1F46">
        <w:rPr>
          <w:rFonts w:eastAsia="Times New Roman" w:cs="Times New Roman"/>
          <w:szCs w:val="24"/>
          <w:lang w:eastAsia="en-GB"/>
        </w:rPr>
        <w:t xml:space="preserve">suboptimal </w:t>
      </w:r>
      <w:r>
        <w:rPr>
          <w:rFonts w:eastAsia="Times New Roman" w:cs="Times New Roman"/>
          <w:szCs w:val="24"/>
          <w:lang w:eastAsia="en-GB"/>
        </w:rPr>
        <w:t>strategy,</w:t>
      </w:r>
      <w:r w:rsidRPr="00FC1F46">
        <w:rPr>
          <w:rFonts w:eastAsia="Times New Roman" w:cs="Times New Roman"/>
          <w:szCs w:val="24"/>
          <w:lang w:eastAsia="en-GB"/>
        </w:rPr>
        <w:t xml:space="preserve"> increas</w:t>
      </w:r>
      <w:r>
        <w:rPr>
          <w:rFonts w:eastAsia="Times New Roman" w:cs="Times New Roman"/>
          <w:szCs w:val="24"/>
          <w:lang w:eastAsia="en-GB"/>
        </w:rPr>
        <w:t>ing</w:t>
      </w:r>
      <w:r w:rsidRPr="00FC1F46">
        <w:rPr>
          <w:rFonts w:eastAsia="Times New Roman" w:cs="Times New Roman"/>
          <w:szCs w:val="24"/>
          <w:lang w:eastAsia="en-GB"/>
        </w:rPr>
        <w:t xml:space="preserve"> the </w:t>
      </w:r>
      <w:r>
        <w:rPr>
          <w:rFonts w:eastAsia="Times New Roman" w:cs="Times New Roman"/>
          <w:szCs w:val="24"/>
          <w:lang w:eastAsia="en-GB"/>
        </w:rPr>
        <w:t>variance of the motor vector.</w:t>
      </w:r>
    </w:p>
    <w:p w14:paraId="7618747F" w14:textId="036FDA37" w:rsidR="00FC1F46" w:rsidRDefault="00FC1F46" w:rsidP="00FC1F46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The experimental results suggest </w:t>
      </w:r>
      <w:r w:rsidR="00E116AA">
        <w:rPr>
          <w:rFonts w:eastAsiaTheme="minorEastAsia"/>
        </w:rPr>
        <w:t xml:space="preserve">that </w:t>
      </w:r>
      <w:r>
        <w:rPr>
          <w:rFonts w:eastAsiaTheme="minorEastAsia"/>
        </w:rPr>
        <w:t>not all subjects used the sensory information in an optimal fashion (see Manuscript, section “</w:t>
      </w:r>
      <w:r w:rsidRPr="00FC1F46">
        <w:rPr>
          <w:rFonts w:eastAsiaTheme="minorEastAsia"/>
        </w:rPr>
        <w:t>Analysis of between-subjects differences</w:t>
      </w:r>
      <w:r>
        <w:rPr>
          <w:rFonts w:eastAsiaTheme="minorEastAsia"/>
        </w:rPr>
        <w:t>” in Results).</w:t>
      </w:r>
    </w:p>
    <w:p w14:paraId="1DB75B9A" w14:textId="463E7343" w:rsidR="00F82F09" w:rsidRPr="00901570" w:rsidRDefault="00F82F09" w:rsidP="00F82F09">
      <w:pPr>
        <w:pStyle w:val="Heading2"/>
      </w:pPr>
      <w:r>
        <w:t>Unimodal visual task (V-V)</w:t>
      </w:r>
    </w:p>
    <w:p w14:paraId="34F6A751" w14:textId="65E3C50F" w:rsidR="00F82F09" w:rsidRDefault="00F82F09" w:rsidP="00F82F09">
      <w:pPr>
        <w:jc w:val="both"/>
        <w:rPr>
          <w:rFonts w:eastAsiaTheme="minorEastAsia"/>
          <w:szCs w:val="24"/>
        </w:rPr>
      </w:pPr>
      <w:r>
        <w:rPr>
          <w:rFonts w:eastAsiaTheme="minorEastAsia"/>
        </w:rPr>
        <w:t>F</w:t>
      </w:r>
      <w:r>
        <w:rPr>
          <w:rFonts w:eastAsiaTheme="minorEastAsia"/>
          <w:szCs w:val="24"/>
        </w:rPr>
        <w:t xml:space="preserve">or the V-V task, </w:t>
      </w:r>
      <w:r w:rsidR="00FE2FE7">
        <w:rPr>
          <w:rFonts w:eastAsiaTheme="minorEastAsia"/>
          <w:szCs w:val="24"/>
        </w:rPr>
        <w:t>the variance associated with the visual and proprioceptive representations are the following: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  <w:gridCol w:w="1003"/>
      </w:tblGrid>
      <w:tr w:rsidR="00BF17DA" w14:paraId="4DB5BA27" w14:textId="77777777" w:rsidTr="00BF17DA">
        <w:trPr>
          <w:trHeight w:val="567"/>
          <w:jc w:val="center"/>
        </w:trPr>
        <w:tc>
          <w:tcPr>
            <w:tcW w:w="9067" w:type="dxa"/>
          </w:tcPr>
          <w:p w14:paraId="0F9AB1F3" w14:textId="4D88240C" w:rsidR="00BF17DA" w:rsidRPr="00BF17DA" w:rsidRDefault="009E5722" w:rsidP="00374F2F">
            <w:pPr>
              <w:spacing w:before="240"/>
              <w:jc w:val="both"/>
              <w:rPr>
                <w:rFonts w:cs="Times New Roman"/>
                <w:szCs w:val="24"/>
              </w:rPr>
            </w:pPr>
            <m:oMath>
              <m:m>
                <m:mPr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</w:rPr>
                      <m:t xml:space="preserve">            |      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Target</m:t>
                    </m:r>
                    <m:ctrlPr>
                      <w:rPr>
                        <w:rFonts w:ascii="Cambria Math" w:eastAsia="Cambria Math" w:hAnsi="Cambria Math" w:cs="Times New Roman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 w:cs="Times New Roman"/>
                      </w:rPr>
                      <m:t xml:space="preserve">|      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Hand</m:t>
                    </m:r>
                    <m:ctrlPr>
                      <w:rPr>
                        <w:rFonts w:ascii="Cambria Math" w:eastAsia="Cambria Math" w:hAnsi="Cambria Math" w:cs="Times New Roman"/>
                        <w:i/>
                      </w:rPr>
                    </m:ctrlPr>
                  </m:e>
                </m:mr>
                <m:mr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</w:rPr>
                          <m:t>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</w:rPr>
                          <m:t>Δ</m:t>
                        </m:r>
                        <m:r>
                          <w:rPr>
                            <w:rFonts w:ascii="Cambria Math" w:hAnsi="Cambria Math" w:cs="Times New Roman"/>
                          </w:rPr>
                          <m:t>V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hAnsi="Cambria Math" w:cs="Times New Roman"/>
                      </w:rPr>
                      <m:t>=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</w:rPr>
                          <m:t>σ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V</m:t>
                            </m:r>
                          </m:sub>
                        </m:sSub>
                      </m:sub>
                      <m:sup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p>
                    </m:sSubSup>
                  </m:e>
                  <m:e>
                    <m:r>
                      <w:rPr>
                        <w:rFonts w:ascii="Cambria Math" w:hAnsi="Cambria Math" w:cs="Times New Roman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</w:rPr>
                          <m:t>σ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V</m:t>
                            </m:r>
                          </m:sub>
                        </m:sSub>
                      </m:sub>
                      <m:sup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p>
                    </m:sSubSup>
                    <m:ctrlPr>
                      <w:rPr>
                        <w:rFonts w:ascii="Cambria Math" w:eastAsia="Cambria Math" w:hAnsi="Cambria Math" w:cs="Times New Roman"/>
                        <w:i/>
                      </w:rPr>
                    </m:ctrlPr>
                  </m:e>
                </m:mr>
                <m:mr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</w:rPr>
                          <m:t>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</w:rPr>
                          <m:t>Δ</m:t>
                        </m:r>
                        <m:r>
                          <w:rPr>
                            <w:rFonts w:ascii="Cambria Math" w:hAnsi="Cambria Math" w:cs="Times New Roman"/>
                          </w:rPr>
                          <m:t>P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hAnsi="Cambria Math" w:cs="Times New Roman"/>
                      </w:rPr>
                      <m:t>=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</w:rPr>
                          <m:t>σ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V</m:t>
                            </m:r>
                          </m:sub>
                        </m:sSub>
                      </m:sub>
                      <m:sup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hAnsi="Cambria Math" w:cs="Times New Roman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b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V→P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p>
                    </m:sSubSup>
                    <m:ctrlPr>
                      <w:rPr>
                        <w:rFonts w:ascii="Cambria Math" w:eastAsia="Cambria Math" w:hAnsi="Cambria Math" w:cs="Times New Roman"/>
                        <w:b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 w:cs="Times New Roman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</w:rPr>
                          <m:t>σ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V</m:t>
                            </m:r>
                          </m:sub>
                        </m:sSub>
                      </m:sub>
                      <m:sup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hAnsi="Cambria Math" w:cs="Times New Roman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b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V→P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p>
                    </m:sSubSup>
                  </m:e>
                </m:mr>
              </m:m>
            </m:oMath>
            <w:r w:rsidR="00BF17DA" w:rsidRPr="00901570">
              <w:rPr>
                <w:rFonts w:eastAsiaTheme="minorEastAsia"/>
                <w:szCs w:val="24"/>
              </w:rPr>
              <w:tab/>
            </w:r>
          </w:p>
        </w:tc>
        <w:tc>
          <w:tcPr>
            <w:tcW w:w="1003" w:type="dxa"/>
            <w:vAlign w:val="center"/>
          </w:tcPr>
          <w:p w14:paraId="3CA9808F" w14:textId="4232B53C" w:rsidR="00BF17DA" w:rsidRDefault="00BF17DA" w:rsidP="00BF17DA">
            <w:pPr>
              <w:jc w:val="right"/>
              <w:rPr>
                <w:rFonts w:eastAsia="Calibri" w:cs="Times New Roman"/>
                <w:i/>
              </w:rPr>
            </w:pPr>
            <w:r w:rsidRPr="00901570">
              <w:rPr>
                <w:rFonts w:eastAsiaTheme="minorEastAsia"/>
                <w:b/>
                <w:szCs w:val="24"/>
              </w:rPr>
              <w:t>(S</w:t>
            </w:r>
            <w:r>
              <w:rPr>
                <w:rFonts w:eastAsiaTheme="minorEastAsia"/>
                <w:b/>
                <w:szCs w:val="24"/>
              </w:rPr>
              <w:t>3</w:t>
            </w:r>
            <w:r w:rsidRPr="00901570">
              <w:rPr>
                <w:rFonts w:eastAsiaTheme="minorEastAsia"/>
                <w:b/>
                <w:szCs w:val="24"/>
              </w:rPr>
              <w:t>)</w:t>
            </w:r>
          </w:p>
        </w:tc>
      </w:tr>
    </w:tbl>
    <w:p w14:paraId="39536FAC" w14:textId="65044D88" w:rsidR="00F82F09" w:rsidRDefault="00F82F09" w:rsidP="00115DA1">
      <w:pPr>
        <w:spacing w:before="240"/>
        <w:jc w:val="both"/>
        <w:rPr>
          <w:rFonts w:eastAsiaTheme="minorEastAsia"/>
          <w:szCs w:val="24"/>
        </w:rPr>
      </w:pPr>
      <w:r w:rsidRPr="00F82F09">
        <w:rPr>
          <w:rFonts w:eastAsiaTheme="minorEastAsia"/>
          <w:szCs w:val="24"/>
        </w:rPr>
        <w:lastRenderedPageBreak/>
        <w:t xml:space="preserve">Since </w:t>
      </w:r>
      <w:r>
        <w:rPr>
          <w:rFonts w:eastAsiaTheme="minorEastAsia"/>
          <w:szCs w:val="24"/>
        </w:rPr>
        <w:t xml:space="preserve">there </w:t>
      </w:r>
      <w:r w:rsidR="00FE2FE7">
        <w:rPr>
          <w:rFonts w:eastAsiaTheme="minorEastAsia"/>
          <w:szCs w:val="24"/>
        </w:rPr>
        <w:t>is</w:t>
      </w:r>
      <w:r>
        <w:rPr>
          <w:rFonts w:eastAsiaTheme="minorEastAsia"/>
          <w:szCs w:val="24"/>
        </w:rPr>
        <w:t xml:space="preserve"> no proprioceptive information, the proprioceptive representation of both the target and the hand need to be reconstructed </w:t>
      </w:r>
      <w:r w:rsidR="00826A4A">
        <w:rPr>
          <w:rFonts w:eastAsiaTheme="minorEastAsia"/>
          <w:szCs w:val="24"/>
        </w:rPr>
        <w:t xml:space="preserve">from </w:t>
      </w:r>
      <w:r>
        <w:rPr>
          <w:rFonts w:eastAsiaTheme="minorEastAsia"/>
          <w:szCs w:val="24"/>
        </w:rPr>
        <w:t>the visual information. Therefore, the covariance between visual and proprioceptive representations is: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  <w:gridCol w:w="1003"/>
      </w:tblGrid>
      <w:tr w:rsidR="00BF17DA" w14:paraId="29235DC8" w14:textId="77777777" w:rsidTr="00374F2F">
        <w:trPr>
          <w:trHeight w:val="567"/>
          <w:jc w:val="center"/>
        </w:trPr>
        <w:tc>
          <w:tcPr>
            <w:tcW w:w="9067" w:type="dxa"/>
          </w:tcPr>
          <w:p w14:paraId="4DE71FAD" w14:textId="0E60B8F7" w:rsidR="00BF17DA" w:rsidRPr="00BF17DA" w:rsidRDefault="00BF17DA" w:rsidP="00374F2F">
            <w:pPr>
              <w:spacing w:before="240"/>
              <w:jc w:val="both"/>
              <w:rPr>
                <w:rFonts w:cs="Times New Roman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Cs w:val="24"/>
                    <w:lang w:val="fr-FR"/>
                  </w:rPr>
                  <m:t>cov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Cs w:val="24"/>
                      </w:rPr>
                      <m:t>∆P</m:t>
                    </m:r>
                    <m:r>
                      <w:rPr>
                        <w:rFonts w:ascii="Cambria Math" w:hAnsi="Cambria Math"/>
                        <w:szCs w:val="24"/>
                      </w:rPr>
                      <m:t>,</m:t>
                    </m:r>
                    <m:r>
                      <w:rPr>
                        <w:rFonts w:ascii="Cambria Math" w:hAnsi="Cambria Math" w:cs="Times New Roman"/>
                        <w:szCs w:val="24"/>
                      </w:rPr>
                      <m:t>∆V</m:t>
                    </m:r>
                  </m:e>
                </m:d>
                <m:r>
                  <w:rPr>
                    <w:rFonts w:ascii="Cambria Math" w:hAnsi="Cambria Math"/>
                    <w:szCs w:val="24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σ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sub>
                    </m:sSub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σ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sub>
                    </m:sSub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r>
                  <w:rPr>
                    <w:rFonts w:ascii="Cambria Math" w:eastAsiaTheme="minorEastAsia" w:hAnsi="Cambria Math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σ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Δ</m:t>
                    </m:r>
                    <m:r>
                      <w:rPr>
                        <w:rFonts w:ascii="Cambria Math" w:hAnsi="Cambria Math"/>
                      </w:rPr>
                      <m:t>V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</m:oMath>
            </m:oMathPara>
          </w:p>
        </w:tc>
        <w:tc>
          <w:tcPr>
            <w:tcW w:w="1003" w:type="dxa"/>
            <w:vAlign w:val="center"/>
          </w:tcPr>
          <w:p w14:paraId="36B71813" w14:textId="02455BCA" w:rsidR="00BF17DA" w:rsidRDefault="00BF17DA" w:rsidP="00374F2F">
            <w:pPr>
              <w:jc w:val="right"/>
              <w:rPr>
                <w:rFonts w:eastAsia="Calibri" w:cs="Times New Roman"/>
                <w:i/>
              </w:rPr>
            </w:pPr>
            <w:r w:rsidRPr="00901570">
              <w:rPr>
                <w:rFonts w:eastAsiaTheme="minorEastAsia"/>
                <w:b/>
                <w:szCs w:val="24"/>
              </w:rPr>
              <w:t>(S</w:t>
            </w:r>
            <w:r>
              <w:rPr>
                <w:rFonts w:eastAsiaTheme="minorEastAsia"/>
                <w:b/>
                <w:szCs w:val="24"/>
              </w:rPr>
              <w:t>4</w:t>
            </w:r>
            <w:r w:rsidRPr="00901570">
              <w:rPr>
                <w:rFonts w:eastAsiaTheme="minorEastAsia"/>
                <w:b/>
                <w:szCs w:val="24"/>
              </w:rPr>
              <w:t>)</w:t>
            </w:r>
          </w:p>
        </w:tc>
      </w:tr>
    </w:tbl>
    <w:p w14:paraId="6F865282" w14:textId="614CB0F2" w:rsidR="00B219F9" w:rsidRDefault="00771DFC" w:rsidP="00115DA1">
      <w:pPr>
        <w:spacing w:before="240"/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If we assume a generic, therefore possibly suboptimal, visual weigh W</w:t>
      </w:r>
      <w:r w:rsidR="00F82F09">
        <w:rPr>
          <w:rFonts w:eastAsiaTheme="minorEastAsia"/>
        </w:rPr>
        <w:t xml:space="preserve"> (</w:t>
      </w:r>
      <w:r w:rsidR="007866BB">
        <w:rPr>
          <w:rFonts w:eastAsiaTheme="minorEastAsia"/>
        </w:rPr>
        <w:t xml:space="preserve">with </w:t>
      </w:r>
      <m:oMath>
        <m:r>
          <w:rPr>
            <w:rFonts w:ascii="Cambria Math" w:eastAsiaTheme="minorEastAsia" w:hAnsi="Cambria Math"/>
          </w:rPr>
          <m:t>W∈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0 1</m:t>
            </m:r>
          </m:e>
        </m:d>
      </m:oMath>
      <w:r w:rsidR="00F82F09">
        <w:rPr>
          <w:rFonts w:eastAsiaTheme="minorEastAsia"/>
        </w:rPr>
        <w:t xml:space="preserve">), and </w:t>
      </w:r>
      <w:r w:rsidR="00F82F09">
        <w:rPr>
          <w:rFonts w:eastAsiaTheme="minorEastAsia"/>
          <w:szCs w:val="24"/>
        </w:rPr>
        <w:t>r</w:t>
      </w:r>
      <w:r w:rsidR="00B219F9" w:rsidRPr="00B219F9">
        <w:rPr>
          <w:rFonts w:eastAsiaTheme="minorEastAsia"/>
          <w:szCs w:val="24"/>
        </w:rPr>
        <w:t xml:space="preserve">eplacing </w:t>
      </w:r>
      <w:r w:rsidR="00B219F9">
        <w:rPr>
          <w:rFonts w:eastAsiaTheme="minorEastAsia"/>
          <w:szCs w:val="24"/>
        </w:rPr>
        <w:t>S3 and S4 in S1, we obtain: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  <w:gridCol w:w="1003"/>
      </w:tblGrid>
      <w:tr w:rsidR="00BF17DA" w14:paraId="3A421AC9" w14:textId="77777777" w:rsidTr="00374F2F">
        <w:trPr>
          <w:trHeight w:val="567"/>
          <w:jc w:val="center"/>
        </w:trPr>
        <w:tc>
          <w:tcPr>
            <w:tcW w:w="9067" w:type="dxa"/>
          </w:tcPr>
          <w:p w14:paraId="29FDBD5D" w14:textId="5D9CCB03" w:rsidR="00BF17DA" w:rsidRPr="00BF17DA" w:rsidRDefault="009E5722" w:rsidP="00374F2F">
            <w:pPr>
              <w:spacing w:before="240"/>
              <w:jc w:val="both"/>
              <w:rPr>
                <w:rFonts w:cs="Times New Roman"/>
                <w:szCs w:val="24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Cs w:val="24"/>
                        <w:lang w:val="fr-FR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4"/>
                        <w:lang w:val="fr-FR"/>
                      </w:rPr>
                      <m:t>σ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Cs w:val="24"/>
                      </w:rPr>
                      <m:t>∆</m:t>
                    </m:r>
                  </m:sub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  <w:szCs w:val="24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Cs w:val="24"/>
                        <w:lang w:val="fr-FR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4"/>
                        <w:lang w:val="fr-FR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4"/>
                      </w:rPr>
                      <m:t>∆V</m:t>
                    </m:r>
                  </m:sub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(1-W)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  <w:lang w:val="fr-F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b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V→P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bSup>
                  </m:e>
                </m:d>
              </m:oMath>
            </m:oMathPara>
          </w:p>
        </w:tc>
        <w:tc>
          <w:tcPr>
            <w:tcW w:w="1003" w:type="dxa"/>
            <w:vAlign w:val="center"/>
          </w:tcPr>
          <w:p w14:paraId="06565D33" w14:textId="57157DF8" w:rsidR="00BF17DA" w:rsidRDefault="00BF17DA" w:rsidP="00374F2F">
            <w:pPr>
              <w:jc w:val="right"/>
              <w:rPr>
                <w:rFonts w:eastAsia="Calibri" w:cs="Times New Roman"/>
                <w:i/>
              </w:rPr>
            </w:pPr>
            <w:r w:rsidRPr="00901570">
              <w:rPr>
                <w:rFonts w:eastAsiaTheme="minorEastAsia"/>
                <w:b/>
                <w:szCs w:val="24"/>
              </w:rPr>
              <w:t>(S</w:t>
            </w:r>
            <w:r>
              <w:rPr>
                <w:rFonts w:eastAsiaTheme="minorEastAsia"/>
                <w:b/>
                <w:szCs w:val="24"/>
              </w:rPr>
              <w:t>5</w:t>
            </w:r>
            <w:r w:rsidRPr="00901570">
              <w:rPr>
                <w:rFonts w:eastAsiaTheme="minorEastAsia"/>
                <w:b/>
                <w:szCs w:val="24"/>
              </w:rPr>
              <w:t>)</w:t>
            </w:r>
          </w:p>
        </w:tc>
      </w:tr>
    </w:tbl>
    <w:p w14:paraId="3D303AD7" w14:textId="29326894" w:rsidR="00FE2FE7" w:rsidRDefault="002411B0" w:rsidP="00114F1E">
      <w:pPr>
        <w:jc w:val="both"/>
        <w:rPr>
          <w:rFonts w:eastAsiaTheme="minorEastAsia"/>
          <w:szCs w:val="24"/>
        </w:rPr>
      </w:pPr>
      <w:r>
        <w:rPr>
          <w:rFonts w:eastAsiaTheme="minorEastAsia"/>
        </w:rPr>
        <w:t xml:space="preserve">To complete this formulation, we must take into consideration the head tilt occurring during the response phase which induces a noise in the cross-modal sensory transformation </w:t>
      </w:r>
      <m:oMath>
        <m:sSubSup>
          <m:sSubSupPr>
            <m:ctrlPr>
              <w:rPr>
                <w:rFonts w:ascii="Cambria Math" w:hAnsi="Cambria Math"/>
                <w:i/>
                <w:szCs w:val="24"/>
                <w:lang w:val="fr-FR"/>
              </w:rPr>
            </m:ctrlPr>
          </m:sSubSupPr>
          <m:e>
            <m:r>
              <w:rPr>
                <w:rFonts w:ascii="Cambria Math" w:hAnsi="Cambria Math"/>
                <w:szCs w:val="24"/>
                <w:lang w:val="fr-FR"/>
              </w:rPr>
              <m:t>σ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Cs w:val="24"/>
              </w:rPr>
              <m:t>N</m:t>
            </m:r>
          </m:sub>
          <m:sup>
            <m:r>
              <w:rPr>
                <w:rFonts w:ascii="Cambria Math" w:hAnsi="Cambria Math"/>
                <w:szCs w:val="24"/>
              </w:rPr>
              <m:t>2</m:t>
            </m:r>
          </m:sup>
        </m:sSubSup>
      </m:oMath>
      <w:r w:rsidRPr="002411B0">
        <w:rPr>
          <w:rFonts w:eastAsiaTheme="minorEastAsia"/>
          <w:szCs w:val="24"/>
        </w:rPr>
        <w:t xml:space="preserve">. </w:t>
      </w:r>
      <w:r>
        <w:rPr>
          <w:rFonts w:eastAsiaTheme="minorEastAsia"/>
          <w:szCs w:val="24"/>
        </w:rPr>
        <w:t>Therefore, equation S5 becomes: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  <w:gridCol w:w="1003"/>
      </w:tblGrid>
      <w:tr w:rsidR="00BF17DA" w14:paraId="7DBB5051" w14:textId="77777777" w:rsidTr="00374F2F">
        <w:trPr>
          <w:trHeight w:val="567"/>
          <w:jc w:val="center"/>
        </w:trPr>
        <w:tc>
          <w:tcPr>
            <w:tcW w:w="9067" w:type="dxa"/>
          </w:tcPr>
          <w:p w14:paraId="77EFBB84" w14:textId="357779C7" w:rsidR="00BF17DA" w:rsidRPr="00BF17DA" w:rsidRDefault="009E5722" w:rsidP="00374F2F">
            <w:pPr>
              <w:spacing w:before="240"/>
              <w:jc w:val="both"/>
              <w:rPr>
                <w:rFonts w:cs="Times New Roman"/>
                <w:szCs w:val="24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Cs w:val="24"/>
                        <w:lang w:val="fr-FR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4"/>
                        <w:lang w:val="fr-FR"/>
                      </w:rPr>
                      <m:t>σ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Cs w:val="24"/>
                      </w:rPr>
                      <m:t>∆</m:t>
                    </m:r>
                  </m:sub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  <w:szCs w:val="24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Cs w:val="24"/>
                        <w:lang w:val="fr-FR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4"/>
                        <w:lang w:val="fr-FR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4"/>
                      </w:rPr>
                      <m:t>∆V</m:t>
                    </m:r>
                  </m:sub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(1-W)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  <w:lang w:val="fr-F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b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V→P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b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Cs w:val="24"/>
                            <w:lang w:val="fr-FR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Cs w:val="24"/>
                            <w:lang w:val="fr-FR"/>
                          </w:rPr>
                          <m:t>σ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Cs w:val="24"/>
                          </w:rPr>
                          <m:t>N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Cs w:val="24"/>
                          </w:rPr>
                          <m:t>2</m:t>
                        </m:r>
                      </m:sup>
                    </m:sSubSup>
                  </m:e>
                </m:d>
              </m:oMath>
            </m:oMathPara>
          </w:p>
        </w:tc>
        <w:tc>
          <w:tcPr>
            <w:tcW w:w="1003" w:type="dxa"/>
            <w:vAlign w:val="center"/>
          </w:tcPr>
          <w:p w14:paraId="42F9A1A7" w14:textId="31ABEBD1" w:rsidR="00BF17DA" w:rsidRDefault="00BF17DA" w:rsidP="00374F2F">
            <w:pPr>
              <w:jc w:val="right"/>
              <w:rPr>
                <w:rFonts w:eastAsia="Calibri" w:cs="Times New Roman"/>
                <w:i/>
              </w:rPr>
            </w:pPr>
            <w:r w:rsidRPr="00901570">
              <w:rPr>
                <w:rFonts w:eastAsiaTheme="minorEastAsia"/>
                <w:b/>
                <w:szCs w:val="24"/>
              </w:rPr>
              <w:t>(S</w:t>
            </w:r>
            <w:r>
              <w:rPr>
                <w:rFonts w:eastAsiaTheme="minorEastAsia"/>
                <w:b/>
                <w:szCs w:val="24"/>
              </w:rPr>
              <w:t>6</w:t>
            </w:r>
            <w:r w:rsidRPr="00901570">
              <w:rPr>
                <w:rFonts w:eastAsiaTheme="minorEastAsia"/>
                <w:b/>
                <w:szCs w:val="24"/>
              </w:rPr>
              <w:t>)</w:t>
            </w:r>
          </w:p>
        </w:tc>
      </w:tr>
    </w:tbl>
    <w:p w14:paraId="074B3067" w14:textId="61CE2E0B" w:rsidR="00563BDF" w:rsidRPr="00563BDF" w:rsidRDefault="00563BDF" w:rsidP="00114F1E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It follows that, if W is smaller than the optimal visual weight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∆V</m:t>
            </m:r>
          </m:sub>
        </m:sSub>
        <m:r>
          <w:rPr>
            <w:rFonts w:ascii="Cambria Math" w:hAnsi="Cambria Math"/>
          </w:rPr>
          <m:t>=1</m:t>
        </m:r>
      </m:oMath>
      <w:r>
        <w:rPr>
          <w:rFonts w:eastAsiaTheme="minorEastAsia"/>
        </w:rPr>
        <w:t xml:space="preserve"> (equation 6 in the main text), the variability of the associated movement vector </w:t>
      </w:r>
      <w:r w:rsidRPr="00563BDF">
        <w:rPr>
          <w:rFonts w:eastAsiaTheme="minorEastAsia"/>
        </w:rPr>
        <w:t xml:space="preserve">estimation is larger than the variability of the optimal </w:t>
      </w:r>
      <w:r w:rsidR="00771DFC">
        <w:rPr>
          <w:rFonts w:eastAsiaTheme="minorEastAsia"/>
        </w:rPr>
        <w:t xml:space="preserve">MLP </w:t>
      </w:r>
      <w:r w:rsidRPr="00563BDF">
        <w:rPr>
          <w:rFonts w:eastAsiaTheme="minorEastAsia"/>
        </w:rPr>
        <w:t xml:space="preserve">solution </w:t>
      </w:r>
      <m:oMath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r>
              <w:rPr>
                <w:rFonts w:ascii="Cambria Math" w:hAnsi="Cambria Math"/>
                <w:szCs w:val="24"/>
              </w:rPr>
              <m:t>σ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Cs w:val="24"/>
              </w:rPr>
              <m:t>∆</m:t>
            </m:r>
          </m:sub>
          <m:sup>
            <m:r>
              <w:rPr>
                <w:rFonts w:ascii="Cambria Math" w:hAnsi="Cambria Math"/>
                <w:szCs w:val="24"/>
              </w:rPr>
              <m:t>2</m:t>
            </m:r>
          </m:sup>
        </m:sSubSup>
        <m:r>
          <w:rPr>
            <w:rFonts w:ascii="Cambria Math" w:hAnsi="Cambria Math"/>
            <w:szCs w:val="24"/>
          </w:rPr>
          <m:t>=</m:t>
        </m:r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r>
              <w:rPr>
                <w:rFonts w:ascii="Cambria Math" w:hAnsi="Cambria Math"/>
                <w:szCs w:val="24"/>
              </w:rPr>
              <m:t>σ</m:t>
            </m:r>
          </m:e>
          <m:sub>
            <m:r>
              <w:rPr>
                <w:rFonts w:ascii="Cambria Math" w:hAnsi="Cambria Math" w:cs="Times New Roman"/>
                <w:szCs w:val="24"/>
              </w:rPr>
              <m:t>∆V</m:t>
            </m:r>
          </m:sub>
          <m:sup>
            <m:r>
              <w:rPr>
                <w:rFonts w:ascii="Cambria Math" w:hAnsi="Cambria Math"/>
                <w:szCs w:val="24"/>
              </w:rPr>
              <m:t>2</m:t>
            </m:r>
          </m:sup>
        </m:sSubSup>
      </m:oMath>
      <w:r w:rsidR="002F010C">
        <w:rPr>
          <w:rFonts w:eastAsiaTheme="minorEastAsia"/>
          <w:szCs w:val="24"/>
        </w:rPr>
        <w:t xml:space="preserve"> (Supplementary Figure 1)</w:t>
      </w:r>
      <w:r w:rsidRPr="00460DE0">
        <w:rPr>
          <w:rFonts w:eastAsiaTheme="minorEastAsia"/>
          <w:szCs w:val="24"/>
        </w:rPr>
        <w:t>. A negative correlation between</w:t>
      </w:r>
      <w:r w:rsidRPr="00563BDF">
        <w:rPr>
          <w:rFonts w:eastAsiaTheme="minorEastAsia"/>
          <w:szCs w:val="24"/>
        </w:rPr>
        <w:t xml:space="preserve"> </w:t>
      </w:r>
      <w:r w:rsidRPr="00460DE0">
        <w:rPr>
          <w:rFonts w:eastAsiaTheme="minorEastAsia"/>
          <w:i/>
          <w:iCs/>
          <w:szCs w:val="24"/>
        </w:rPr>
        <w:t>W</w:t>
      </w:r>
      <w:r w:rsidRPr="00460DE0">
        <w:rPr>
          <w:rFonts w:eastAsiaTheme="minorEastAsia"/>
          <w:szCs w:val="24"/>
        </w:rPr>
        <w:t xml:space="preserve"> </w:t>
      </w:r>
      <w:r w:rsidRPr="00563BDF">
        <w:rPr>
          <w:rFonts w:eastAsiaTheme="minorEastAsia"/>
          <w:szCs w:val="24"/>
        </w:rPr>
        <w:t xml:space="preserve">and </w:t>
      </w:r>
      <m:oMath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r>
              <w:rPr>
                <w:rFonts w:ascii="Cambria Math" w:hAnsi="Cambria Math"/>
                <w:szCs w:val="24"/>
              </w:rPr>
              <m:t>σ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Cs w:val="24"/>
              </w:rPr>
              <m:t>∆</m:t>
            </m:r>
          </m:sub>
          <m:sup>
            <m:r>
              <w:rPr>
                <w:rFonts w:ascii="Cambria Math" w:hAnsi="Cambria Math"/>
                <w:szCs w:val="24"/>
              </w:rPr>
              <m:t>2</m:t>
            </m:r>
          </m:sup>
        </m:sSubSup>
      </m:oMath>
      <w:r w:rsidRPr="00460DE0">
        <w:rPr>
          <w:rFonts w:eastAsiaTheme="minorEastAsia"/>
          <w:szCs w:val="24"/>
        </w:rPr>
        <w:t xml:space="preserve"> is </w:t>
      </w:r>
      <w:r>
        <w:rPr>
          <w:rFonts w:eastAsiaTheme="minorEastAsia"/>
          <w:szCs w:val="24"/>
        </w:rPr>
        <w:t>hence</w:t>
      </w:r>
      <w:r w:rsidRPr="00460DE0">
        <w:rPr>
          <w:rFonts w:eastAsiaTheme="minorEastAsia"/>
          <w:szCs w:val="24"/>
        </w:rPr>
        <w:t xml:space="preserve"> to be e</w:t>
      </w:r>
      <w:r w:rsidR="00771DFC">
        <w:rPr>
          <w:rFonts w:eastAsiaTheme="minorEastAsia"/>
          <w:szCs w:val="24"/>
        </w:rPr>
        <w:t>x</w:t>
      </w:r>
      <w:r w:rsidRPr="00460DE0">
        <w:rPr>
          <w:rFonts w:eastAsiaTheme="minorEastAsia"/>
          <w:szCs w:val="24"/>
        </w:rPr>
        <w:t>pected.</w:t>
      </w:r>
    </w:p>
    <w:p w14:paraId="1539168E" w14:textId="5B5CEFE0" w:rsidR="007866BB" w:rsidRPr="00901570" w:rsidRDefault="007866BB" w:rsidP="007866BB">
      <w:pPr>
        <w:pStyle w:val="Heading2"/>
      </w:pPr>
      <w:r>
        <w:t xml:space="preserve">Unimodal </w:t>
      </w:r>
      <w:r w:rsidR="003828FB">
        <w:t>proprioceptive</w:t>
      </w:r>
      <w:r>
        <w:t xml:space="preserve"> task (</w:t>
      </w:r>
      <w:r w:rsidR="003828FB">
        <w:t>P-P</w:t>
      </w:r>
      <w:r>
        <w:t>)</w:t>
      </w:r>
    </w:p>
    <w:p w14:paraId="3FE56A56" w14:textId="5F47B10A" w:rsidR="00114F1E" w:rsidRDefault="003828FB" w:rsidP="00114F1E">
      <w:pPr>
        <w:jc w:val="both"/>
        <w:rPr>
          <w:rFonts w:eastAsiaTheme="minorEastAsia"/>
        </w:rPr>
      </w:pPr>
      <w:r>
        <w:rPr>
          <w:rFonts w:eastAsiaTheme="minorEastAsia"/>
        </w:rPr>
        <w:t>Similarly, for the P-P task, we obtain the following: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  <w:gridCol w:w="1003"/>
      </w:tblGrid>
      <w:tr w:rsidR="00121C5C" w14:paraId="23FCA145" w14:textId="77777777" w:rsidTr="00374F2F">
        <w:trPr>
          <w:trHeight w:val="567"/>
          <w:jc w:val="center"/>
        </w:trPr>
        <w:tc>
          <w:tcPr>
            <w:tcW w:w="9067" w:type="dxa"/>
          </w:tcPr>
          <w:p w14:paraId="1B2C50CC" w14:textId="467F38CE" w:rsidR="00121C5C" w:rsidRPr="00BF17DA" w:rsidRDefault="009E5722" w:rsidP="00374F2F">
            <w:pPr>
              <w:spacing w:before="240"/>
              <w:jc w:val="both"/>
              <w:rPr>
                <w:rFonts w:cs="Times New Roman"/>
                <w:szCs w:val="24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Cs w:val="24"/>
                        <w:lang w:val="fr-FR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4"/>
                        <w:lang w:val="fr-FR"/>
                      </w:rPr>
                      <m:t>σ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Cs w:val="24"/>
                      </w:rPr>
                      <m:t>∆</m:t>
                    </m:r>
                  </m:sub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  <w:szCs w:val="24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Cs w:val="24"/>
                        <w:lang w:val="fr-FR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4"/>
                        <w:lang w:val="fr-FR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4"/>
                      </w:rPr>
                      <m:t>∆P</m:t>
                    </m:r>
                  </m:sub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W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  <w:lang w:val="fr-F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b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P→V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b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Cs w:val="24"/>
                            <w:lang w:val="fr-FR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Cs w:val="24"/>
                            <w:lang w:val="fr-FR"/>
                          </w:rPr>
                          <m:t>σ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Cs w:val="24"/>
                          </w:rPr>
                          <m:t>N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Cs w:val="24"/>
                          </w:rPr>
                          <m:t>2</m:t>
                        </m:r>
                      </m:sup>
                    </m:sSubSup>
                  </m:e>
                </m:d>
              </m:oMath>
            </m:oMathPara>
          </w:p>
        </w:tc>
        <w:tc>
          <w:tcPr>
            <w:tcW w:w="1003" w:type="dxa"/>
            <w:vAlign w:val="center"/>
          </w:tcPr>
          <w:p w14:paraId="0E245C7B" w14:textId="2CD1CB63" w:rsidR="00121C5C" w:rsidRDefault="00121C5C" w:rsidP="00374F2F">
            <w:pPr>
              <w:jc w:val="right"/>
              <w:rPr>
                <w:rFonts w:eastAsia="Calibri" w:cs="Times New Roman"/>
                <w:i/>
              </w:rPr>
            </w:pPr>
            <w:r w:rsidRPr="00901570">
              <w:rPr>
                <w:rFonts w:eastAsiaTheme="minorEastAsia"/>
                <w:b/>
                <w:szCs w:val="24"/>
              </w:rPr>
              <w:t>(S</w:t>
            </w:r>
            <w:r>
              <w:rPr>
                <w:rFonts w:eastAsiaTheme="minorEastAsia"/>
                <w:b/>
                <w:szCs w:val="24"/>
              </w:rPr>
              <w:t>7</w:t>
            </w:r>
            <w:r w:rsidRPr="00901570">
              <w:rPr>
                <w:rFonts w:eastAsiaTheme="minorEastAsia"/>
                <w:b/>
                <w:szCs w:val="24"/>
              </w:rPr>
              <w:t>)</w:t>
            </w:r>
          </w:p>
        </w:tc>
      </w:tr>
    </w:tbl>
    <w:p w14:paraId="26F242A8" w14:textId="61319FAD" w:rsidR="00771DFC" w:rsidRDefault="00771DFC" w:rsidP="00FC1F46">
      <w:pPr>
        <w:jc w:val="both"/>
        <w:rPr>
          <w:rFonts w:eastAsiaTheme="minorEastAsia"/>
          <w:szCs w:val="24"/>
        </w:rPr>
      </w:pPr>
      <w:r>
        <w:rPr>
          <w:rFonts w:eastAsiaTheme="minorEastAsia"/>
        </w:rPr>
        <w:t xml:space="preserve">Therefore, if </w:t>
      </w:r>
      <w:r w:rsidRPr="00460DE0">
        <w:rPr>
          <w:rFonts w:eastAsiaTheme="minorEastAsia"/>
          <w:i/>
          <w:iCs/>
        </w:rPr>
        <w:t>W</w:t>
      </w:r>
      <w:r>
        <w:rPr>
          <w:rFonts w:eastAsiaTheme="minorEastAsia"/>
        </w:rPr>
        <w:t xml:space="preserve"> is larger than the optimal solution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∆V</m:t>
            </m:r>
          </m:sub>
        </m:sSub>
        <m:r>
          <w:rPr>
            <w:rFonts w:ascii="Cambria Math" w:hAnsi="Cambria Math"/>
          </w:rPr>
          <m:t>=0</m:t>
        </m:r>
      </m:oMath>
      <w:r>
        <w:rPr>
          <w:rFonts w:eastAsiaTheme="minorEastAsia"/>
        </w:rPr>
        <w:t xml:space="preserve"> (equation 7 in the main text)</w:t>
      </w:r>
      <w:r w:rsidR="00826A4A">
        <w:rPr>
          <w:rFonts w:eastAsiaTheme="minorEastAsia"/>
        </w:rPr>
        <w:t>,</w:t>
      </w:r>
      <w:r>
        <w:rPr>
          <w:rFonts w:eastAsiaTheme="minorEastAsia"/>
        </w:rPr>
        <w:t xml:space="preserve"> the variability of the associated movement vector </w:t>
      </w:r>
      <w:r w:rsidRPr="00ED084C">
        <w:rPr>
          <w:rFonts w:eastAsiaTheme="minorEastAsia"/>
        </w:rPr>
        <w:t xml:space="preserve">estimation is larger than the variability of the optimal </w:t>
      </w:r>
      <w:r>
        <w:rPr>
          <w:rFonts w:eastAsiaTheme="minorEastAsia"/>
        </w:rPr>
        <w:t xml:space="preserve">MLP </w:t>
      </w:r>
      <w:r w:rsidRPr="00ED084C">
        <w:rPr>
          <w:rFonts w:eastAsiaTheme="minorEastAsia"/>
        </w:rPr>
        <w:t xml:space="preserve">solution </w:t>
      </w:r>
      <m:oMath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r>
              <w:rPr>
                <w:rFonts w:ascii="Cambria Math" w:hAnsi="Cambria Math"/>
                <w:szCs w:val="24"/>
              </w:rPr>
              <m:t>σ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Cs w:val="24"/>
              </w:rPr>
              <m:t>∆</m:t>
            </m:r>
          </m:sub>
          <m:sup>
            <m:r>
              <w:rPr>
                <w:rFonts w:ascii="Cambria Math" w:hAnsi="Cambria Math"/>
                <w:szCs w:val="24"/>
              </w:rPr>
              <m:t>2</m:t>
            </m:r>
          </m:sup>
        </m:sSubSup>
        <m:r>
          <w:rPr>
            <w:rFonts w:ascii="Cambria Math" w:hAnsi="Cambria Math"/>
            <w:szCs w:val="24"/>
          </w:rPr>
          <m:t>=</m:t>
        </m:r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r>
              <w:rPr>
                <w:rFonts w:ascii="Cambria Math" w:hAnsi="Cambria Math"/>
                <w:szCs w:val="24"/>
              </w:rPr>
              <m:t>σ</m:t>
            </m:r>
          </m:e>
          <m:sub>
            <m:r>
              <w:rPr>
                <w:rFonts w:ascii="Cambria Math" w:hAnsi="Cambria Math" w:cs="Times New Roman"/>
                <w:szCs w:val="24"/>
              </w:rPr>
              <m:t>∆P</m:t>
            </m:r>
          </m:sub>
          <m:sup>
            <m:r>
              <w:rPr>
                <w:rFonts w:ascii="Cambria Math" w:hAnsi="Cambria Math"/>
                <w:szCs w:val="24"/>
              </w:rPr>
              <m:t>2</m:t>
            </m:r>
          </m:sup>
        </m:sSubSup>
      </m:oMath>
      <w:r w:rsidR="002F010C">
        <w:rPr>
          <w:rFonts w:eastAsiaTheme="minorEastAsia"/>
          <w:szCs w:val="24"/>
        </w:rPr>
        <w:t xml:space="preserve"> (Supplementary Figure 1)</w:t>
      </w:r>
      <w:r w:rsidR="002F010C" w:rsidRPr="00460DE0">
        <w:rPr>
          <w:rFonts w:eastAsiaTheme="minorEastAsia"/>
          <w:szCs w:val="24"/>
        </w:rPr>
        <w:t xml:space="preserve">. </w:t>
      </w:r>
      <w:r w:rsidRPr="00ED084C">
        <w:rPr>
          <w:rFonts w:eastAsiaTheme="minorEastAsia"/>
          <w:szCs w:val="24"/>
        </w:rPr>
        <w:t xml:space="preserve">A </w:t>
      </w:r>
      <w:r>
        <w:rPr>
          <w:rFonts w:eastAsiaTheme="minorEastAsia"/>
          <w:szCs w:val="24"/>
        </w:rPr>
        <w:t>positive</w:t>
      </w:r>
      <w:r w:rsidRPr="00ED084C">
        <w:rPr>
          <w:rFonts w:eastAsiaTheme="minorEastAsia"/>
          <w:szCs w:val="24"/>
        </w:rPr>
        <w:t xml:space="preserve"> correlation between </w:t>
      </w:r>
      <w:r w:rsidRPr="00ED084C">
        <w:rPr>
          <w:rFonts w:eastAsiaTheme="minorEastAsia"/>
          <w:i/>
          <w:iCs/>
          <w:szCs w:val="24"/>
        </w:rPr>
        <w:t>W</w:t>
      </w:r>
      <w:r w:rsidRPr="00ED084C">
        <w:rPr>
          <w:rFonts w:eastAsiaTheme="minorEastAsia"/>
          <w:szCs w:val="24"/>
        </w:rPr>
        <w:t xml:space="preserve"> and </w:t>
      </w:r>
      <m:oMath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r>
              <w:rPr>
                <w:rFonts w:ascii="Cambria Math" w:hAnsi="Cambria Math"/>
                <w:szCs w:val="24"/>
              </w:rPr>
              <m:t>σ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Cs w:val="24"/>
              </w:rPr>
              <m:t>∆</m:t>
            </m:r>
          </m:sub>
          <m:sup>
            <m:r>
              <w:rPr>
                <w:rFonts w:ascii="Cambria Math" w:hAnsi="Cambria Math"/>
                <w:szCs w:val="24"/>
              </w:rPr>
              <m:t>2</m:t>
            </m:r>
          </m:sup>
        </m:sSubSup>
      </m:oMath>
      <w:r w:rsidRPr="00ED084C">
        <w:rPr>
          <w:rFonts w:eastAsiaTheme="minorEastAsia"/>
          <w:szCs w:val="24"/>
        </w:rPr>
        <w:t xml:space="preserve"> is </w:t>
      </w:r>
      <w:r>
        <w:rPr>
          <w:rFonts w:eastAsiaTheme="minorEastAsia"/>
          <w:szCs w:val="24"/>
        </w:rPr>
        <w:t>hence</w:t>
      </w:r>
      <w:r w:rsidRPr="00ED084C">
        <w:rPr>
          <w:rFonts w:eastAsiaTheme="minorEastAsia"/>
          <w:szCs w:val="24"/>
        </w:rPr>
        <w:t xml:space="preserve"> to be expected.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827"/>
      </w:tblGrid>
      <w:tr w:rsidR="002F010C" w14:paraId="6574159C" w14:textId="77777777" w:rsidTr="00121C5C">
        <w:tc>
          <w:tcPr>
            <w:tcW w:w="4253" w:type="dxa"/>
          </w:tcPr>
          <w:p w14:paraId="527E1D9E" w14:textId="53BE0D57" w:rsidR="002F010C" w:rsidRDefault="002F010C" w:rsidP="00121C5C">
            <w:pPr>
              <w:spacing w:before="0" w:after="0"/>
              <w:jc w:val="both"/>
              <w:rPr>
                <w:rFonts w:eastAsiaTheme="minorEastAsia"/>
                <w:szCs w:val="24"/>
              </w:rPr>
            </w:pPr>
            <w:r w:rsidRPr="00C97506">
              <w:rPr>
                <w:rFonts w:eastAsiaTheme="minorEastAsia"/>
                <w:noProof/>
              </w:rPr>
              <w:drawing>
                <wp:inline distT="0" distB="0" distL="0" distR="0" wp14:anchorId="3D12976D" wp14:editId="0FCF6D48">
                  <wp:extent cx="2408590" cy="1798320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0933" cy="18374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27" w:type="dxa"/>
            <w:vAlign w:val="center"/>
          </w:tcPr>
          <w:p w14:paraId="6B3DEBBB" w14:textId="0602EC3B" w:rsidR="0083282A" w:rsidRPr="00121C5C" w:rsidRDefault="002F010C" w:rsidP="0083282A">
            <w:pPr>
              <w:spacing w:after="0"/>
              <w:jc w:val="both"/>
              <w:rPr>
                <w:sz w:val="22"/>
              </w:rPr>
            </w:pPr>
            <w:r w:rsidRPr="00121C5C">
              <w:rPr>
                <w:rFonts w:cs="Times New Roman"/>
                <w:b/>
                <w:sz w:val="22"/>
                <w:szCs w:val="24"/>
              </w:rPr>
              <w:t>Supplementary Figure 1.</w:t>
            </w:r>
            <w:r w:rsidRPr="00121C5C">
              <w:rPr>
                <w:rFonts w:cs="Times New Roman"/>
                <w:sz w:val="22"/>
                <w:szCs w:val="24"/>
              </w:rPr>
              <w:t xml:space="preserve"> Graphical representation of the variance value for the unimodal V-V </w:t>
            </w:r>
            <w:r w:rsidR="0083282A" w:rsidRPr="00121C5C">
              <w:rPr>
                <w:rFonts w:cs="Times New Roman"/>
                <w:sz w:val="22"/>
                <w:szCs w:val="24"/>
              </w:rPr>
              <w:t xml:space="preserve">task (see equation S6) </w:t>
            </w:r>
            <w:r w:rsidRPr="00121C5C">
              <w:rPr>
                <w:rFonts w:cs="Times New Roman"/>
                <w:sz w:val="22"/>
                <w:szCs w:val="24"/>
              </w:rPr>
              <w:t>and P-P</w:t>
            </w:r>
            <w:r w:rsidR="0083282A" w:rsidRPr="00121C5C">
              <w:rPr>
                <w:rFonts w:cs="Times New Roman"/>
                <w:sz w:val="22"/>
                <w:szCs w:val="24"/>
              </w:rPr>
              <w:t xml:space="preserve"> task (see equation S7)</w:t>
            </w:r>
            <w:r w:rsidRPr="00121C5C">
              <w:rPr>
                <w:rFonts w:cs="Times New Roman"/>
                <w:sz w:val="22"/>
                <w:szCs w:val="24"/>
              </w:rPr>
              <w:t>, depending on the visual weight</w:t>
            </w:r>
            <w:r w:rsidR="0083282A" w:rsidRPr="00121C5C">
              <w:rPr>
                <w:rFonts w:cs="Times New Roman"/>
                <w:sz w:val="22"/>
                <w:szCs w:val="24"/>
              </w:rPr>
              <w:t xml:space="preserve"> W</w:t>
            </w:r>
            <w:r w:rsidRPr="00121C5C">
              <w:rPr>
                <w:sz w:val="22"/>
              </w:rPr>
              <w:t>.</w:t>
            </w:r>
          </w:p>
          <w:p w14:paraId="392D35D4" w14:textId="325551D2" w:rsidR="0083282A" w:rsidRPr="00121C5C" w:rsidRDefault="0083282A" w:rsidP="0083282A">
            <w:pPr>
              <w:spacing w:before="0"/>
              <w:jc w:val="both"/>
              <w:rPr>
                <w:sz w:val="22"/>
              </w:rPr>
            </w:pPr>
            <w:r w:rsidRPr="00121C5C">
              <w:rPr>
                <w:sz w:val="22"/>
              </w:rPr>
              <w:t>The minimal variance is observed for the optimal weights, as described in the main text (equations 6 and 7).</w:t>
            </w:r>
          </w:p>
          <w:p w14:paraId="4B430719" w14:textId="77777777" w:rsidR="002F010C" w:rsidRDefault="002F010C" w:rsidP="002F010C">
            <w:pPr>
              <w:jc w:val="both"/>
              <w:rPr>
                <w:rFonts w:eastAsiaTheme="minorEastAsia"/>
                <w:szCs w:val="24"/>
              </w:rPr>
            </w:pPr>
          </w:p>
        </w:tc>
      </w:tr>
    </w:tbl>
    <w:p w14:paraId="288465B1" w14:textId="41F9A7C3" w:rsidR="00FC1F46" w:rsidRPr="00901570" w:rsidRDefault="00FC1F46" w:rsidP="00FC1F46">
      <w:pPr>
        <w:pStyle w:val="Heading1"/>
        <w:jc w:val="both"/>
      </w:pPr>
      <w:r>
        <w:lastRenderedPageBreak/>
        <w:t>Model predictions for the difference between seated and supine postures</w:t>
      </w:r>
    </w:p>
    <w:p w14:paraId="6057D9D4" w14:textId="765844BB" w:rsidR="00E5557A" w:rsidRPr="00901570" w:rsidRDefault="00EA5D1E" w:rsidP="00EA5D1E">
      <w:pPr>
        <w:spacing w:before="240"/>
        <w:jc w:val="both"/>
        <w:rPr>
          <w:rFonts w:eastAsia="Times New Roman" w:cs="Times New Roman"/>
          <w:szCs w:val="24"/>
          <w:lang w:eastAsia="en-GB"/>
        </w:rPr>
      </w:pPr>
      <w:r>
        <w:rPr>
          <w:rFonts w:eastAsia="Times New Roman" w:cs="Times New Roman"/>
          <w:szCs w:val="24"/>
          <w:lang w:eastAsia="en-GB"/>
        </w:rPr>
        <w:t xml:space="preserve">Based on the optimal equations for multi-sensory integration (see </w:t>
      </w:r>
      <w:r>
        <w:rPr>
          <w:rFonts w:eastAsiaTheme="minorEastAsia"/>
        </w:rPr>
        <w:t>equations 5-7 in the Manuscript), w</w:t>
      </w:r>
      <w:r w:rsidRPr="00EA5D1E">
        <w:rPr>
          <w:rFonts w:eastAsiaTheme="minorEastAsia"/>
        </w:rPr>
        <w:t xml:space="preserve">e present here the equations for the difference between the Supine and Seated posture predicted by the model for the movement execution variance, </w:t>
      </w:r>
      <m:oMath>
        <m:r>
          <w:rPr>
            <w:rFonts w:ascii="Cambria Math" w:eastAsiaTheme="minorEastAsia" w:hAnsi="Cambria Math"/>
          </w:rPr>
          <m:t>D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σ</m:t>
            </m:r>
          </m:e>
          <m:sub>
            <m:r>
              <w:rPr>
                <w:rFonts w:ascii="Cambria Math" w:eastAsiaTheme="minorEastAsia" w:hAnsi="Cambria Math"/>
              </w:rPr>
              <m:t>ME</m:t>
            </m:r>
          </m:sub>
          <m:sup>
            <m:r>
              <w:rPr>
                <w:rFonts w:ascii="Cambria Math" w:eastAsiaTheme="minorEastAsia" w:hAnsi="Cambria Math"/>
              </w:rPr>
              <m:t>2</m:t>
            </m:r>
          </m:sup>
        </m:sSubSup>
      </m:oMath>
      <w:r w:rsidRPr="00EA5D1E">
        <w:rPr>
          <w:rFonts w:eastAsiaTheme="minorEastAsia"/>
        </w:rPr>
        <w:t xml:space="preserve">, and for the weight associated with visual representation of the task, </w:t>
      </w:r>
      <m:oMath>
        <m:r>
          <w:rPr>
            <w:rFonts w:ascii="Cambria Math" w:eastAsiaTheme="minorEastAsia" w:hAnsi="Cambria Math"/>
          </w:rPr>
          <m:t>D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W</m:t>
            </m:r>
          </m:e>
          <m:sub>
            <m:r>
              <w:rPr>
                <w:rFonts w:ascii="Cambria Math" w:eastAsiaTheme="minorEastAsia" w:hAnsi="Cambria Math"/>
              </w:rPr>
              <m:t>∆V</m:t>
            </m:r>
          </m:sub>
        </m:sSub>
      </m:oMath>
      <w:r w:rsidRPr="00EA5D1E">
        <w:rPr>
          <w:rFonts w:eastAsiaTheme="minorEastAsia"/>
        </w:rPr>
        <w:t>, for the ‘Neck1’, ‘Neck2’ and ‘Gravity’ hypothes</w:t>
      </w:r>
      <w:r w:rsidR="009C556D">
        <w:rPr>
          <w:rFonts w:eastAsiaTheme="minorEastAsia"/>
        </w:rPr>
        <w:t>e</w:t>
      </w:r>
      <w:r w:rsidRPr="00EA5D1E">
        <w:rPr>
          <w:rFonts w:eastAsiaTheme="minorEastAsia"/>
        </w:rPr>
        <w:t>s.</w:t>
      </w:r>
    </w:p>
    <w:p w14:paraId="2F5D0E0E" w14:textId="77777777" w:rsidR="00FF74C8" w:rsidRPr="00994A3D" w:rsidRDefault="00FF74C8" w:rsidP="00FF74C8">
      <w:pPr>
        <w:pStyle w:val="Heading2"/>
      </w:pPr>
      <w:r>
        <w:t>Unimodal tasks</w:t>
      </w:r>
    </w:p>
    <w:p w14:paraId="1E1FF837" w14:textId="0E187012" w:rsidR="00D838C7" w:rsidRDefault="00FF74C8" w:rsidP="00D838C7">
      <w:pPr>
        <w:jc w:val="both"/>
        <w:rPr>
          <w:rFonts w:eastAsiaTheme="minorEastAsia"/>
        </w:rPr>
      </w:pPr>
      <w:r>
        <w:t xml:space="preserve">For unimodal tasks (V-V and P-P), since no cross-modal sensory transformations are involved, </w:t>
      </w:r>
      <w:r w:rsidR="00771DFC">
        <w:t xml:space="preserve">the equations of </w:t>
      </w:r>
      <w:r>
        <w:t xml:space="preserve">both movement execution variance and visual weight </w:t>
      </w:r>
      <w:r w:rsidR="00771DFC">
        <w:t xml:space="preserve">do not contain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N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</m:oMath>
      <w:r w:rsidR="00771DFC">
        <w:rPr>
          <w:rFonts w:eastAsiaTheme="minorEastAsia"/>
        </w:rPr>
        <w:t xml:space="preserve"> terms representing the effect of head tilt</w:t>
      </w:r>
      <w:r w:rsidR="00D838C7">
        <w:rPr>
          <w:rFonts w:eastAsiaTheme="minorEastAsia"/>
        </w:rPr>
        <w:t xml:space="preserve"> and/or neck flex</w:t>
      </w:r>
      <w:r w:rsidR="00E62B15">
        <w:rPr>
          <w:rFonts w:eastAsiaTheme="minorEastAsia"/>
        </w:rPr>
        <w:t>ions on sensory transformation.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  <w:gridCol w:w="1003"/>
      </w:tblGrid>
      <w:tr w:rsidR="00E62B15" w14:paraId="37DECA0D" w14:textId="77777777" w:rsidTr="00E62B15">
        <w:trPr>
          <w:trHeight w:val="567"/>
        </w:trPr>
        <w:tc>
          <w:tcPr>
            <w:tcW w:w="9067" w:type="dxa"/>
          </w:tcPr>
          <w:p w14:paraId="4E6ABD6F" w14:textId="03FB0E66" w:rsidR="00E62B15" w:rsidRPr="00BF17DA" w:rsidRDefault="00E62B15" w:rsidP="00A21A0F">
            <w:pPr>
              <w:spacing w:before="240"/>
              <w:jc w:val="both"/>
              <w:rPr>
                <w:rFonts w:cs="Times New Roman"/>
                <w:szCs w:val="24"/>
              </w:rPr>
            </w:pPr>
            <w:r>
              <w:rPr>
                <w:rFonts w:eastAsiaTheme="minorEastAsia"/>
              </w:rPr>
              <w:t xml:space="preserve">V-V: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eqArrPr>
                    <m:e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σ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∆,Seated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</w:rPr>
                        <m:t>=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σ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V</m:t>
                              </m:r>
                            </m:sub>
                          </m:sSub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bSup>
                      <m:r>
                        <w:rPr>
                          <w:rFonts w:ascii="Cambria Math" w:hAnsi="Cambria Math"/>
                        </w:rPr>
                        <m:t>+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σ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H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V</m:t>
                              </m:r>
                            </m:sub>
                          </m:sSub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bSup>
                    </m:e>
                    <m:e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σ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∆,Supine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</w:rPr>
                        <m:t>=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σ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V</m:t>
                              </m:r>
                            </m:sub>
                          </m:sSub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bSup>
                      <m:r>
                        <w:rPr>
                          <w:rFonts w:ascii="Cambria Math" w:hAnsi="Cambria Math"/>
                        </w:rPr>
                        <m:t>+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σ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H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V</m:t>
                              </m:r>
                            </m:sub>
                          </m:sSub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bSup>
                    </m:e>
                  </m:eqArr>
                </m:e>
              </m:d>
            </m:oMath>
          </w:p>
        </w:tc>
        <w:tc>
          <w:tcPr>
            <w:tcW w:w="1003" w:type="dxa"/>
            <w:vAlign w:val="center"/>
          </w:tcPr>
          <w:p w14:paraId="6FF22769" w14:textId="014FE57E" w:rsidR="00E62B15" w:rsidRDefault="00E62B15" w:rsidP="00E62B15">
            <w:pPr>
              <w:jc w:val="right"/>
              <w:rPr>
                <w:rFonts w:eastAsia="Calibri" w:cs="Times New Roman"/>
                <w:i/>
              </w:rPr>
            </w:pPr>
            <w:r w:rsidRPr="00901570">
              <w:rPr>
                <w:rFonts w:eastAsiaTheme="minorEastAsia"/>
                <w:b/>
                <w:szCs w:val="24"/>
              </w:rPr>
              <w:t>(S</w:t>
            </w:r>
            <w:r>
              <w:rPr>
                <w:rFonts w:eastAsiaTheme="minorEastAsia"/>
                <w:b/>
                <w:szCs w:val="24"/>
              </w:rPr>
              <w:t>8</w:t>
            </w:r>
            <w:r w:rsidRPr="00901570">
              <w:rPr>
                <w:rFonts w:eastAsiaTheme="minorEastAsia"/>
                <w:b/>
                <w:szCs w:val="24"/>
              </w:rPr>
              <w:t>)</w:t>
            </w:r>
          </w:p>
        </w:tc>
      </w:tr>
      <w:tr w:rsidR="00E62B15" w14:paraId="3DEB6133" w14:textId="77777777" w:rsidTr="00E62B15">
        <w:trPr>
          <w:trHeight w:val="567"/>
        </w:trPr>
        <w:tc>
          <w:tcPr>
            <w:tcW w:w="9067" w:type="dxa"/>
          </w:tcPr>
          <w:p w14:paraId="3A91B193" w14:textId="6D7C5E17" w:rsidR="00E62B15" w:rsidRDefault="00E62B15" w:rsidP="00E62B15">
            <w:pPr>
              <w:spacing w:before="240"/>
              <w:jc w:val="both"/>
              <w:rPr>
                <w:rFonts w:eastAsia="Times New Roman" w:cs="Times New Roman"/>
                <w:szCs w:val="24"/>
                <w:lang w:val="fr-FR"/>
              </w:rPr>
            </w:pPr>
            <w:r>
              <w:rPr>
                <w:rFonts w:eastAsiaTheme="minorEastAsia"/>
              </w:rPr>
              <w:t xml:space="preserve">P-P: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eqArrPr>
                    <m:e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σ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∆,Seated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</w:rPr>
                        <m:t>=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σ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sub>
                          </m:sSub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bSup>
                      <m:r>
                        <w:rPr>
                          <w:rFonts w:ascii="Cambria Math" w:hAnsi="Cambria Math"/>
                        </w:rPr>
                        <m:t>+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σ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H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sub>
                          </m:sSub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bSup>
                    </m:e>
                    <m:e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σ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∆,Supine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</w:rPr>
                        <m:t>=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σ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sub>
                          </m:sSub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bSup>
                      <m:r>
                        <w:rPr>
                          <w:rFonts w:ascii="Cambria Math" w:hAnsi="Cambria Math"/>
                        </w:rPr>
                        <m:t>+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σ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H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sub>
                          </m:sSub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bSup>
                    </m:e>
                  </m:eqArr>
                </m:e>
              </m:d>
            </m:oMath>
          </w:p>
        </w:tc>
        <w:tc>
          <w:tcPr>
            <w:tcW w:w="1003" w:type="dxa"/>
            <w:vAlign w:val="center"/>
          </w:tcPr>
          <w:p w14:paraId="0256258E" w14:textId="5943DE3D" w:rsidR="00E62B15" w:rsidRPr="00901570" w:rsidRDefault="00E62B15" w:rsidP="00E62B15">
            <w:pPr>
              <w:jc w:val="right"/>
              <w:rPr>
                <w:rFonts w:eastAsiaTheme="minorEastAsia"/>
                <w:b/>
                <w:szCs w:val="24"/>
              </w:rPr>
            </w:pPr>
            <w:r w:rsidRPr="00901570">
              <w:rPr>
                <w:rFonts w:eastAsiaTheme="minorEastAsia"/>
                <w:b/>
                <w:szCs w:val="24"/>
              </w:rPr>
              <w:t>(S</w:t>
            </w:r>
            <w:r>
              <w:rPr>
                <w:rFonts w:eastAsiaTheme="minorEastAsia"/>
                <w:b/>
                <w:szCs w:val="24"/>
              </w:rPr>
              <w:t>9</w:t>
            </w:r>
            <w:r w:rsidRPr="00901570">
              <w:rPr>
                <w:rFonts w:eastAsiaTheme="minorEastAsia"/>
                <w:b/>
                <w:szCs w:val="24"/>
              </w:rPr>
              <w:t>)</w:t>
            </w:r>
          </w:p>
        </w:tc>
      </w:tr>
    </w:tbl>
    <w:p w14:paraId="1FF10CD3" w14:textId="52511F46" w:rsidR="00FF74C8" w:rsidRDefault="00D838C7">
      <w:pPr>
        <w:jc w:val="both"/>
      </w:pPr>
      <w:r>
        <w:rPr>
          <w:rFonts w:eastAsiaTheme="minorEastAsia"/>
        </w:rPr>
        <w:t>It follows that</w:t>
      </w:r>
      <w:r>
        <w:t xml:space="preserve"> all the three hypotheses</w:t>
      </w:r>
      <w:r>
        <w:rPr>
          <w:rFonts w:eastAsiaTheme="minorEastAsia"/>
        </w:rPr>
        <w:t xml:space="preserve"> predict no effect of posture on the subject performances</w:t>
      </w:r>
      <w:r w:rsidR="00826A4A">
        <w:rPr>
          <w:rFonts w:eastAsiaTheme="minorEastAsia"/>
        </w:rPr>
        <w:t xml:space="preserve"> for </w:t>
      </w:r>
      <w:r w:rsidR="00826A4A">
        <w:t>both unimodal tasks</w:t>
      </w:r>
      <w:r w:rsidR="00FF74C8"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1701"/>
        <w:gridCol w:w="4121"/>
      </w:tblGrid>
      <w:tr w:rsidR="00BF17DA" w14:paraId="79418A34" w14:textId="77777777" w:rsidTr="00BF17DA">
        <w:trPr>
          <w:trHeight w:val="567"/>
          <w:jc w:val="center"/>
        </w:trPr>
        <w:tc>
          <w:tcPr>
            <w:tcW w:w="42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86A339" w14:textId="77777777" w:rsidR="00BF17DA" w:rsidRDefault="00BF17DA" w:rsidP="00374F2F">
            <w:pPr>
              <w:rPr>
                <w:rFonts w:eastAsia="Calibri" w:cs="Times New Roman"/>
                <w:i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CE17FE7" w14:textId="77777777" w:rsidR="00BF17DA" w:rsidRPr="009044E5" w:rsidRDefault="00BF17DA" w:rsidP="00BF17DA">
            <w:pPr>
              <w:jc w:val="both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D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σ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ME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bSup>
                <m:r>
                  <w:rPr>
                    <w:rFonts w:ascii="Cambria Math" w:eastAsiaTheme="minorEastAsia" w:hAnsi="Cambria Math"/>
                  </w:rPr>
                  <m:t>=0</m:t>
                </m:r>
              </m:oMath>
            </m:oMathPara>
          </w:p>
          <w:p w14:paraId="0430A8E3" w14:textId="41F47FA2" w:rsidR="00BF17DA" w:rsidRDefault="00BF17DA" w:rsidP="00BF17DA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D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W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∆V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=0</m:t>
                </m:r>
              </m:oMath>
            </m:oMathPara>
          </w:p>
        </w:tc>
        <w:tc>
          <w:tcPr>
            <w:tcW w:w="41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9CBC496" w14:textId="0259B858" w:rsidR="00BF17DA" w:rsidRDefault="00BF17DA" w:rsidP="00BF17DA">
            <w:pPr>
              <w:jc w:val="right"/>
              <w:rPr>
                <w:rFonts w:eastAsia="Calibri" w:cs="Times New Roman"/>
                <w:i/>
              </w:rPr>
            </w:pPr>
            <w:r w:rsidRPr="00901570">
              <w:rPr>
                <w:rFonts w:eastAsiaTheme="minorEastAsia"/>
                <w:b/>
                <w:szCs w:val="24"/>
              </w:rPr>
              <w:t>(S</w:t>
            </w:r>
            <w:r>
              <w:rPr>
                <w:rFonts w:eastAsiaTheme="minorEastAsia"/>
                <w:b/>
                <w:szCs w:val="24"/>
              </w:rPr>
              <w:t>10</w:t>
            </w:r>
            <w:r w:rsidRPr="00901570">
              <w:rPr>
                <w:rFonts w:eastAsiaTheme="minorEastAsia"/>
                <w:b/>
                <w:szCs w:val="24"/>
              </w:rPr>
              <w:t>)</w:t>
            </w:r>
          </w:p>
        </w:tc>
      </w:tr>
    </w:tbl>
    <w:p w14:paraId="11534349" w14:textId="77777777" w:rsidR="00E62B15" w:rsidRDefault="00E62B15" w:rsidP="00E62B15">
      <w:pPr>
        <w:pStyle w:val="Heading2"/>
        <w:numPr>
          <w:ilvl w:val="0"/>
          <w:numId w:val="0"/>
        </w:numPr>
        <w:ind w:left="567" w:hanging="567"/>
      </w:pPr>
    </w:p>
    <w:p w14:paraId="08972EC7" w14:textId="09FEDC3A" w:rsidR="00FF74C8" w:rsidRPr="00994A3D" w:rsidRDefault="00FF74C8" w:rsidP="00FF74C8">
      <w:pPr>
        <w:pStyle w:val="Heading2"/>
      </w:pPr>
      <w:r>
        <w:t>Cross-modal visuo-proprioceptive task</w:t>
      </w:r>
    </w:p>
    <w:p w14:paraId="78D15ED3" w14:textId="0F8F5565" w:rsidR="005E4663" w:rsidRDefault="00FF74C8" w:rsidP="00FF74C8">
      <w:pPr>
        <w:jc w:val="both"/>
      </w:pPr>
      <w:r>
        <w:t>For the cross-modal task (V-P), the</w:t>
      </w:r>
      <w:r w:rsidR="009C556D">
        <w:t xml:space="preserve"> </w:t>
      </w:r>
      <w:r w:rsidR="00D838C7">
        <w:t>three</w:t>
      </w:r>
      <w:r w:rsidR="009C556D">
        <w:t xml:space="preserve"> hypothese</w:t>
      </w:r>
      <w:r>
        <w:t>s differ by where the noise (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N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</m:oMath>
      <w:r>
        <w:rPr>
          <w:rFonts w:eastAsiaTheme="minorEastAsia"/>
        </w:rPr>
        <w:t xml:space="preserve">) </w:t>
      </w:r>
      <w:r>
        <w:t>added to the cross-modal sensory transformations is involved.</w:t>
      </w:r>
      <w:r w:rsidR="005E4663">
        <w:t xml:space="preserve"> For simplicity we assume that </w:t>
      </w:r>
      <w:r w:rsidR="001A5172">
        <w:t xml:space="preserve">noise associated with the </w:t>
      </w:r>
      <w:r w:rsidR="005E4663">
        <w:t xml:space="preserve">transformations from vision to proprioception </w:t>
      </w:r>
      <w:r w:rsidR="001A5172">
        <w:t>of the target information (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V→P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)</m:t>
        </m:r>
      </m:oMath>
      <w:r w:rsidR="001A5172">
        <w:rPr>
          <w:rFonts w:eastAsiaTheme="minorEastAsia"/>
        </w:rPr>
        <w:t xml:space="preserve"> </w:t>
      </w:r>
      <w:r w:rsidR="005E4663">
        <w:t xml:space="preserve">and from proprioception to vision </w:t>
      </w:r>
      <w:r w:rsidR="00826A4A">
        <w:t xml:space="preserve">of </w:t>
      </w:r>
      <w:r w:rsidR="001A5172">
        <w:t xml:space="preserve">the reaching hand information </w:t>
      </w:r>
      <m:oMath>
        <m:r>
          <w:rPr>
            <w:rFonts w:ascii="Cambria Math" w:hAnsi="Cambria Math"/>
          </w:rPr>
          <m:t>(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P→V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)</m:t>
        </m:r>
      </m:oMath>
      <w:r w:rsidR="001A5172">
        <w:rPr>
          <w:rFonts w:eastAsiaTheme="minorEastAsia"/>
        </w:rPr>
        <w:t xml:space="preserve"> </w:t>
      </w:r>
      <w:r w:rsidR="005E4663">
        <w:t xml:space="preserve">are characterized by a similar </w:t>
      </w:r>
      <w:r w:rsidR="00E672AB">
        <w:t>variance</w:t>
      </w:r>
      <w:r w:rsidR="005E4663">
        <w:t>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  <w:gridCol w:w="1003"/>
      </w:tblGrid>
      <w:tr w:rsidR="00E62B15" w14:paraId="71E5EDDA" w14:textId="77777777" w:rsidTr="00A21A0F">
        <w:trPr>
          <w:trHeight w:val="567"/>
          <w:jc w:val="center"/>
        </w:trPr>
        <w:tc>
          <w:tcPr>
            <w:tcW w:w="9067" w:type="dxa"/>
          </w:tcPr>
          <w:p w14:paraId="1BC6CE7F" w14:textId="3A9C56E2" w:rsidR="00E62B15" w:rsidRPr="00BF17DA" w:rsidRDefault="009E5722" w:rsidP="00A21A0F">
            <w:pPr>
              <w:spacing w:before="240"/>
              <w:jc w:val="both"/>
              <w:rPr>
                <w:rFonts w:cs="Times New Roman"/>
                <w:szCs w:val="24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V→P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P→V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T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</m:oMath>
            </m:oMathPara>
          </w:p>
        </w:tc>
        <w:tc>
          <w:tcPr>
            <w:tcW w:w="1003" w:type="dxa"/>
            <w:vAlign w:val="center"/>
          </w:tcPr>
          <w:p w14:paraId="34EC8CE5" w14:textId="7633726F" w:rsidR="00E62B15" w:rsidRDefault="00E62B15" w:rsidP="00A21A0F">
            <w:pPr>
              <w:jc w:val="right"/>
              <w:rPr>
                <w:rFonts w:eastAsia="Calibri" w:cs="Times New Roman"/>
                <w:i/>
              </w:rPr>
            </w:pPr>
            <w:r w:rsidRPr="00901570">
              <w:rPr>
                <w:rFonts w:eastAsiaTheme="minorEastAsia"/>
                <w:b/>
                <w:szCs w:val="24"/>
              </w:rPr>
              <w:t>(S</w:t>
            </w:r>
            <w:r w:rsidR="002F5E67">
              <w:rPr>
                <w:rFonts w:eastAsiaTheme="minorEastAsia"/>
                <w:b/>
                <w:szCs w:val="24"/>
              </w:rPr>
              <w:t>11</w:t>
            </w:r>
            <w:r w:rsidRPr="00901570">
              <w:rPr>
                <w:rFonts w:eastAsiaTheme="minorEastAsia"/>
                <w:b/>
                <w:szCs w:val="24"/>
              </w:rPr>
              <w:t>)</w:t>
            </w:r>
          </w:p>
        </w:tc>
      </w:tr>
    </w:tbl>
    <w:p w14:paraId="5B6A19D3" w14:textId="77777777" w:rsidR="00FF74C8" w:rsidRDefault="00FF74C8" w:rsidP="00FF74C8">
      <w:pPr>
        <w:pStyle w:val="Heading3"/>
      </w:pPr>
      <w:r>
        <w:t>Neck1 hypothesis</w:t>
      </w:r>
    </w:p>
    <w:p w14:paraId="106DAA6B" w14:textId="42465504" w:rsidR="00FF74C8" w:rsidRDefault="009C556D" w:rsidP="00D24463">
      <w:pPr>
        <w:jc w:val="both"/>
      </w:pPr>
      <w:r>
        <w:t>According to Neck1 hypothesis, noise (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N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</m:oMath>
      <w:r>
        <w:rPr>
          <w:rFonts w:eastAsiaTheme="minorEastAsia"/>
        </w:rPr>
        <w:t xml:space="preserve">) should be </w:t>
      </w:r>
      <w:r>
        <w:t>added to the cross-modal sensory transformations when the neck is laterally flexed</w:t>
      </w:r>
      <w:r w:rsidR="00B03E6A">
        <w:t xml:space="preserve">, that is during the response phase </w:t>
      </w:r>
      <m:oMath>
        <m:r>
          <w:rPr>
            <w:rFonts w:ascii="Cambria Math" w:hAnsi="Cambria Math"/>
          </w:rPr>
          <m:t>(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P→V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+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N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)</m:t>
        </m:r>
      </m:oMath>
      <w:r>
        <w:t>,</w:t>
      </w:r>
      <w:r w:rsidR="00B03E6A">
        <w:t xml:space="preserve"> and not during the target memorization </w:t>
      </w:r>
      <m:oMath>
        <m:r>
          <w:rPr>
            <w:rFonts w:ascii="Cambria Math" w:hAnsi="Cambria Math"/>
          </w:rPr>
          <m:t>(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V→P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)</m:t>
        </m:r>
      </m:oMath>
      <w:r w:rsidR="00B03E6A">
        <w:rPr>
          <w:rFonts w:eastAsiaTheme="minorEastAsia"/>
        </w:rPr>
        <w:t>,</w:t>
      </w:r>
      <w:r>
        <w:t xml:space="preserve"> </w:t>
      </w:r>
      <w:r w:rsidR="00B03E6A">
        <w:t xml:space="preserve">and this </w:t>
      </w:r>
      <w:r>
        <w:t xml:space="preserve">regardless of the </w:t>
      </w:r>
      <w:r w:rsidR="00B03E6A">
        <w:t xml:space="preserve">body </w:t>
      </w:r>
      <w:r>
        <w:t>posture.</w:t>
      </w:r>
    </w:p>
    <w:p w14:paraId="19511E6D" w14:textId="0D262369" w:rsidR="005E340D" w:rsidRDefault="005E340D" w:rsidP="00FF74C8">
      <w:r>
        <w:lastRenderedPageBreak/>
        <w:t>For the variances, we have: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  <w:gridCol w:w="1003"/>
      </w:tblGrid>
      <w:tr w:rsidR="00C14439" w14:paraId="2AFA3AE6" w14:textId="77777777" w:rsidTr="00A21A0F">
        <w:trPr>
          <w:trHeight w:val="567"/>
          <w:jc w:val="center"/>
        </w:trPr>
        <w:tc>
          <w:tcPr>
            <w:tcW w:w="9067" w:type="dxa"/>
          </w:tcPr>
          <w:p w14:paraId="3167BE4B" w14:textId="1DB5F007" w:rsidR="00C14439" w:rsidRPr="00BF17DA" w:rsidRDefault="009E5722" w:rsidP="00A21A0F">
            <w:pPr>
              <w:spacing w:before="240"/>
              <w:jc w:val="both"/>
              <w:rPr>
                <w:rFonts w:cs="Times New Roman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eqArrPr>
                      <m:e>
                        <m:sSubSup>
                          <m:sSub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σ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ME,Seated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bSup>
                        <m:r>
                          <w:rPr>
                            <w:rFonts w:ascii="Cambria Math" w:eastAsiaTheme="minorEastAsia" w:hAnsi="Cambria Math"/>
                          </w:rPr>
                          <m:t>=</m:t>
                        </m:r>
                        <m:sSubSup>
                          <m:sSub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σ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∆,Seated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bSup>
                        <m:r>
                          <w:rPr>
                            <w:rFonts w:ascii="Cambria Math" w:eastAsiaTheme="minorEastAsia" w:hAnsi="Cambria Math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σ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m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bSup>
                      </m:e>
                      <m:e>
                        <m:sSubSup>
                          <m:sSub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σ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ME,Supine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bSup>
                        <m:r>
                          <w:rPr>
                            <w:rFonts w:ascii="Cambria Math" w:eastAsiaTheme="minorEastAsia" w:hAnsi="Cambria Math"/>
                          </w:rPr>
                          <m:t>=</m:t>
                        </m:r>
                        <m:sSubSup>
                          <m:sSub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σ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∆,Supine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bSup>
                        <m:r>
                          <w:rPr>
                            <w:rFonts w:ascii="Cambria Math" w:eastAsiaTheme="minorEastAsia" w:hAnsi="Cambria Math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σ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m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bSup>
                      </m:e>
                    </m:eqArr>
                  </m:e>
                </m:d>
              </m:oMath>
            </m:oMathPara>
          </w:p>
        </w:tc>
        <w:tc>
          <w:tcPr>
            <w:tcW w:w="1003" w:type="dxa"/>
            <w:vAlign w:val="center"/>
          </w:tcPr>
          <w:p w14:paraId="73FC23E7" w14:textId="6C0DF995" w:rsidR="00C14439" w:rsidRDefault="00C14439" w:rsidP="00F82F3E">
            <w:pPr>
              <w:jc w:val="right"/>
              <w:rPr>
                <w:rFonts w:eastAsia="Calibri" w:cs="Times New Roman"/>
                <w:i/>
              </w:rPr>
            </w:pPr>
            <w:r w:rsidRPr="00901570">
              <w:rPr>
                <w:rFonts w:eastAsiaTheme="minorEastAsia"/>
                <w:b/>
                <w:szCs w:val="24"/>
              </w:rPr>
              <w:t>(S</w:t>
            </w:r>
            <w:r>
              <w:rPr>
                <w:rFonts w:eastAsiaTheme="minorEastAsia"/>
                <w:b/>
                <w:szCs w:val="24"/>
              </w:rPr>
              <w:t>1</w:t>
            </w:r>
            <w:r w:rsidR="00F82F3E">
              <w:rPr>
                <w:rFonts w:eastAsiaTheme="minorEastAsia"/>
                <w:b/>
                <w:szCs w:val="24"/>
              </w:rPr>
              <w:t>2</w:t>
            </w:r>
            <w:r w:rsidRPr="00901570">
              <w:rPr>
                <w:rFonts w:eastAsiaTheme="minorEastAsia"/>
                <w:b/>
                <w:szCs w:val="24"/>
              </w:rPr>
              <w:t>)</w:t>
            </w:r>
          </w:p>
        </w:tc>
      </w:tr>
    </w:tbl>
    <w:p w14:paraId="2C34F295" w14:textId="6FC67F0F" w:rsidR="009C556D" w:rsidRDefault="005E340D" w:rsidP="00FF74C8">
      <w:pPr>
        <w:rPr>
          <w:rFonts w:eastAsiaTheme="minorEastAsia"/>
        </w:rPr>
      </w:pPr>
      <w:r>
        <w:rPr>
          <w:rFonts w:eastAsiaTheme="minorEastAsia"/>
        </w:rPr>
        <w:t>with</w:t>
      </w:r>
      <w:r w:rsidR="009C556D">
        <w:rPr>
          <w:rFonts w:eastAsiaTheme="minorEastAsia"/>
        </w:rPr>
        <w:t>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  <w:gridCol w:w="1003"/>
      </w:tblGrid>
      <w:tr w:rsidR="00C14439" w14:paraId="474EF1B5" w14:textId="77777777" w:rsidTr="00A21A0F">
        <w:trPr>
          <w:trHeight w:val="567"/>
          <w:jc w:val="center"/>
        </w:trPr>
        <w:tc>
          <w:tcPr>
            <w:tcW w:w="9067" w:type="dxa"/>
          </w:tcPr>
          <w:p w14:paraId="1EB6C6A4" w14:textId="6009BA80" w:rsidR="00C14439" w:rsidRPr="00BF17DA" w:rsidRDefault="009E5722" w:rsidP="00A21A0F">
            <w:pPr>
              <w:spacing w:before="240"/>
              <w:jc w:val="both"/>
              <w:rPr>
                <w:rFonts w:cs="Times New Roman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eqArrPr>
                      <m:e>
                        <m:sSubSup>
                          <m:sSub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σ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∆,Seated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bSup>
                        <m:r>
                          <w:rPr>
                            <w:rFonts w:ascii="Cambria Math" w:eastAsiaTheme="minorEastAsia" w:hAnsi="Cambria Math"/>
                          </w:rPr>
                          <m:t>=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σ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V</m:t>
                                </m:r>
                              </m:sub>
                            </m:sSub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bSup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σ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H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P</m:t>
                                </m:r>
                              </m:sub>
                            </m:sSub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bSup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σ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V→P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bSup>
                            <m:r>
                              <w:rPr>
                                <w:rFonts w:ascii="Cambria Math" w:hAnsi="Cambria Math"/>
                              </w:rPr>
                              <m:t>(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σ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P→V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bSup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σ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bSup>
                            <m:r>
                              <w:rPr>
                                <w:rFonts w:ascii="Cambria Math" w:hAnsi="Cambria Math"/>
                              </w:rPr>
                              <m:t>)</m:t>
                            </m:r>
                          </m:num>
                          <m:den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σ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V→P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bSup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σ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P→V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bSup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σ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bSup>
                          </m:den>
                        </m:f>
                      </m:e>
                      <m:e>
                        <m:sSubSup>
                          <m:sSub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σ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∆,Supine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bSup>
                        <m:r>
                          <w:rPr>
                            <w:rFonts w:ascii="Cambria Math" w:eastAsiaTheme="minorEastAsia" w:hAnsi="Cambria Math"/>
                          </w:rPr>
                          <m:t>=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σ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V</m:t>
                                </m:r>
                              </m:sub>
                            </m:sSub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bSup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σ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H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P</m:t>
                                </m:r>
                              </m:sub>
                            </m:sSub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bSup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σ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V→P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bSup>
                            <m:r>
                              <w:rPr>
                                <w:rFonts w:ascii="Cambria Math" w:hAnsi="Cambria Math"/>
                              </w:rPr>
                              <m:t>(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σ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P→V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bSup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σ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bSup>
                            <m:r>
                              <w:rPr>
                                <w:rFonts w:ascii="Cambria Math" w:hAnsi="Cambria Math"/>
                              </w:rPr>
                              <m:t>)</m:t>
                            </m:r>
                          </m:num>
                          <m:den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σ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V→P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bSup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σ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P→V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bSup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σ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bSup>
                          </m:den>
                        </m:f>
                      </m:e>
                    </m:eqArr>
                  </m:e>
                </m:d>
              </m:oMath>
            </m:oMathPara>
          </w:p>
        </w:tc>
        <w:tc>
          <w:tcPr>
            <w:tcW w:w="1003" w:type="dxa"/>
            <w:vAlign w:val="center"/>
          </w:tcPr>
          <w:p w14:paraId="64EF319B" w14:textId="7EDBCDAB" w:rsidR="00C14439" w:rsidRDefault="00C14439" w:rsidP="00F82F3E">
            <w:pPr>
              <w:jc w:val="right"/>
              <w:rPr>
                <w:rFonts w:eastAsia="Calibri" w:cs="Times New Roman"/>
                <w:i/>
              </w:rPr>
            </w:pPr>
            <w:r w:rsidRPr="00901570">
              <w:rPr>
                <w:rFonts w:eastAsiaTheme="minorEastAsia"/>
                <w:b/>
                <w:szCs w:val="24"/>
              </w:rPr>
              <w:t>(S</w:t>
            </w:r>
            <w:r>
              <w:rPr>
                <w:rFonts w:eastAsiaTheme="minorEastAsia"/>
                <w:b/>
                <w:szCs w:val="24"/>
              </w:rPr>
              <w:t>1</w:t>
            </w:r>
            <w:r w:rsidR="00F82F3E">
              <w:rPr>
                <w:rFonts w:eastAsiaTheme="minorEastAsia"/>
                <w:b/>
                <w:szCs w:val="24"/>
              </w:rPr>
              <w:t>3</w:t>
            </w:r>
            <w:r w:rsidRPr="00901570">
              <w:rPr>
                <w:rFonts w:eastAsiaTheme="minorEastAsia"/>
                <w:b/>
                <w:szCs w:val="24"/>
              </w:rPr>
              <w:t>)</w:t>
            </w:r>
          </w:p>
        </w:tc>
      </w:tr>
    </w:tbl>
    <w:p w14:paraId="399577BB" w14:textId="1F384755" w:rsidR="00AC7FA2" w:rsidRPr="009044E5" w:rsidRDefault="00020A04" w:rsidP="00AC7FA2">
      <w:pPr>
        <w:rPr>
          <w:rFonts w:eastAsiaTheme="minorEastAsia"/>
        </w:rPr>
      </w:pPr>
      <w:r>
        <w:rPr>
          <w:rFonts w:eastAsiaTheme="minorEastAsia"/>
        </w:rPr>
        <w:t>Then</w:t>
      </w:r>
      <w:r w:rsidR="009C556D"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D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σ</m:t>
            </m:r>
          </m:e>
          <m:sub>
            <m:r>
              <w:rPr>
                <w:rFonts w:ascii="Cambria Math" w:eastAsiaTheme="minorEastAsia" w:hAnsi="Cambria Math"/>
              </w:rPr>
              <m:t>ME</m:t>
            </m:r>
          </m:sub>
          <m:sup>
            <m:r>
              <w:rPr>
                <w:rFonts w:ascii="Cambria Math" w:eastAsiaTheme="minorEastAsia" w:hAnsi="Cambria Math"/>
              </w:rPr>
              <m:t>2</m:t>
            </m:r>
          </m:sup>
        </m:sSubSup>
        <m:r>
          <w:rPr>
            <w:rFonts w:ascii="Cambria Math" w:eastAsiaTheme="minorEastAsia" w:hAnsi="Cambria Math"/>
          </w:rPr>
          <m:t>=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σ</m:t>
            </m:r>
          </m:e>
          <m:sub>
            <m:r>
              <w:rPr>
                <w:rFonts w:ascii="Cambria Math" w:eastAsiaTheme="minorEastAsia" w:hAnsi="Cambria Math"/>
              </w:rPr>
              <m:t>ME,Supine</m:t>
            </m:r>
          </m:sub>
          <m:sup>
            <m:r>
              <w:rPr>
                <w:rFonts w:ascii="Cambria Math" w:eastAsiaTheme="minorEastAsia" w:hAnsi="Cambria Math"/>
              </w:rPr>
              <m:t>2</m:t>
            </m:r>
          </m:sup>
        </m:sSubSup>
        <m:r>
          <w:rPr>
            <w:rFonts w:ascii="Cambria Math" w:eastAsiaTheme="minorEastAsia" w:hAnsi="Cambria Math"/>
          </w:rPr>
          <m:t>-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σ</m:t>
            </m:r>
          </m:e>
          <m:sub>
            <m:r>
              <w:rPr>
                <w:rFonts w:ascii="Cambria Math" w:eastAsiaTheme="minorEastAsia" w:hAnsi="Cambria Math"/>
              </w:rPr>
              <m:t>ME,Seated</m:t>
            </m:r>
          </m:sub>
          <m:sup>
            <m:r>
              <w:rPr>
                <w:rFonts w:ascii="Cambria Math" w:eastAsiaTheme="minorEastAsia" w:hAnsi="Cambria Math"/>
              </w:rPr>
              <m:t>2</m:t>
            </m:r>
          </m:sup>
        </m:sSubSup>
      </m:oMath>
      <w:r>
        <w:rPr>
          <w:rFonts w:eastAsiaTheme="minorEastAsia"/>
        </w:rPr>
        <w:t xml:space="preserve"> is</w:t>
      </w:r>
      <w:r w:rsidR="00AC7FA2">
        <w:rPr>
          <w:rFonts w:eastAsiaTheme="minorEastAsia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1701"/>
        <w:gridCol w:w="4121"/>
      </w:tblGrid>
      <w:tr w:rsidR="00A91E2C" w14:paraId="78C782CB" w14:textId="772A0939" w:rsidTr="00A91E2C">
        <w:trPr>
          <w:trHeight w:val="567"/>
          <w:jc w:val="center"/>
        </w:trPr>
        <w:tc>
          <w:tcPr>
            <w:tcW w:w="42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6F9269" w14:textId="77777777" w:rsidR="00A91E2C" w:rsidRDefault="00A91E2C" w:rsidP="00FF74C8">
            <w:pPr>
              <w:rPr>
                <w:rFonts w:eastAsia="Calibri" w:cs="Times New Roman"/>
                <w:i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82E7191" w14:textId="25AACC62" w:rsidR="00A91E2C" w:rsidRDefault="00A91E2C" w:rsidP="00FF74C8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D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σ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ME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bSup>
                <m:r>
                  <w:rPr>
                    <w:rFonts w:ascii="Cambria Math" w:eastAsiaTheme="minorEastAsia" w:hAnsi="Cambria Math"/>
                  </w:rPr>
                  <m:t>=0</m:t>
                </m:r>
              </m:oMath>
            </m:oMathPara>
          </w:p>
        </w:tc>
        <w:tc>
          <w:tcPr>
            <w:tcW w:w="41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0D4A2" w14:textId="5DA97BB1" w:rsidR="00A91E2C" w:rsidRDefault="00A91E2C" w:rsidP="00F82F3E">
            <w:pPr>
              <w:jc w:val="right"/>
              <w:rPr>
                <w:rFonts w:eastAsia="Calibri" w:cs="Times New Roman"/>
                <w:i/>
              </w:rPr>
            </w:pPr>
            <w:r w:rsidRPr="00901570">
              <w:rPr>
                <w:rFonts w:eastAsiaTheme="minorEastAsia"/>
                <w:b/>
                <w:szCs w:val="24"/>
              </w:rPr>
              <w:t>(S</w:t>
            </w:r>
            <w:r>
              <w:rPr>
                <w:rFonts w:eastAsiaTheme="minorEastAsia"/>
                <w:b/>
                <w:szCs w:val="24"/>
              </w:rPr>
              <w:t>1</w:t>
            </w:r>
            <w:r w:rsidR="00F82F3E">
              <w:rPr>
                <w:rFonts w:eastAsiaTheme="minorEastAsia"/>
                <w:b/>
                <w:szCs w:val="24"/>
              </w:rPr>
              <w:t>4</w:t>
            </w:r>
            <w:r w:rsidRPr="00901570">
              <w:rPr>
                <w:rFonts w:eastAsiaTheme="minorEastAsia"/>
                <w:b/>
                <w:szCs w:val="24"/>
              </w:rPr>
              <w:t>)</w:t>
            </w:r>
          </w:p>
        </w:tc>
      </w:tr>
    </w:tbl>
    <w:p w14:paraId="16A40EFE" w14:textId="2373D0F6" w:rsidR="005E340D" w:rsidRDefault="005E340D" w:rsidP="00FF74C8">
      <w:pPr>
        <w:rPr>
          <w:rFonts w:eastAsiaTheme="minorEastAsia"/>
        </w:rPr>
      </w:pPr>
      <w:r>
        <w:rPr>
          <w:rFonts w:eastAsiaTheme="minorEastAsia"/>
        </w:rPr>
        <w:t>For the visual weights, we have: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  <w:gridCol w:w="1003"/>
      </w:tblGrid>
      <w:tr w:rsidR="009C1FEC" w14:paraId="0127CCA5" w14:textId="77777777" w:rsidTr="00A21A0F">
        <w:trPr>
          <w:trHeight w:val="567"/>
          <w:jc w:val="center"/>
        </w:trPr>
        <w:tc>
          <w:tcPr>
            <w:tcW w:w="9067" w:type="dxa"/>
          </w:tcPr>
          <w:p w14:paraId="4E174308" w14:textId="3BAB7985" w:rsidR="009C1FEC" w:rsidRPr="00BF17DA" w:rsidRDefault="009E5722" w:rsidP="00A21A0F">
            <w:pPr>
              <w:spacing w:before="240"/>
              <w:jc w:val="both"/>
              <w:rPr>
                <w:rFonts w:cs="Times New Roman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eqArr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∆V,Seated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σ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V→P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bSup>
                          </m:num>
                          <m:den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σ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V→P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bSup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σ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P→V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bSup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σ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bSup>
                          </m:den>
                        </m:f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∆V,Supine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σ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V→P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bSup>
                          </m:num>
                          <m:den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σ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V→P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bSup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σ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P→V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bSup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σ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bSup>
                          </m:den>
                        </m:f>
                      </m:e>
                    </m:eqArr>
                  </m:e>
                </m:d>
              </m:oMath>
            </m:oMathPara>
          </w:p>
        </w:tc>
        <w:tc>
          <w:tcPr>
            <w:tcW w:w="1003" w:type="dxa"/>
            <w:vAlign w:val="center"/>
          </w:tcPr>
          <w:p w14:paraId="6D7373A1" w14:textId="7501E83F" w:rsidR="009C1FEC" w:rsidRDefault="009C1FEC" w:rsidP="009262FD">
            <w:pPr>
              <w:jc w:val="right"/>
              <w:rPr>
                <w:rFonts w:eastAsia="Calibri" w:cs="Times New Roman"/>
                <w:i/>
              </w:rPr>
            </w:pPr>
            <w:r w:rsidRPr="00901570">
              <w:rPr>
                <w:rFonts w:eastAsiaTheme="minorEastAsia"/>
                <w:b/>
                <w:szCs w:val="24"/>
              </w:rPr>
              <w:t>(S</w:t>
            </w:r>
            <w:r>
              <w:rPr>
                <w:rFonts w:eastAsiaTheme="minorEastAsia"/>
                <w:b/>
                <w:szCs w:val="24"/>
              </w:rPr>
              <w:t>1</w:t>
            </w:r>
            <w:r w:rsidR="009262FD">
              <w:rPr>
                <w:rFonts w:eastAsiaTheme="minorEastAsia"/>
                <w:b/>
                <w:szCs w:val="24"/>
              </w:rPr>
              <w:t>5</w:t>
            </w:r>
            <w:r w:rsidRPr="00901570">
              <w:rPr>
                <w:rFonts w:eastAsiaTheme="minorEastAsia"/>
                <w:b/>
                <w:szCs w:val="24"/>
              </w:rPr>
              <w:t>)</w:t>
            </w:r>
          </w:p>
        </w:tc>
      </w:tr>
    </w:tbl>
    <w:p w14:paraId="02464FCE" w14:textId="6399EDA2" w:rsidR="00AC7FA2" w:rsidRDefault="00020A04" w:rsidP="00AC7FA2">
      <w:pPr>
        <w:rPr>
          <w:rFonts w:eastAsiaTheme="minorEastAsia"/>
        </w:rPr>
      </w:pPr>
      <w:r>
        <w:rPr>
          <w:rFonts w:eastAsiaTheme="minorEastAsia"/>
        </w:rPr>
        <w:t>Then</w:t>
      </w:r>
      <w:r w:rsidR="005E340D"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D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W</m:t>
            </m:r>
          </m:e>
          <m:sub>
            <m:r>
              <w:rPr>
                <w:rFonts w:ascii="Cambria Math" w:eastAsiaTheme="minorEastAsia" w:hAnsi="Cambria Math"/>
              </w:rPr>
              <m:t>∆V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W</m:t>
            </m:r>
          </m:e>
          <m:sub>
            <m:r>
              <w:rPr>
                <w:rFonts w:ascii="Cambria Math" w:eastAsiaTheme="minorEastAsia" w:hAnsi="Cambria Math"/>
              </w:rPr>
              <m:t>∆V,Supine</m:t>
            </m:r>
          </m:sub>
        </m:sSub>
        <m:r>
          <w:rPr>
            <w:rFonts w:ascii="Cambria Math" w:eastAsiaTheme="minorEastAsia" w:hAnsi="Cambria Math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W</m:t>
            </m:r>
          </m:e>
          <m:sub>
            <m:r>
              <w:rPr>
                <w:rFonts w:ascii="Cambria Math" w:eastAsiaTheme="minorEastAsia" w:hAnsi="Cambria Math"/>
              </w:rPr>
              <m:t>∆V,Seated</m:t>
            </m:r>
          </m:sub>
        </m:sSub>
        <m:r>
          <w:rPr>
            <w:rFonts w:ascii="Cambria Math" w:eastAsiaTheme="minorEastAsia" w:hAnsi="Cambria Math"/>
          </w:rPr>
          <m:t xml:space="preserve"> is</m:t>
        </m:r>
      </m:oMath>
      <w:r w:rsidR="00AC7FA2">
        <w:rPr>
          <w:rFonts w:eastAsiaTheme="minorEastAsia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1701"/>
        <w:gridCol w:w="4121"/>
      </w:tblGrid>
      <w:tr w:rsidR="00A91E2C" w14:paraId="6D6B6974" w14:textId="77777777" w:rsidTr="00374F2F">
        <w:trPr>
          <w:trHeight w:val="567"/>
          <w:jc w:val="center"/>
        </w:trPr>
        <w:tc>
          <w:tcPr>
            <w:tcW w:w="42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7A2A13" w14:textId="77777777" w:rsidR="00A91E2C" w:rsidRDefault="00A91E2C" w:rsidP="00A91E2C">
            <w:pPr>
              <w:rPr>
                <w:rFonts w:eastAsia="Calibri" w:cs="Times New Roman"/>
                <w:i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3ACEE4C" w14:textId="53E36019" w:rsidR="00A91E2C" w:rsidRDefault="00A91E2C" w:rsidP="00A91E2C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D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W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∆V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=0</m:t>
                </m:r>
              </m:oMath>
            </m:oMathPara>
          </w:p>
        </w:tc>
        <w:tc>
          <w:tcPr>
            <w:tcW w:w="41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3EB9D1" w14:textId="780E0DC0" w:rsidR="00A91E2C" w:rsidRDefault="00A91E2C" w:rsidP="00F82F3E">
            <w:pPr>
              <w:jc w:val="right"/>
              <w:rPr>
                <w:rFonts w:eastAsia="Calibri" w:cs="Times New Roman"/>
                <w:i/>
              </w:rPr>
            </w:pPr>
            <w:r w:rsidRPr="00901570">
              <w:rPr>
                <w:rFonts w:eastAsiaTheme="minorEastAsia"/>
                <w:b/>
                <w:szCs w:val="24"/>
              </w:rPr>
              <w:t>(S</w:t>
            </w:r>
            <w:r>
              <w:rPr>
                <w:rFonts w:eastAsiaTheme="minorEastAsia"/>
                <w:b/>
                <w:szCs w:val="24"/>
              </w:rPr>
              <w:t>1</w:t>
            </w:r>
            <w:r w:rsidR="00F82F3E">
              <w:rPr>
                <w:rFonts w:eastAsiaTheme="minorEastAsia"/>
                <w:b/>
                <w:szCs w:val="24"/>
              </w:rPr>
              <w:t>6</w:t>
            </w:r>
            <w:r w:rsidRPr="00901570">
              <w:rPr>
                <w:rFonts w:eastAsiaTheme="minorEastAsia"/>
                <w:b/>
                <w:szCs w:val="24"/>
              </w:rPr>
              <w:t>)</w:t>
            </w:r>
          </w:p>
        </w:tc>
      </w:tr>
    </w:tbl>
    <w:p w14:paraId="3FA1ADA7" w14:textId="0F14CAD2" w:rsidR="00AC7FA2" w:rsidRDefault="00AC7FA2" w:rsidP="00AC7FA2">
      <w:pPr>
        <w:rPr>
          <w:rFonts w:eastAsiaTheme="majorEastAsia" w:cstheme="majorBidi"/>
          <w:szCs w:val="24"/>
        </w:rPr>
      </w:pPr>
      <w:r w:rsidRPr="00AC7FA2">
        <w:rPr>
          <w:rFonts w:eastAsiaTheme="majorEastAsia" w:cstheme="majorBidi"/>
          <w:szCs w:val="24"/>
        </w:rPr>
        <w:t xml:space="preserve">The Neck1 hypothesis predicts no difference </w:t>
      </w:r>
      <w:r>
        <w:rPr>
          <w:rFonts w:eastAsiaTheme="majorEastAsia" w:cstheme="majorBidi"/>
          <w:szCs w:val="24"/>
        </w:rPr>
        <w:t>between postures in terms of variance and visual weight.</w:t>
      </w:r>
    </w:p>
    <w:p w14:paraId="2BB58466" w14:textId="77777777" w:rsidR="009262FD" w:rsidRPr="00AC7FA2" w:rsidRDefault="009262FD" w:rsidP="00AC7FA2"/>
    <w:p w14:paraId="5A2F7A86" w14:textId="329053C4" w:rsidR="00FF74C8" w:rsidRDefault="00FF74C8" w:rsidP="00FF74C8">
      <w:pPr>
        <w:pStyle w:val="Heading3"/>
      </w:pPr>
      <w:r>
        <w:t>Neck2 hypothesis</w:t>
      </w:r>
    </w:p>
    <w:p w14:paraId="0172C27E" w14:textId="623805A5" w:rsidR="003D762F" w:rsidRDefault="005E340D" w:rsidP="005E340D">
      <w:pPr>
        <w:rPr>
          <w:rFonts w:eastAsiaTheme="minorEastAsia"/>
        </w:rPr>
      </w:pPr>
      <w:r>
        <w:t>According to Neck2 hypothesis, noise (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N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</m:oMath>
      <w:r>
        <w:rPr>
          <w:rFonts w:eastAsiaTheme="minorEastAsia"/>
        </w:rPr>
        <w:t xml:space="preserve">) should be </w:t>
      </w:r>
      <w:r>
        <w:t>added to the cross-modal sensory transformations</w:t>
      </w:r>
      <w:r w:rsidR="00D838C7">
        <w:t xml:space="preserve"> </w:t>
      </w:r>
      <w:r>
        <w:t xml:space="preserve">when the neck muscles </w:t>
      </w:r>
      <w:r w:rsidR="00B03E6A">
        <w:t xml:space="preserve">are </w:t>
      </w:r>
      <w:r>
        <w:t>active</w:t>
      </w:r>
      <w:r w:rsidR="00D838C7">
        <w:t xml:space="preserve"> against gravity</w:t>
      </w:r>
      <w:r>
        <w:t xml:space="preserve">, that </w:t>
      </w:r>
      <w:r w:rsidR="00F40FAD">
        <w:t xml:space="preserve">is </w:t>
      </w:r>
      <w:r>
        <w:t xml:space="preserve">when the neck is laterally flexed </w:t>
      </w:r>
      <w:r w:rsidR="003D762F">
        <w:t>during the response phase of</w:t>
      </w:r>
      <w:r>
        <w:rPr>
          <w:rFonts w:eastAsiaTheme="minorEastAsia"/>
        </w:rPr>
        <w:t xml:space="preserve"> the seated</w:t>
      </w:r>
      <w:r w:rsidR="003D762F">
        <w:rPr>
          <w:rFonts w:eastAsiaTheme="minorEastAsia"/>
        </w:rPr>
        <w:t xml:space="preserve"> condition </w:t>
      </w:r>
      <m:oMath>
        <m:r>
          <w:rPr>
            <w:rFonts w:ascii="Cambria Math" w:hAnsi="Cambria Math"/>
          </w:rPr>
          <m:t>(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P→V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+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N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)</m:t>
        </m:r>
      </m:oMath>
      <w:r w:rsidR="003D762F">
        <w:rPr>
          <w:rFonts w:eastAsiaTheme="minorEastAsia"/>
        </w:rPr>
        <w:t>.</w:t>
      </w:r>
      <w:r>
        <w:t xml:space="preserve"> </w:t>
      </w:r>
      <w:r w:rsidR="003D762F">
        <w:t xml:space="preserve">No additional noise is added during the memorization phase of the Seated condition </w:t>
      </w:r>
      <w:r w:rsidR="003D762F">
        <w:rPr>
          <w:rFonts w:eastAsiaTheme="minorEastAsia"/>
        </w:rPr>
        <w:t>(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V→P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</m:oMath>
      <w:r w:rsidR="003D762F">
        <w:rPr>
          <w:rFonts w:eastAsiaTheme="minorEastAsia"/>
        </w:rPr>
        <w:t>) and during both task phases in the Supine condition (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V→P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</m:oMath>
      <w:r w:rsidR="003D762F">
        <w:rPr>
          <w:rFonts w:eastAsiaTheme="minorEastAsia"/>
        </w:rPr>
        <w:t xml:space="preserve"> and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P→V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</m:oMath>
      <w:r w:rsidR="003D762F">
        <w:rPr>
          <w:rFonts w:eastAsiaTheme="minorEastAsia"/>
        </w:rPr>
        <w:t>)</w:t>
      </w:r>
      <w:r w:rsidR="009262FD">
        <w:rPr>
          <w:rFonts w:eastAsiaTheme="minorEastAsia"/>
        </w:rPr>
        <w:t>.</w:t>
      </w:r>
    </w:p>
    <w:p w14:paraId="1A3D709F" w14:textId="77777777" w:rsidR="009262FD" w:rsidRDefault="009262FD" w:rsidP="005E340D"/>
    <w:p w14:paraId="52D741C1" w14:textId="192BBF6C" w:rsidR="00F40FAD" w:rsidRDefault="00F40FAD" w:rsidP="00F40FAD">
      <w:r>
        <w:lastRenderedPageBreak/>
        <w:t>For the variances, we have: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  <w:gridCol w:w="1003"/>
      </w:tblGrid>
      <w:tr w:rsidR="00113D13" w14:paraId="29C9C8D5" w14:textId="77777777" w:rsidTr="00A21A0F">
        <w:trPr>
          <w:trHeight w:val="567"/>
          <w:jc w:val="center"/>
        </w:trPr>
        <w:tc>
          <w:tcPr>
            <w:tcW w:w="9067" w:type="dxa"/>
          </w:tcPr>
          <w:p w14:paraId="20ADE9C6" w14:textId="01528FC2" w:rsidR="00113D13" w:rsidRPr="00BF17DA" w:rsidRDefault="009E5722" w:rsidP="00113D13">
            <w:pPr>
              <w:spacing w:before="240"/>
              <w:jc w:val="both"/>
              <w:rPr>
                <w:rFonts w:cs="Times New Roman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eqArrP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left"/>
                                </m:mcPr>
                              </m:mc>
                            </m:mcs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mPr>
                          <m:mr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σ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∆,Seated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2</m:t>
                                  </m:r>
                                </m:sup>
                              </m:sSub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=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σ</m:t>
                                  </m:r>
                                </m:e>
                                <m:sub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V</m:t>
                                      </m:r>
                                    </m:sub>
                                  </m:sSub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bSup>
                              <m:r>
                                <w:rPr>
                                  <w:rFonts w:ascii="Cambria Math" w:hAnsi="Cambria Math"/>
                                </w:rPr>
                                <m:t>+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σ</m:t>
                                  </m:r>
                                </m:e>
                                <m:sub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H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P</m:t>
                                      </m:r>
                                    </m:sub>
                                  </m:sSub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bSup>
                              <m:r>
                                <w:rPr>
                                  <w:rFonts w:ascii="Cambria Math" w:hAnsi="Cambria Math"/>
                                </w:rPr>
                                <m:t>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σ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V→P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p>
                                  </m:sSubSup>
                                  <m:r>
                                    <w:rPr>
                                      <w:rFonts w:ascii="Cambria Math" w:hAnsi="Cambria Math"/>
                                    </w:rPr>
                                    <m:t>(</m:t>
                                  </m:r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σ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P→V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p>
                                  </m:sSubSup>
                                  <m:r>
                                    <w:rPr>
                                      <w:rFonts w:ascii="Cambria Math" w:hAnsi="Cambria Math"/>
                                    </w:rPr>
                                    <m:t>+</m:t>
                                  </m:r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σ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N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p>
                                  </m:sSubSup>
                                  <m:r>
                                    <w:rPr>
                                      <w:rFonts w:ascii="Cambria Math" w:hAnsi="Cambria Math"/>
                                    </w:rPr>
                                    <m:t>)</m:t>
                                  </m:r>
                                </m:num>
                                <m:den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σ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V→P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p>
                                  </m:sSubSup>
                                  <m:r>
                                    <w:rPr>
                                      <w:rFonts w:ascii="Cambria Math" w:hAnsi="Cambria Math"/>
                                    </w:rPr>
                                    <m:t>+</m:t>
                                  </m:r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σ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P→V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p>
                                  </m:sSubSup>
                                  <m:r>
                                    <w:rPr>
                                      <w:rFonts w:ascii="Cambria Math" w:hAnsi="Cambria Math"/>
                                    </w:rPr>
                                    <m:t>+</m:t>
                                  </m:r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σ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N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p>
                                  </m:sSubSup>
                                </m:den>
                              </m:f>
                            </m:e>
                          </m:mr>
                          <m:mr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σ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∆,Supine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2</m:t>
                                  </m:r>
                                </m:sup>
                              </m:sSub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=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σ</m:t>
                                  </m:r>
                                </m:e>
                                <m:sub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V</m:t>
                                      </m:r>
                                    </m:sub>
                                  </m:sSub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bSup>
                              <m:r>
                                <w:rPr>
                                  <w:rFonts w:ascii="Cambria Math" w:hAnsi="Cambria Math"/>
                                </w:rPr>
                                <m:t>+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σ</m:t>
                                  </m:r>
                                </m:e>
                                <m:sub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H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P</m:t>
                                      </m:r>
                                    </m:sub>
                                  </m:sSub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bSup>
                              <m:r>
                                <w:rPr>
                                  <w:rFonts w:ascii="Cambria Math" w:hAnsi="Cambria Math"/>
                                </w:rPr>
                                <m:t>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σ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V→P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p>
                                  </m:sSubSup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σ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P→V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p>
                                  </m:sSubSup>
                                </m:num>
                                <m:den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σ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V→P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p>
                                  </m:sSubSup>
                                  <m:r>
                                    <w:rPr>
                                      <w:rFonts w:ascii="Cambria Math" w:hAnsi="Cambria Math"/>
                                    </w:rPr>
                                    <m:t>+</m:t>
                                  </m:r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σ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P→V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p>
                                  </m:sSubSup>
                                </m:den>
                              </m:f>
                            </m:e>
                          </m:mr>
                        </m:m>
                      </m:e>
                    </m:eqArr>
                  </m:e>
                </m:d>
              </m:oMath>
            </m:oMathPara>
          </w:p>
        </w:tc>
        <w:tc>
          <w:tcPr>
            <w:tcW w:w="1003" w:type="dxa"/>
            <w:vAlign w:val="center"/>
          </w:tcPr>
          <w:p w14:paraId="4AEE0F32" w14:textId="0DDF8537" w:rsidR="00113D13" w:rsidRDefault="00113D13" w:rsidP="00113D13">
            <w:pPr>
              <w:jc w:val="right"/>
              <w:rPr>
                <w:rFonts w:eastAsia="Calibri" w:cs="Times New Roman"/>
                <w:i/>
              </w:rPr>
            </w:pPr>
            <w:r w:rsidRPr="00901570">
              <w:rPr>
                <w:rFonts w:eastAsiaTheme="minorEastAsia"/>
                <w:b/>
                <w:szCs w:val="24"/>
              </w:rPr>
              <w:t>(S</w:t>
            </w:r>
            <w:r>
              <w:rPr>
                <w:rFonts w:eastAsiaTheme="minorEastAsia"/>
                <w:b/>
                <w:szCs w:val="24"/>
              </w:rPr>
              <w:t>18</w:t>
            </w:r>
            <w:r w:rsidRPr="00901570">
              <w:rPr>
                <w:rFonts w:eastAsiaTheme="minorEastAsia"/>
                <w:b/>
                <w:szCs w:val="24"/>
              </w:rPr>
              <w:t>)</w:t>
            </w:r>
          </w:p>
        </w:tc>
      </w:tr>
    </w:tbl>
    <w:p w14:paraId="1FE96C18" w14:textId="2C68B284" w:rsidR="005E340D" w:rsidRDefault="005E340D" w:rsidP="005E340D">
      <w:pPr>
        <w:rPr>
          <w:rFonts w:eastAsiaTheme="minorEastAsia"/>
        </w:rPr>
      </w:pPr>
      <w:r>
        <w:rPr>
          <w:rFonts w:eastAsiaTheme="minorEastAsia"/>
        </w:rPr>
        <w:t xml:space="preserve">Therefore, </w:t>
      </w:r>
      <m:oMath>
        <m:r>
          <w:rPr>
            <w:rFonts w:ascii="Cambria Math" w:eastAsiaTheme="minorEastAsia" w:hAnsi="Cambria Math"/>
          </w:rPr>
          <m:t>D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σ</m:t>
            </m:r>
          </m:e>
          <m:sub>
            <m:r>
              <w:rPr>
                <w:rFonts w:ascii="Cambria Math" w:eastAsiaTheme="minorEastAsia" w:hAnsi="Cambria Math"/>
              </w:rPr>
              <m:t>ME</m:t>
            </m:r>
          </m:sub>
          <m:sup>
            <m:r>
              <w:rPr>
                <w:rFonts w:ascii="Cambria Math" w:eastAsiaTheme="minorEastAsia" w:hAnsi="Cambria Math"/>
              </w:rPr>
              <m:t>2</m:t>
            </m:r>
          </m:sup>
        </m:sSubSup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σ</m:t>
                </m:r>
              </m:e>
              <m:sub>
                <m:r>
                  <w:rPr>
                    <w:rFonts w:ascii="Cambria Math" w:hAnsi="Cambria Math"/>
                  </w:rPr>
                  <m:t>V→P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σ</m:t>
                </m:r>
              </m:e>
              <m:sub>
                <m:r>
                  <w:rPr>
                    <w:rFonts w:ascii="Cambria Math" w:hAnsi="Cambria Math"/>
                  </w:rPr>
                  <m:t>P→V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σ</m:t>
                </m:r>
              </m:e>
              <m:sub>
                <m:r>
                  <w:rPr>
                    <w:rFonts w:ascii="Cambria Math" w:hAnsi="Cambria Math"/>
                  </w:rPr>
                  <m:t>V→P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  <m:r>
              <w:rPr>
                <w:rFonts w:ascii="Cambria Math" w:hAnsi="Cambria Math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σ</m:t>
                </m:r>
              </m:e>
              <m:sub>
                <m:r>
                  <w:rPr>
                    <w:rFonts w:ascii="Cambria Math" w:hAnsi="Cambria Math"/>
                  </w:rPr>
                  <m:t>P→V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den>
        </m:f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σ</m:t>
                </m:r>
              </m:e>
              <m:sub>
                <m:r>
                  <w:rPr>
                    <w:rFonts w:ascii="Cambria Math" w:hAnsi="Cambria Math"/>
                  </w:rPr>
                  <m:t>V→P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  <m:r>
              <w:rPr>
                <w:rFonts w:ascii="Cambria Math" w:hAnsi="Cambria Math"/>
              </w:rPr>
              <m:t>(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σ</m:t>
                </m:r>
              </m:e>
              <m:sub>
                <m:r>
                  <w:rPr>
                    <w:rFonts w:ascii="Cambria Math" w:hAnsi="Cambria Math"/>
                  </w:rPr>
                  <m:t>P→V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  <m:r>
              <w:rPr>
                <w:rFonts w:ascii="Cambria Math" w:hAnsi="Cambria Math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σ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  <m:r>
              <w:rPr>
                <w:rFonts w:ascii="Cambria Math" w:hAnsi="Cambria Math"/>
              </w:rPr>
              <m:t>)</m:t>
            </m:r>
          </m:num>
          <m:den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σ</m:t>
                </m:r>
              </m:e>
              <m:sub>
                <m:r>
                  <w:rPr>
                    <w:rFonts w:ascii="Cambria Math" w:hAnsi="Cambria Math"/>
                  </w:rPr>
                  <m:t>V→P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  <m:r>
              <w:rPr>
                <w:rFonts w:ascii="Cambria Math" w:hAnsi="Cambria Math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σ</m:t>
                </m:r>
              </m:e>
              <m:sub>
                <m:r>
                  <w:rPr>
                    <w:rFonts w:ascii="Cambria Math" w:hAnsi="Cambria Math"/>
                  </w:rPr>
                  <m:t>P→V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  <m:r>
              <w:rPr>
                <w:rFonts w:ascii="Cambria Math" w:hAnsi="Cambria Math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σ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den>
        </m:f>
      </m:oMath>
    </w:p>
    <w:p w14:paraId="1489B9A3" w14:textId="56DD6943" w:rsidR="005E340D" w:rsidRDefault="00F40FAD" w:rsidP="005E340D">
      <w:pPr>
        <w:rPr>
          <w:rFonts w:eastAsiaTheme="minorEastAsia"/>
        </w:rPr>
      </w:pPr>
      <w:r>
        <w:rPr>
          <w:rFonts w:eastAsiaTheme="minorEastAsia"/>
        </w:rPr>
        <w:t xml:space="preserve">If </w:t>
      </w:r>
      <w:r w:rsidR="00B03E6A">
        <w:rPr>
          <w:rFonts w:eastAsiaTheme="minorEastAsia"/>
        </w:rPr>
        <w:t xml:space="preserve">we </w:t>
      </w:r>
      <w:r w:rsidR="00A91E2C">
        <w:rPr>
          <w:rFonts w:eastAsiaTheme="minorEastAsia"/>
        </w:rPr>
        <w:t xml:space="preserve">apply </w:t>
      </w:r>
      <w:r w:rsidR="00BF17DA">
        <w:rPr>
          <w:rFonts w:eastAsiaTheme="minorEastAsia"/>
        </w:rPr>
        <w:t>S11</w:t>
      </w:r>
      <w:r w:rsidR="005E340D">
        <w:rPr>
          <w:rFonts w:eastAsiaTheme="minorEastAsia"/>
        </w:rPr>
        <w:t xml:space="preserve">, </w:t>
      </w:r>
      <w:r>
        <w:rPr>
          <w:rFonts w:eastAsiaTheme="minorEastAsia"/>
        </w:rPr>
        <w:t xml:space="preserve">we can simplify </w:t>
      </w:r>
      <m:oMath>
        <m:r>
          <w:rPr>
            <w:rFonts w:ascii="Cambria Math" w:eastAsiaTheme="minorEastAsia" w:hAnsi="Cambria Math"/>
          </w:rPr>
          <m:t>D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σ</m:t>
            </m:r>
          </m:e>
          <m:sub>
            <m:r>
              <w:rPr>
                <w:rFonts w:ascii="Cambria Math" w:eastAsiaTheme="minorEastAsia" w:hAnsi="Cambria Math"/>
              </w:rPr>
              <m:t>ME</m:t>
            </m:r>
          </m:sub>
          <m:sup>
            <m:r>
              <w:rPr>
                <w:rFonts w:ascii="Cambria Math" w:eastAsiaTheme="minorEastAsia" w:hAnsi="Cambria Math"/>
              </w:rPr>
              <m:t>2</m:t>
            </m:r>
          </m:sup>
        </m:sSubSup>
      </m:oMath>
      <w:r>
        <w:rPr>
          <w:rFonts w:eastAsiaTheme="minorEastAsia"/>
        </w:rPr>
        <w:t xml:space="preserve"> as follow</w:t>
      </w:r>
      <w:r w:rsidR="00B03E6A">
        <w:rPr>
          <w:rFonts w:eastAsiaTheme="minorEastAsia"/>
        </w:rPr>
        <w:t>s</w:t>
      </w:r>
      <w:r>
        <w:rPr>
          <w:rFonts w:eastAsiaTheme="minorEastAsia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2977"/>
        <w:gridCol w:w="3549"/>
      </w:tblGrid>
      <w:tr w:rsidR="00BF17DA" w14:paraId="6D1E4635" w14:textId="77777777" w:rsidTr="00BF17DA">
        <w:trPr>
          <w:trHeight w:val="567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A0AEDC" w14:textId="77777777" w:rsidR="00BF17DA" w:rsidRDefault="00BF17DA" w:rsidP="00374F2F">
            <w:pPr>
              <w:rPr>
                <w:rFonts w:eastAsia="Calibri" w:cs="Times New Roman"/>
                <w:i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0E6129C8" w14:textId="12260034" w:rsidR="00BF17DA" w:rsidRDefault="00BF17DA" w:rsidP="00374F2F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D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σ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ME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bSup>
                <m:r>
                  <w:rPr>
                    <w:rFonts w:ascii="Cambria Math" w:eastAsiaTheme="minorEastAsia" w:hAnsi="Cambria Math"/>
                  </w:rPr>
                  <m:t>=-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bSup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bSup>
                  </m:num>
                  <m:den>
                    <m:r>
                      <w:rPr>
                        <w:rFonts w:ascii="Cambria Math" w:hAnsi="Cambria Math"/>
                      </w:rPr>
                      <m:t>2(2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hAnsi="Cambria Math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hAnsi="Cambria Math"/>
                      </w:rPr>
                      <m:t>)</m:t>
                    </m:r>
                  </m:den>
                </m:f>
              </m:oMath>
            </m:oMathPara>
          </w:p>
        </w:tc>
        <w:tc>
          <w:tcPr>
            <w:tcW w:w="35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8C9ADF" w14:textId="0BA1CE06" w:rsidR="00BF17DA" w:rsidRDefault="00BF17DA" w:rsidP="00F82F3E">
            <w:pPr>
              <w:jc w:val="right"/>
              <w:rPr>
                <w:rFonts w:eastAsia="Calibri" w:cs="Times New Roman"/>
                <w:i/>
              </w:rPr>
            </w:pPr>
            <w:r w:rsidRPr="00901570">
              <w:rPr>
                <w:rFonts w:eastAsiaTheme="minorEastAsia"/>
                <w:b/>
                <w:szCs w:val="24"/>
              </w:rPr>
              <w:t>(S</w:t>
            </w:r>
            <w:r>
              <w:rPr>
                <w:rFonts w:eastAsiaTheme="minorEastAsia"/>
                <w:b/>
                <w:szCs w:val="24"/>
              </w:rPr>
              <w:t>1</w:t>
            </w:r>
            <w:r w:rsidR="00F82F3E">
              <w:rPr>
                <w:rFonts w:eastAsiaTheme="minorEastAsia"/>
                <w:b/>
                <w:szCs w:val="24"/>
              </w:rPr>
              <w:t>8</w:t>
            </w:r>
            <w:r w:rsidRPr="00901570">
              <w:rPr>
                <w:rFonts w:eastAsiaTheme="minorEastAsia"/>
                <w:b/>
                <w:szCs w:val="24"/>
              </w:rPr>
              <w:t>)</w:t>
            </w:r>
          </w:p>
        </w:tc>
      </w:tr>
    </w:tbl>
    <w:p w14:paraId="06448CF8" w14:textId="77777777" w:rsidR="00F17AF3" w:rsidRDefault="00F17AF3" w:rsidP="005E340D">
      <w:pPr>
        <w:rPr>
          <w:rFonts w:eastAsiaTheme="minorEastAsia"/>
        </w:rPr>
      </w:pPr>
    </w:p>
    <w:p w14:paraId="58E4A411" w14:textId="20C34DC3" w:rsidR="005E340D" w:rsidRDefault="005E340D" w:rsidP="005E340D">
      <w:pPr>
        <w:rPr>
          <w:rFonts w:eastAsiaTheme="minorEastAsia"/>
        </w:rPr>
      </w:pPr>
      <w:r>
        <w:rPr>
          <w:rFonts w:eastAsiaTheme="minorEastAsia"/>
        </w:rPr>
        <w:t>For the visual weights, we have: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  <w:gridCol w:w="1003"/>
      </w:tblGrid>
      <w:tr w:rsidR="00F17AF3" w14:paraId="29C10764" w14:textId="77777777" w:rsidTr="00A21A0F">
        <w:trPr>
          <w:trHeight w:val="567"/>
          <w:jc w:val="center"/>
        </w:trPr>
        <w:tc>
          <w:tcPr>
            <w:tcW w:w="9067" w:type="dxa"/>
          </w:tcPr>
          <w:p w14:paraId="7320EBEB" w14:textId="4E08ECD8" w:rsidR="00F17AF3" w:rsidRPr="00BF17DA" w:rsidRDefault="009E5722" w:rsidP="00A21A0F">
            <w:pPr>
              <w:spacing w:before="240"/>
              <w:jc w:val="both"/>
              <w:rPr>
                <w:rFonts w:cs="Times New Roman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eqArrP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left"/>
                                </m:mcPr>
                              </m:mc>
                            </m:mcs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mP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W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∆V,Seated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σ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V→P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p>
                                  </m:sSubSup>
                                </m:num>
                                <m:den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σ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V→P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p>
                                  </m:sSubSup>
                                  <m:r>
                                    <w:rPr>
                                      <w:rFonts w:ascii="Cambria Math" w:hAnsi="Cambria Math"/>
                                    </w:rPr>
                                    <m:t>+</m:t>
                                  </m:r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σ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P→V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p>
                                  </m:sSubSup>
                                  <m:r>
                                    <w:rPr>
                                      <w:rFonts w:ascii="Cambria Math" w:hAnsi="Cambria Math"/>
                                    </w:rPr>
                                    <m:t>+</m:t>
                                  </m:r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σ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N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p>
                                  </m:sSubSup>
                                </m:den>
                              </m:f>
                            </m:e>
                          </m:m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W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∆V,Supine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σ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V→P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p>
                                  </m:sSubSup>
                                </m:num>
                                <m:den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σ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V→P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p>
                                  </m:sSubSup>
                                  <m:r>
                                    <w:rPr>
                                      <w:rFonts w:ascii="Cambria Math" w:hAnsi="Cambria Math"/>
                                    </w:rPr>
                                    <m:t>+</m:t>
                                  </m:r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σ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P→V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p>
                                  </m:sSubSup>
                                </m:den>
                              </m:f>
                            </m:e>
                          </m:mr>
                        </m:m>
                      </m:e>
                    </m:eqArr>
                  </m:e>
                </m:d>
              </m:oMath>
            </m:oMathPara>
          </w:p>
        </w:tc>
        <w:tc>
          <w:tcPr>
            <w:tcW w:w="1003" w:type="dxa"/>
            <w:vAlign w:val="center"/>
          </w:tcPr>
          <w:p w14:paraId="51078D35" w14:textId="0C57BA49" w:rsidR="00F17AF3" w:rsidRDefault="00F17AF3" w:rsidP="00A21A0F">
            <w:pPr>
              <w:jc w:val="right"/>
              <w:rPr>
                <w:rFonts w:eastAsia="Calibri" w:cs="Times New Roman"/>
                <w:i/>
              </w:rPr>
            </w:pPr>
            <w:r w:rsidRPr="00901570">
              <w:rPr>
                <w:rFonts w:eastAsiaTheme="minorEastAsia"/>
                <w:b/>
                <w:szCs w:val="24"/>
              </w:rPr>
              <w:t>(S</w:t>
            </w:r>
            <w:r>
              <w:rPr>
                <w:rFonts w:eastAsiaTheme="minorEastAsia"/>
                <w:b/>
                <w:szCs w:val="24"/>
              </w:rPr>
              <w:t>19</w:t>
            </w:r>
            <w:r w:rsidRPr="00901570">
              <w:rPr>
                <w:rFonts w:eastAsiaTheme="minorEastAsia"/>
                <w:b/>
                <w:szCs w:val="24"/>
              </w:rPr>
              <w:t>)</w:t>
            </w:r>
          </w:p>
        </w:tc>
      </w:tr>
    </w:tbl>
    <w:p w14:paraId="2F704576" w14:textId="541F6885" w:rsidR="005E340D" w:rsidRDefault="005E340D" w:rsidP="005E340D">
      <w:pPr>
        <w:rPr>
          <w:rFonts w:eastAsiaTheme="minorEastAsia"/>
        </w:rPr>
      </w:pPr>
      <w:r>
        <w:rPr>
          <w:rFonts w:eastAsiaTheme="minorEastAsia"/>
        </w:rPr>
        <w:t xml:space="preserve">Therefore, </w:t>
      </w:r>
      <m:oMath>
        <m:r>
          <w:rPr>
            <w:rFonts w:ascii="Cambria Math" w:eastAsiaTheme="minorEastAsia" w:hAnsi="Cambria Math"/>
          </w:rPr>
          <m:t>D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W</m:t>
            </m:r>
          </m:e>
          <m:sub>
            <m:r>
              <w:rPr>
                <w:rFonts w:ascii="Cambria Math" w:eastAsiaTheme="minorEastAsia" w:hAnsi="Cambria Math"/>
              </w:rPr>
              <m:t>∆V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σ</m:t>
                </m:r>
              </m:e>
              <m:sub>
                <m:r>
                  <w:rPr>
                    <w:rFonts w:ascii="Cambria Math" w:hAnsi="Cambria Math"/>
                  </w:rPr>
                  <m:t>V→P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σ</m:t>
                </m:r>
              </m:e>
              <m:sub>
                <m:r>
                  <w:rPr>
                    <w:rFonts w:ascii="Cambria Math" w:hAnsi="Cambria Math"/>
                  </w:rPr>
                  <m:t>V→P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  <m:r>
              <w:rPr>
                <w:rFonts w:ascii="Cambria Math" w:hAnsi="Cambria Math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σ</m:t>
                </m:r>
              </m:e>
              <m:sub>
                <m:r>
                  <w:rPr>
                    <w:rFonts w:ascii="Cambria Math" w:hAnsi="Cambria Math"/>
                  </w:rPr>
                  <m:t>P→V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den>
        </m:f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σ</m:t>
                </m:r>
              </m:e>
              <m:sub>
                <m:r>
                  <w:rPr>
                    <w:rFonts w:ascii="Cambria Math" w:hAnsi="Cambria Math"/>
                  </w:rPr>
                  <m:t>V→P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σ</m:t>
                </m:r>
              </m:e>
              <m:sub>
                <m:r>
                  <w:rPr>
                    <w:rFonts w:ascii="Cambria Math" w:hAnsi="Cambria Math"/>
                  </w:rPr>
                  <m:t>V→P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  <m:r>
              <w:rPr>
                <w:rFonts w:ascii="Cambria Math" w:hAnsi="Cambria Math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σ</m:t>
                </m:r>
              </m:e>
              <m:sub>
                <m:r>
                  <w:rPr>
                    <w:rFonts w:ascii="Cambria Math" w:hAnsi="Cambria Math"/>
                  </w:rPr>
                  <m:t>P→V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  <m:r>
              <w:rPr>
                <w:rFonts w:ascii="Cambria Math" w:hAnsi="Cambria Math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σ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den>
        </m:f>
      </m:oMath>
    </w:p>
    <w:p w14:paraId="2D101C42" w14:textId="59D278CC" w:rsidR="00F40FAD" w:rsidRDefault="00F40FAD" w:rsidP="00F40FAD">
      <w:pPr>
        <w:rPr>
          <w:rFonts w:eastAsiaTheme="minorEastAsia"/>
        </w:rPr>
      </w:pPr>
      <w:r>
        <w:rPr>
          <w:rFonts w:eastAsiaTheme="minorEastAsia"/>
        </w:rPr>
        <w:t xml:space="preserve">If </w:t>
      </w:r>
      <w:r w:rsidR="00B03E6A">
        <w:rPr>
          <w:rFonts w:eastAsiaTheme="minorEastAsia"/>
        </w:rPr>
        <w:t xml:space="preserve">we </w:t>
      </w:r>
      <w:r w:rsidR="00A91E2C">
        <w:rPr>
          <w:rFonts w:eastAsiaTheme="minorEastAsia"/>
        </w:rPr>
        <w:t xml:space="preserve">apply </w:t>
      </w:r>
      <w:r w:rsidR="00BF17DA">
        <w:rPr>
          <w:rFonts w:eastAsiaTheme="minorEastAsia"/>
        </w:rPr>
        <w:t>S11</w:t>
      </w:r>
      <w:r>
        <w:rPr>
          <w:rFonts w:eastAsiaTheme="minorEastAsia"/>
        </w:rPr>
        <w:t xml:space="preserve">, we can simplify </w:t>
      </w:r>
      <m:oMath>
        <m:r>
          <w:rPr>
            <w:rFonts w:ascii="Cambria Math" w:eastAsiaTheme="minorEastAsia" w:hAnsi="Cambria Math"/>
          </w:rPr>
          <m:t>D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W</m:t>
            </m:r>
          </m:e>
          <m:sub>
            <m:r>
              <w:rPr>
                <w:rFonts w:ascii="Cambria Math" w:eastAsiaTheme="minorEastAsia" w:hAnsi="Cambria Math"/>
              </w:rPr>
              <m:t>∆V</m:t>
            </m:r>
          </m:sub>
        </m:sSub>
      </m:oMath>
      <w:r>
        <w:rPr>
          <w:rFonts w:eastAsiaTheme="minorEastAsia"/>
        </w:rPr>
        <w:t xml:space="preserve"> as follow</w:t>
      </w:r>
      <w:r w:rsidR="001A5172">
        <w:rPr>
          <w:rFonts w:eastAsiaTheme="minorEastAsia"/>
        </w:rPr>
        <w:t>s</w:t>
      </w:r>
      <w:r>
        <w:rPr>
          <w:rFonts w:eastAsiaTheme="minorEastAsia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2977"/>
        <w:gridCol w:w="3549"/>
      </w:tblGrid>
      <w:tr w:rsidR="00BF17DA" w14:paraId="5C19928A" w14:textId="77777777" w:rsidTr="00374F2F">
        <w:trPr>
          <w:trHeight w:val="567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01F4E" w14:textId="77777777" w:rsidR="00BF17DA" w:rsidRDefault="00BF17DA" w:rsidP="00374F2F">
            <w:pPr>
              <w:rPr>
                <w:rFonts w:eastAsia="Calibri" w:cs="Times New Roman"/>
                <w:i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150DD68B" w14:textId="746A8888" w:rsidR="00BF17DA" w:rsidRDefault="00BF17DA" w:rsidP="00374F2F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D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W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∆V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bSup>
                  </m:num>
                  <m:den>
                    <m:r>
                      <w:rPr>
                        <w:rFonts w:ascii="Cambria Math" w:hAnsi="Cambria Math"/>
                      </w:rPr>
                      <m:t>2(2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hAnsi="Cambria Math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hAnsi="Cambria Math"/>
                      </w:rPr>
                      <m:t>)</m:t>
                    </m:r>
                  </m:den>
                </m:f>
              </m:oMath>
            </m:oMathPara>
          </w:p>
        </w:tc>
        <w:tc>
          <w:tcPr>
            <w:tcW w:w="35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EC58DA" w14:textId="2217A7E2" w:rsidR="00BF17DA" w:rsidRDefault="00BF17DA" w:rsidP="00F82F3E">
            <w:pPr>
              <w:jc w:val="right"/>
              <w:rPr>
                <w:rFonts w:eastAsia="Calibri" w:cs="Times New Roman"/>
                <w:i/>
              </w:rPr>
            </w:pPr>
            <w:r w:rsidRPr="00901570">
              <w:rPr>
                <w:rFonts w:eastAsiaTheme="minorEastAsia"/>
                <w:b/>
                <w:szCs w:val="24"/>
              </w:rPr>
              <w:t>(S</w:t>
            </w:r>
            <w:r w:rsidR="00F82F3E">
              <w:rPr>
                <w:rFonts w:eastAsiaTheme="minorEastAsia"/>
                <w:b/>
                <w:szCs w:val="24"/>
              </w:rPr>
              <w:t>20</w:t>
            </w:r>
            <w:r w:rsidRPr="00901570">
              <w:rPr>
                <w:rFonts w:eastAsiaTheme="minorEastAsia"/>
                <w:b/>
                <w:szCs w:val="24"/>
              </w:rPr>
              <w:t>)</w:t>
            </w:r>
          </w:p>
        </w:tc>
      </w:tr>
    </w:tbl>
    <w:p w14:paraId="711E0F1B" w14:textId="4C205099" w:rsidR="00020A04" w:rsidRPr="00020A04" w:rsidRDefault="00020A04" w:rsidP="00020A04">
      <w:r w:rsidRPr="00AC7FA2">
        <w:rPr>
          <w:rFonts w:eastAsiaTheme="majorEastAsia" w:cstheme="majorBidi"/>
          <w:szCs w:val="24"/>
        </w:rPr>
        <w:t>The Neck</w:t>
      </w:r>
      <w:r>
        <w:rPr>
          <w:rFonts w:eastAsiaTheme="majorEastAsia" w:cstheme="majorBidi"/>
          <w:szCs w:val="24"/>
        </w:rPr>
        <w:t>2</w:t>
      </w:r>
      <w:r w:rsidRPr="00AC7FA2">
        <w:rPr>
          <w:rFonts w:eastAsiaTheme="majorEastAsia" w:cstheme="majorBidi"/>
          <w:szCs w:val="24"/>
        </w:rPr>
        <w:t xml:space="preserve"> hypothesis predicts</w:t>
      </w:r>
      <w:r w:rsidR="005E4663">
        <w:rPr>
          <w:rFonts w:eastAsiaTheme="majorEastAsia" w:cstheme="majorBidi"/>
          <w:szCs w:val="24"/>
        </w:rPr>
        <w:t xml:space="preserve"> for the supine posture</w:t>
      </w:r>
      <w:r w:rsidRPr="00AC7FA2">
        <w:rPr>
          <w:rFonts w:eastAsiaTheme="majorEastAsia" w:cstheme="majorBidi"/>
          <w:szCs w:val="24"/>
        </w:rPr>
        <w:t xml:space="preserve"> </w:t>
      </w:r>
      <w:r>
        <w:rPr>
          <w:rFonts w:eastAsiaTheme="majorEastAsia" w:cstheme="majorBidi"/>
          <w:szCs w:val="24"/>
        </w:rPr>
        <w:t xml:space="preserve">a </w:t>
      </w:r>
      <w:r w:rsidR="00D838C7">
        <w:rPr>
          <w:rFonts w:eastAsiaTheme="majorEastAsia" w:cstheme="majorBidi"/>
          <w:szCs w:val="24"/>
        </w:rPr>
        <w:t xml:space="preserve">smaller </w:t>
      </w:r>
      <w:r>
        <w:rPr>
          <w:rFonts w:eastAsiaTheme="majorEastAsia" w:cstheme="majorBidi"/>
          <w:szCs w:val="24"/>
        </w:rPr>
        <w:t>variance</w:t>
      </w:r>
      <w:r w:rsidR="00B03E6A">
        <w:rPr>
          <w:rFonts w:eastAsiaTheme="majorEastAsia" w:cstheme="majorBidi"/>
          <w:szCs w:val="24"/>
        </w:rPr>
        <w:t>,</w:t>
      </w:r>
      <w:r>
        <w:rPr>
          <w:rFonts w:eastAsiaTheme="majorEastAsia" w:cstheme="majorBidi"/>
          <w:szCs w:val="24"/>
        </w:rPr>
        <w:t xml:space="preserve"> and a </w:t>
      </w:r>
      <w:r w:rsidR="00D838C7">
        <w:rPr>
          <w:rFonts w:eastAsiaTheme="majorEastAsia" w:cstheme="majorBidi"/>
          <w:szCs w:val="24"/>
        </w:rPr>
        <w:t xml:space="preserve">larger </w:t>
      </w:r>
      <w:r>
        <w:rPr>
          <w:rFonts w:eastAsiaTheme="majorEastAsia" w:cstheme="majorBidi"/>
          <w:szCs w:val="24"/>
        </w:rPr>
        <w:t xml:space="preserve">visual weight, </w:t>
      </w:r>
      <w:r w:rsidR="005E4663">
        <w:rPr>
          <w:rFonts w:eastAsiaTheme="majorEastAsia" w:cstheme="majorBidi"/>
          <w:szCs w:val="24"/>
        </w:rPr>
        <w:t xml:space="preserve">than </w:t>
      </w:r>
      <w:r>
        <w:rPr>
          <w:rFonts w:eastAsiaTheme="majorEastAsia" w:cstheme="majorBidi"/>
          <w:szCs w:val="24"/>
        </w:rPr>
        <w:t xml:space="preserve">in the </w:t>
      </w:r>
      <w:r w:rsidR="005E4663">
        <w:rPr>
          <w:rFonts w:eastAsiaTheme="majorEastAsia" w:cstheme="majorBidi"/>
          <w:szCs w:val="24"/>
        </w:rPr>
        <w:t>seated position</w:t>
      </w:r>
      <w:r>
        <w:rPr>
          <w:rFonts w:eastAsiaTheme="majorEastAsia" w:cstheme="majorBidi"/>
          <w:szCs w:val="24"/>
        </w:rPr>
        <w:t>.</w:t>
      </w:r>
    </w:p>
    <w:p w14:paraId="3EC65D54" w14:textId="55E1648E" w:rsidR="00FF74C8" w:rsidRDefault="00FF74C8" w:rsidP="00FF74C8">
      <w:pPr>
        <w:pStyle w:val="Heading3"/>
      </w:pPr>
      <w:r>
        <w:t>Gravity hypothesis</w:t>
      </w:r>
    </w:p>
    <w:p w14:paraId="50652013" w14:textId="40973185" w:rsidR="00F40FAD" w:rsidRDefault="00F40FAD" w:rsidP="00F40FAD">
      <w:r>
        <w:t>According to the Gravity hypothesis, noise (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N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</m:oMath>
      <w:r>
        <w:rPr>
          <w:rFonts w:eastAsiaTheme="minorEastAsia"/>
        </w:rPr>
        <w:t xml:space="preserve">) should be </w:t>
      </w:r>
      <w:r>
        <w:t>added to the cross-modal sensory</w:t>
      </w:r>
      <w:r w:rsidR="00B03E6A">
        <w:t xml:space="preserve"> </w:t>
      </w:r>
      <w:r>
        <w:t>transformations when the head is not aligned with the gravity vector,</w:t>
      </w:r>
      <w:r w:rsidR="005E4663">
        <w:t xml:space="preserve"> that is when the neck is laterally flexed</w:t>
      </w:r>
      <w:r>
        <w:t xml:space="preserve"> </w:t>
      </w:r>
      <w:r w:rsidR="003D762F">
        <w:t xml:space="preserve">during the response phase </w:t>
      </w:r>
      <w:r w:rsidR="005E4663">
        <w:t xml:space="preserve">in </w:t>
      </w:r>
      <w:r>
        <w:rPr>
          <w:rFonts w:eastAsiaTheme="minorEastAsia"/>
        </w:rPr>
        <w:t xml:space="preserve">the </w:t>
      </w:r>
      <w:r w:rsidR="003D762F">
        <w:rPr>
          <w:rFonts w:eastAsiaTheme="minorEastAsia"/>
        </w:rPr>
        <w:t xml:space="preserve">Seated </w:t>
      </w:r>
      <w:r w:rsidR="005E4663">
        <w:rPr>
          <w:rFonts w:eastAsiaTheme="minorEastAsia"/>
        </w:rPr>
        <w:t>condition</w:t>
      </w:r>
      <w:r w:rsidR="003D762F">
        <w:rPr>
          <w:rFonts w:eastAsiaTheme="minorEastAsia"/>
        </w:rPr>
        <w:t xml:space="preserve"> (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P→V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+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N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</m:oMath>
      <w:r w:rsidR="003D762F">
        <w:rPr>
          <w:rFonts w:eastAsiaTheme="minorEastAsia"/>
        </w:rPr>
        <w:t>)</w:t>
      </w:r>
      <w:r>
        <w:rPr>
          <w:rFonts w:eastAsiaTheme="minorEastAsia"/>
        </w:rPr>
        <w:t xml:space="preserve">, </w:t>
      </w:r>
      <w:r w:rsidR="005E4663">
        <w:rPr>
          <w:rFonts w:eastAsiaTheme="minorEastAsia"/>
        </w:rPr>
        <w:t xml:space="preserve">and </w:t>
      </w:r>
      <w:r w:rsidR="003D762F">
        <w:rPr>
          <w:rFonts w:eastAsiaTheme="minorEastAsia"/>
        </w:rPr>
        <w:t>during</w:t>
      </w:r>
      <w:r>
        <w:rPr>
          <w:rFonts w:eastAsiaTheme="minorEastAsia"/>
        </w:rPr>
        <w:t xml:space="preserve"> </w:t>
      </w:r>
      <w:r w:rsidR="003D762F">
        <w:rPr>
          <w:rFonts w:eastAsiaTheme="minorEastAsia"/>
        </w:rPr>
        <w:t>both task’</w:t>
      </w:r>
      <w:r w:rsidR="00E672AB">
        <w:rPr>
          <w:rFonts w:eastAsiaTheme="minorEastAsia"/>
        </w:rPr>
        <w:t>s</w:t>
      </w:r>
      <w:r w:rsidR="003D762F">
        <w:rPr>
          <w:rFonts w:eastAsiaTheme="minorEastAsia"/>
        </w:rPr>
        <w:t xml:space="preserve"> phases in </w:t>
      </w:r>
      <w:r>
        <w:rPr>
          <w:rFonts w:eastAsiaTheme="minorEastAsia"/>
        </w:rPr>
        <w:t xml:space="preserve">the </w:t>
      </w:r>
      <w:r w:rsidR="003D762F">
        <w:rPr>
          <w:rFonts w:eastAsiaTheme="minorEastAsia"/>
        </w:rPr>
        <w:t>Supine condition (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V→P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+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N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</m:oMath>
      <w:r w:rsidR="003D762F">
        <w:rPr>
          <w:rFonts w:eastAsiaTheme="minorEastAsia"/>
        </w:rPr>
        <w:t xml:space="preserve"> and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P→V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+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N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</m:oMath>
      <w:r w:rsidR="003D762F">
        <w:rPr>
          <w:rFonts w:eastAsiaTheme="minorEastAsia"/>
        </w:rPr>
        <w:t>)</w:t>
      </w:r>
      <w:r>
        <w:rPr>
          <w:rFonts w:eastAsiaTheme="minorEastAsia"/>
        </w:rPr>
        <w:t>.</w:t>
      </w:r>
      <w:r w:rsidR="003D762F">
        <w:rPr>
          <w:rFonts w:eastAsiaTheme="minorEastAsia"/>
        </w:rPr>
        <w:t xml:space="preserve"> No noise is added during the target memorization phase in the Seated condition (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V→P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</m:oMath>
      <w:r w:rsidR="003D762F">
        <w:rPr>
          <w:rFonts w:eastAsiaTheme="minorEastAsia"/>
        </w:rPr>
        <w:t>).</w:t>
      </w:r>
    </w:p>
    <w:p w14:paraId="528C56B6" w14:textId="1DB8F4BD" w:rsidR="00F40FAD" w:rsidRDefault="00F40FAD" w:rsidP="00F40FAD">
      <w:r>
        <w:lastRenderedPageBreak/>
        <w:t>For the variances, we have: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  <w:gridCol w:w="1003"/>
      </w:tblGrid>
      <w:tr w:rsidR="00183A2A" w14:paraId="71648E91" w14:textId="77777777" w:rsidTr="00A21A0F">
        <w:trPr>
          <w:trHeight w:val="567"/>
          <w:jc w:val="center"/>
        </w:trPr>
        <w:tc>
          <w:tcPr>
            <w:tcW w:w="9067" w:type="dxa"/>
          </w:tcPr>
          <w:p w14:paraId="73D2DB1A" w14:textId="3B3FDCE2" w:rsidR="00183A2A" w:rsidRPr="00BF17DA" w:rsidRDefault="009E5722" w:rsidP="00A21A0F">
            <w:pPr>
              <w:spacing w:before="240"/>
              <w:jc w:val="both"/>
              <w:rPr>
                <w:rFonts w:cs="Times New Roman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eqArrP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left"/>
                                </m:mcPr>
                              </m:mc>
                            </m:mcs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mPr>
                          <m:mr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σ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∆,Seated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2</m:t>
                                  </m:r>
                                </m:sup>
                              </m:sSub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=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σ</m:t>
                                  </m:r>
                                </m:e>
                                <m:sub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V</m:t>
                                      </m:r>
                                    </m:sub>
                                  </m:sSub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bSup>
                              <m:r>
                                <w:rPr>
                                  <w:rFonts w:ascii="Cambria Math" w:hAnsi="Cambria Math"/>
                                </w:rPr>
                                <m:t>+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σ</m:t>
                                  </m:r>
                                </m:e>
                                <m:sub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H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P</m:t>
                                      </m:r>
                                    </m:sub>
                                  </m:sSub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bSup>
                              <m:r>
                                <w:rPr>
                                  <w:rFonts w:ascii="Cambria Math" w:hAnsi="Cambria Math"/>
                                </w:rPr>
                                <m:t>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σ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V→P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p>
                                  </m:sSubSup>
                                  <m:r>
                                    <w:rPr>
                                      <w:rFonts w:ascii="Cambria Math" w:hAnsi="Cambria Math"/>
                                    </w:rPr>
                                    <m:t>(</m:t>
                                  </m:r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σ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P→V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p>
                                  </m:sSubSup>
                                  <m:r>
                                    <w:rPr>
                                      <w:rFonts w:ascii="Cambria Math" w:hAnsi="Cambria Math"/>
                                    </w:rPr>
                                    <m:t>+</m:t>
                                  </m:r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σ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N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p>
                                  </m:sSubSup>
                                  <m:r>
                                    <w:rPr>
                                      <w:rFonts w:ascii="Cambria Math" w:hAnsi="Cambria Math"/>
                                    </w:rPr>
                                    <m:t>)</m:t>
                                  </m:r>
                                </m:num>
                                <m:den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σ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V→P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p>
                                  </m:sSubSup>
                                  <m:r>
                                    <w:rPr>
                                      <w:rFonts w:ascii="Cambria Math" w:hAnsi="Cambria Math"/>
                                    </w:rPr>
                                    <m:t>+</m:t>
                                  </m:r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σ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P→V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p>
                                  </m:sSubSup>
                                  <m:r>
                                    <w:rPr>
                                      <w:rFonts w:ascii="Cambria Math" w:hAnsi="Cambria Math"/>
                                    </w:rPr>
                                    <m:t>+</m:t>
                                  </m:r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σ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N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p>
                                  </m:sSubSup>
                                </m:den>
                              </m:f>
                            </m:e>
                          </m:mr>
                          <m:mr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σ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∆,Supine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2</m:t>
                                  </m:r>
                                </m:sup>
                              </m:sSub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=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σ</m:t>
                                  </m:r>
                                </m:e>
                                <m:sub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V</m:t>
                                      </m:r>
                                    </m:sub>
                                  </m:sSub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bSup>
                              <m:r>
                                <w:rPr>
                                  <w:rFonts w:ascii="Cambria Math" w:hAnsi="Cambria Math"/>
                                </w:rPr>
                                <m:t>+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σ</m:t>
                                  </m:r>
                                </m:e>
                                <m:sub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H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P</m:t>
                                      </m:r>
                                    </m:sub>
                                  </m:sSub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bSup>
                              <m:r>
                                <w:rPr>
                                  <w:rFonts w:ascii="Cambria Math" w:hAnsi="Cambria Math"/>
                                </w:rPr>
                                <m:t>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(</m:t>
                                  </m:r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σ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V→P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p>
                                  </m:sSubSup>
                                  <m:r>
                                    <w:rPr>
                                      <w:rFonts w:ascii="Cambria Math" w:hAnsi="Cambria Math"/>
                                    </w:rPr>
                                    <m:t>+</m:t>
                                  </m:r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σ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N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p>
                                  </m:sSubSup>
                                  <m:r>
                                    <w:rPr>
                                      <w:rFonts w:ascii="Cambria Math" w:hAnsi="Cambria Math"/>
                                    </w:rPr>
                                    <m:t>)(</m:t>
                                  </m:r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σ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P→V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p>
                                  </m:sSubSup>
                                  <m:r>
                                    <w:rPr>
                                      <w:rFonts w:ascii="Cambria Math" w:hAnsi="Cambria Math"/>
                                    </w:rPr>
                                    <m:t>+</m:t>
                                  </m:r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σ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N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p>
                                  </m:sSubSup>
                                  <m:r>
                                    <w:rPr>
                                      <w:rFonts w:ascii="Cambria Math" w:hAnsi="Cambria Math"/>
                                    </w:rPr>
                                    <m:t>)</m:t>
                                  </m:r>
                                </m:num>
                                <m:den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σ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V→P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p>
                                  </m:sSubSup>
                                  <m:r>
                                    <w:rPr>
                                      <w:rFonts w:ascii="Cambria Math" w:hAnsi="Cambria Math"/>
                                    </w:rPr>
                                    <m:t>+</m:t>
                                  </m:r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σ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P→V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p>
                                  </m:sSubSup>
                                  <m:r>
                                    <w:rPr>
                                      <w:rFonts w:ascii="Cambria Math" w:hAnsi="Cambria Math"/>
                                    </w:rPr>
                                    <m:t>+2</m:t>
                                  </m:r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σ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N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p>
                                  </m:sSubSup>
                                </m:den>
                              </m:f>
                            </m:e>
                          </m:mr>
                        </m:m>
                      </m:e>
                    </m:eqArr>
                  </m:e>
                </m:d>
              </m:oMath>
            </m:oMathPara>
          </w:p>
        </w:tc>
        <w:tc>
          <w:tcPr>
            <w:tcW w:w="1003" w:type="dxa"/>
            <w:vAlign w:val="center"/>
          </w:tcPr>
          <w:p w14:paraId="7B2C667C" w14:textId="367C09E9" w:rsidR="00183A2A" w:rsidRDefault="00183A2A" w:rsidP="00CD531F">
            <w:pPr>
              <w:jc w:val="right"/>
              <w:rPr>
                <w:rFonts w:eastAsia="Calibri" w:cs="Times New Roman"/>
                <w:i/>
              </w:rPr>
            </w:pPr>
            <w:r w:rsidRPr="00901570">
              <w:rPr>
                <w:rFonts w:eastAsiaTheme="minorEastAsia"/>
                <w:b/>
                <w:szCs w:val="24"/>
              </w:rPr>
              <w:t>(S</w:t>
            </w:r>
            <w:r w:rsidR="00CD531F">
              <w:rPr>
                <w:rFonts w:eastAsiaTheme="minorEastAsia"/>
                <w:b/>
                <w:szCs w:val="24"/>
              </w:rPr>
              <w:t>21</w:t>
            </w:r>
            <w:r w:rsidRPr="00901570">
              <w:rPr>
                <w:rFonts w:eastAsiaTheme="minorEastAsia"/>
                <w:b/>
                <w:szCs w:val="24"/>
              </w:rPr>
              <w:t>)</w:t>
            </w:r>
          </w:p>
        </w:tc>
      </w:tr>
    </w:tbl>
    <w:p w14:paraId="056DB643" w14:textId="28562980" w:rsidR="00F40FAD" w:rsidRDefault="00F40FAD" w:rsidP="00F40FAD">
      <w:pPr>
        <w:rPr>
          <w:rFonts w:eastAsiaTheme="minorEastAsia"/>
        </w:rPr>
      </w:pPr>
      <w:r>
        <w:rPr>
          <w:rFonts w:eastAsiaTheme="minorEastAsia"/>
        </w:rPr>
        <w:t xml:space="preserve">Therefore, </w:t>
      </w:r>
      <m:oMath>
        <m:r>
          <w:rPr>
            <w:rFonts w:ascii="Cambria Math" w:eastAsiaTheme="minorEastAsia" w:hAnsi="Cambria Math"/>
          </w:rPr>
          <m:t>D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σ</m:t>
            </m:r>
          </m:e>
          <m:sub>
            <m:r>
              <w:rPr>
                <w:rFonts w:ascii="Cambria Math" w:eastAsiaTheme="minorEastAsia" w:hAnsi="Cambria Math"/>
              </w:rPr>
              <m:t>ME</m:t>
            </m:r>
          </m:sub>
          <m:sup>
            <m:r>
              <w:rPr>
                <w:rFonts w:ascii="Cambria Math" w:eastAsiaTheme="minorEastAsia" w:hAnsi="Cambria Math"/>
              </w:rPr>
              <m:t>2</m:t>
            </m:r>
          </m:sup>
        </m:sSubSup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(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σ</m:t>
                </m:r>
              </m:e>
              <m:sub>
                <m:r>
                  <w:rPr>
                    <w:rFonts w:ascii="Cambria Math" w:hAnsi="Cambria Math"/>
                  </w:rPr>
                  <m:t>V→P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  <m:r>
              <w:rPr>
                <w:rFonts w:ascii="Cambria Math" w:hAnsi="Cambria Math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σ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  <m:r>
              <w:rPr>
                <w:rFonts w:ascii="Cambria Math" w:hAnsi="Cambria Math"/>
              </w:rPr>
              <m:t>)(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σ</m:t>
                </m:r>
              </m:e>
              <m:sub>
                <m:r>
                  <w:rPr>
                    <w:rFonts w:ascii="Cambria Math" w:hAnsi="Cambria Math"/>
                  </w:rPr>
                  <m:t>P→V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  <m:r>
              <w:rPr>
                <w:rFonts w:ascii="Cambria Math" w:hAnsi="Cambria Math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σ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  <m:r>
              <w:rPr>
                <w:rFonts w:ascii="Cambria Math" w:hAnsi="Cambria Math"/>
              </w:rPr>
              <m:t>)</m:t>
            </m:r>
          </m:num>
          <m:den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σ</m:t>
                </m:r>
              </m:e>
              <m:sub>
                <m:r>
                  <w:rPr>
                    <w:rFonts w:ascii="Cambria Math" w:hAnsi="Cambria Math"/>
                  </w:rPr>
                  <m:t>V→P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  <m:r>
              <w:rPr>
                <w:rFonts w:ascii="Cambria Math" w:hAnsi="Cambria Math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σ</m:t>
                </m:r>
              </m:e>
              <m:sub>
                <m:r>
                  <w:rPr>
                    <w:rFonts w:ascii="Cambria Math" w:hAnsi="Cambria Math"/>
                  </w:rPr>
                  <m:t>P→V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  <m:r>
              <w:rPr>
                <w:rFonts w:ascii="Cambria Math" w:hAnsi="Cambria Math"/>
              </w:rPr>
              <m:t>+2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σ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den>
        </m:f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σ</m:t>
                </m:r>
              </m:e>
              <m:sub>
                <m:r>
                  <w:rPr>
                    <w:rFonts w:ascii="Cambria Math" w:hAnsi="Cambria Math"/>
                  </w:rPr>
                  <m:t>V→P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  <m:r>
              <w:rPr>
                <w:rFonts w:ascii="Cambria Math" w:hAnsi="Cambria Math"/>
              </w:rPr>
              <m:t>(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σ</m:t>
                </m:r>
              </m:e>
              <m:sub>
                <m:r>
                  <w:rPr>
                    <w:rFonts w:ascii="Cambria Math" w:hAnsi="Cambria Math"/>
                  </w:rPr>
                  <m:t>P→V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  <m:r>
              <w:rPr>
                <w:rFonts w:ascii="Cambria Math" w:hAnsi="Cambria Math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σ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  <m:r>
              <w:rPr>
                <w:rFonts w:ascii="Cambria Math" w:hAnsi="Cambria Math"/>
              </w:rPr>
              <m:t>)</m:t>
            </m:r>
          </m:num>
          <m:den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σ</m:t>
                </m:r>
              </m:e>
              <m:sub>
                <m:r>
                  <w:rPr>
                    <w:rFonts w:ascii="Cambria Math" w:hAnsi="Cambria Math"/>
                  </w:rPr>
                  <m:t>V→P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  <m:r>
              <w:rPr>
                <w:rFonts w:ascii="Cambria Math" w:hAnsi="Cambria Math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σ</m:t>
                </m:r>
              </m:e>
              <m:sub>
                <m:r>
                  <w:rPr>
                    <w:rFonts w:ascii="Cambria Math" w:hAnsi="Cambria Math"/>
                  </w:rPr>
                  <m:t>P→V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  <m:r>
              <w:rPr>
                <w:rFonts w:ascii="Cambria Math" w:hAnsi="Cambria Math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σ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den>
        </m:f>
      </m:oMath>
    </w:p>
    <w:p w14:paraId="5CF5E435" w14:textId="5BC59D8D" w:rsidR="00F40FAD" w:rsidRDefault="00F40FAD" w:rsidP="00F40FAD">
      <w:pPr>
        <w:rPr>
          <w:rFonts w:eastAsiaTheme="minorEastAsia"/>
        </w:rPr>
      </w:pPr>
      <w:r>
        <w:rPr>
          <w:rFonts w:eastAsiaTheme="minorEastAsia"/>
        </w:rPr>
        <w:t xml:space="preserve">If we </w:t>
      </w:r>
      <w:r w:rsidR="00B03E6A">
        <w:rPr>
          <w:rFonts w:eastAsiaTheme="minorEastAsia"/>
        </w:rPr>
        <w:t xml:space="preserve">apply </w:t>
      </w:r>
      <w:r w:rsidR="00BF17DA">
        <w:rPr>
          <w:rFonts w:eastAsiaTheme="minorEastAsia"/>
        </w:rPr>
        <w:t>S11</w:t>
      </w:r>
      <w:r>
        <w:rPr>
          <w:rFonts w:eastAsiaTheme="minorEastAsia"/>
        </w:rPr>
        <w:t xml:space="preserve">, we can simplify </w:t>
      </w:r>
      <m:oMath>
        <m:r>
          <w:rPr>
            <w:rFonts w:ascii="Cambria Math" w:eastAsiaTheme="minorEastAsia" w:hAnsi="Cambria Math"/>
          </w:rPr>
          <m:t>D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σ</m:t>
            </m:r>
          </m:e>
          <m:sub>
            <m:r>
              <w:rPr>
                <w:rFonts w:ascii="Cambria Math" w:eastAsiaTheme="minorEastAsia" w:hAnsi="Cambria Math"/>
              </w:rPr>
              <m:t>ME</m:t>
            </m:r>
          </m:sub>
          <m:sup>
            <m:r>
              <w:rPr>
                <w:rFonts w:ascii="Cambria Math" w:eastAsiaTheme="minorEastAsia" w:hAnsi="Cambria Math"/>
              </w:rPr>
              <m:t>2</m:t>
            </m:r>
          </m:sup>
        </m:sSubSup>
      </m:oMath>
      <w:r>
        <w:rPr>
          <w:rFonts w:eastAsiaTheme="minorEastAsia"/>
        </w:rPr>
        <w:t xml:space="preserve"> as follow</w:t>
      </w:r>
      <w:r w:rsidR="00B03E6A">
        <w:rPr>
          <w:rFonts w:eastAsiaTheme="minorEastAsia"/>
        </w:rPr>
        <w:t>s</w:t>
      </w:r>
      <w:r>
        <w:rPr>
          <w:rFonts w:eastAsiaTheme="minorEastAsia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2977"/>
        <w:gridCol w:w="3549"/>
      </w:tblGrid>
      <w:tr w:rsidR="00BF17DA" w14:paraId="1DCCC5F1" w14:textId="77777777" w:rsidTr="00374F2F">
        <w:trPr>
          <w:trHeight w:val="567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51E29F" w14:textId="77777777" w:rsidR="00BF17DA" w:rsidRDefault="00BF17DA" w:rsidP="00374F2F">
            <w:pPr>
              <w:rPr>
                <w:rFonts w:eastAsia="Calibri" w:cs="Times New Roman"/>
                <w:i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0C6FBFF6" w14:textId="4F5EBA1E" w:rsidR="00BF17DA" w:rsidRDefault="009E5722" w:rsidP="00374F2F">
            <w:pPr>
              <w:rPr>
                <w:rFonts w:eastAsiaTheme="minorEastAsia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σ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ME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bSup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hAnsi="Cambria Math"/>
                      </w:rPr>
                      <m:t>(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hAnsi="Cambria Math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hAnsi="Cambria Math"/>
                      </w:rPr>
                      <m:t>)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2(2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hAnsi="Cambria Math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hAnsi="Cambria Math"/>
                      </w:rPr>
                      <m:t>)</m:t>
                    </m:r>
                  </m:den>
                </m:f>
              </m:oMath>
            </m:oMathPara>
          </w:p>
        </w:tc>
        <w:tc>
          <w:tcPr>
            <w:tcW w:w="35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23FDCF" w14:textId="4F08DEF0" w:rsidR="00BF17DA" w:rsidRDefault="00BF17DA" w:rsidP="00F82F3E">
            <w:pPr>
              <w:jc w:val="right"/>
              <w:rPr>
                <w:rFonts w:eastAsia="Calibri" w:cs="Times New Roman"/>
                <w:i/>
              </w:rPr>
            </w:pPr>
            <w:r w:rsidRPr="00901570">
              <w:rPr>
                <w:rFonts w:eastAsiaTheme="minorEastAsia"/>
                <w:b/>
                <w:szCs w:val="24"/>
              </w:rPr>
              <w:t>(S</w:t>
            </w:r>
            <w:r w:rsidR="00F82F3E">
              <w:rPr>
                <w:rFonts w:eastAsiaTheme="minorEastAsia"/>
                <w:b/>
                <w:szCs w:val="24"/>
              </w:rPr>
              <w:t>22</w:t>
            </w:r>
            <w:r w:rsidRPr="00901570">
              <w:rPr>
                <w:rFonts w:eastAsiaTheme="minorEastAsia"/>
                <w:b/>
                <w:szCs w:val="24"/>
              </w:rPr>
              <w:t>)</w:t>
            </w:r>
          </w:p>
        </w:tc>
      </w:tr>
    </w:tbl>
    <w:p w14:paraId="62B0759B" w14:textId="6711D1FE" w:rsidR="00742A72" w:rsidRDefault="00742A72" w:rsidP="00F40FAD">
      <w:pPr>
        <w:rPr>
          <w:rFonts w:eastAsiaTheme="minorEastAsia"/>
        </w:rPr>
      </w:pPr>
    </w:p>
    <w:p w14:paraId="2AE4C4BA" w14:textId="7C5AEE7B" w:rsidR="00F40FAD" w:rsidRDefault="00F40FAD" w:rsidP="00F40FAD">
      <w:pPr>
        <w:rPr>
          <w:rFonts w:eastAsiaTheme="minorEastAsia"/>
        </w:rPr>
      </w:pPr>
      <w:r>
        <w:rPr>
          <w:rFonts w:eastAsiaTheme="minorEastAsia"/>
        </w:rPr>
        <w:t>For the visual weights, we have: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  <w:gridCol w:w="1003"/>
      </w:tblGrid>
      <w:tr w:rsidR="00874074" w14:paraId="1403F17B" w14:textId="77777777" w:rsidTr="00A21A0F">
        <w:trPr>
          <w:trHeight w:val="567"/>
          <w:jc w:val="center"/>
        </w:trPr>
        <w:tc>
          <w:tcPr>
            <w:tcW w:w="9067" w:type="dxa"/>
          </w:tcPr>
          <w:p w14:paraId="668095B9" w14:textId="4A66FA7A" w:rsidR="00874074" w:rsidRPr="00D87763" w:rsidRDefault="009E5722" w:rsidP="00D87763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eqArr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∆V,Seated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σ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V→P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bSup>
                          </m:num>
                          <m:den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σ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V→P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bSup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σ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P→V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bSup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σ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bSup>
                          </m:den>
                        </m:f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∆V,Supine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σ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V→P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bSup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σ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bSup>
                          </m:num>
                          <m:den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σ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V→P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bSup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σ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P→V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bSup>
                            <m:r>
                              <w:rPr>
                                <w:rFonts w:ascii="Cambria Math" w:hAnsi="Cambria Math"/>
                              </w:rPr>
                              <m:t>+2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σ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bSup>
                          </m:den>
                        </m:f>
                      </m:e>
                    </m:eqArr>
                  </m:e>
                </m:d>
              </m:oMath>
            </m:oMathPara>
          </w:p>
        </w:tc>
        <w:tc>
          <w:tcPr>
            <w:tcW w:w="1003" w:type="dxa"/>
            <w:vAlign w:val="center"/>
          </w:tcPr>
          <w:p w14:paraId="6DFCBDA2" w14:textId="1E379826" w:rsidR="00874074" w:rsidRDefault="00874074" w:rsidP="00D87763">
            <w:pPr>
              <w:jc w:val="right"/>
              <w:rPr>
                <w:rFonts w:eastAsia="Calibri" w:cs="Times New Roman"/>
                <w:i/>
              </w:rPr>
            </w:pPr>
            <w:r w:rsidRPr="00901570">
              <w:rPr>
                <w:rFonts w:eastAsiaTheme="minorEastAsia"/>
                <w:b/>
                <w:szCs w:val="24"/>
              </w:rPr>
              <w:t>(S</w:t>
            </w:r>
            <w:r>
              <w:rPr>
                <w:rFonts w:eastAsiaTheme="minorEastAsia"/>
                <w:b/>
                <w:szCs w:val="24"/>
              </w:rPr>
              <w:t>2</w:t>
            </w:r>
            <w:r w:rsidR="00D87763">
              <w:rPr>
                <w:rFonts w:eastAsiaTheme="minorEastAsia"/>
                <w:b/>
                <w:szCs w:val="24"/>
              </w:rPr>
              <w:t>3</w:t>
            </w:r>
            <w:r w:rsidRPr="00901570">
              <w:rPr>
                <w:rFonts w:eastAsiaTheme="minorEastAsia"/>
                <w:b/>
                <w:szCs w:val="24"/>
              </w:rPr>
              <w:t>)</w:t>
            </w:r>
          </w:p>
        </w:tc>
      </w:tr>
    </w:tbl>
    <w:p w14:paraId="517C14A7" w14:textId="4AB0C0F9" w:rsidR="00F40FAD" w:rsidRDefault="00F40FAD" w:rsidP="00F40FAD">
      <w:pPr>
        <w:rPr>
          <w:rFonts w:eastAsiaTheme="minorEastAsia"/>
        </w:rPr>
      </w:pPr>
      <w:r>
        <w:rPr>
          <w:rFonts w:eastAsiaTheme="minorEastAsia"/>
        </w:rPr>
        <w:t xml:space="preserve">Therefore, </w:t>
      </w:r>
      <m:oMath>
        <m:r>
          <w:rPr>
            <w:rFonts w:ascii="Cambria Math" w:eastAsiaTheme="minorEastAsia" w:hAnsi="Cambria Math"/>
          </w:rPr>
          <m:t>D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W</m:t>
            </m:r>
          </m:e>
          <m:sub>
            <m:r>
              <w:rPr>
                <w:rFonts w:ascii="Cambria Math" w:eastAsiaTheme="minorEastAsia" w:hAnsi="Cambria Math"/>
              </w:rPr>
              <m:t>∆V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σ</m:t>
                </m:r>
              </m:e>
              <m:sub>
                <m:r>
                  <w:rPr>
                    <w:rFonts w:ascii="Cambria Math" w:hAnsi="Cambria Math"/>
                  </w:rPr>
                  <m:t>V→P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  <m:r>
              <w:rPr>
                <w:rFonts w:ascii="Cambria Math" w:hAnsi="Cambria Math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σ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σ</m:t>
                </m:r>
              </m:e>
              <m:sub>
                <m:r>
                  <w:rPr>
                    <w:rFonts w:ascii="Cambria Math" w:hAnsi="Cambria Math"/>
                  </w:rPr>
                  <m:t>V→P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  <m:r>
              <w:rPr>
                <w:rFonts w:ascii="Cambria Math" w:hAnsi="Cambria Math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σ</m:t>
                </m:r>
              </m:e>
              <m:sub>
                <m:r>
                  <w:rPr>
                    <w:rFonts w:ascii="Cambria Math" w:hAnsi="Cambria Math"/>
                  </w:rPr>
                  <m:t>P→V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  <m:r>
              <w:rPr>
                <w:rFonts w:ascii="Cambria Math" w:hAnsi="Cambria Math"/>
              </w:rPr>
              <m:t>+2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σ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den>
        </m:f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σ</m:t>
                </m:r>
              </m:e>
              <m:sub>
                <m:r>
                  <w:rPr>
                    <w:rFonts w:ascii="Cambria Math" w:hAnsi="Cambria Math"/>
                  </w:rPr>
                  <m:t>V→P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σ</m:t>
                </m:r>
              </m:e>
              <m:sub>
                <m:r>
                  <w:rPr>
                    <w:rFonts w:ascii="Cambria Math" w:hAnsi="Cambria Math"/>
                  </w:rPr>
                  <m:t>V→P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  <m:r>
              <w:rPr>
                <w:rFonts w:ascii="Cambria Math" w:hAnsi="Cambria Math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σ</m:t>
                </m:r>
              </m:e>
              <m:sub>
                <m:r>
                  <w:rPr>
                    <w:rFonts w:ascii="Cambria Math" w:hAnsi="Cambria Math"/>
                  </w:rPr>
                  <m:t>P→V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  <m:r>
              <w:rPr>
                <w:rFonts w:ascii="Cambria Math" w:hAnsi="Cambria Math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σ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den>
        </m:f>
      </m:oMath>
    </w:p>
    <w:p w14:paraId="20313704" w14:textId="1C4F76B9" w:rsidR="00F40FAD" w:rsidRDefault="00F40FAD" w:rsidP="00F40FAD">
      <w:pPr>
        <w:rPr>
          <w:rFonts w:eastAsiaTheme="minorEastAsia"/>
        </w:rPr>
      </w:pPr>
      <w:r>
        <w:rPr>
          <w:rFonts w:eastAsiaTheme="minorEastAsia"/>
        </w:rPr>
        <w:t xml:space="preserve">If </w:t>
      </w:r>
      <w:r w:rsidR="003D762F">
        <w:rPr>
          <w:rFonts w:eastAsiaTheme="minorEastAsia"/>
        </w:rPr>
        <w:t xml:space="preserve">we apply </w:t>
      </w:r>
      <w:r w:rsidR="00BF17DA">
        <w:rPr>
          <w:rFonts w:eastAsiaTheme="minorEastAsia"/>
        </w:rPr>
        <w:t>S11</w:t>
      </w:r>
      <w:r w:rsidR="003D762F">
        <w:rPr>
          <w:rFonts w:eastAsiaTheme="minorEastAsia"/>
        </w:rPr>
        <w:t xml:space="preserve">, </w:t>
      </w:r>
      <w:r>
        <w:rPr>
          <w:rFonts w:eastAsiaTheme="minorEastAsia"/>
        </w:rPr>
        <w:t xml:space="preserve">we can simplify </w:t>
      </w:r>
      <m:oMath>
        <m:r>
          <w:rPr>
            <w:rFonts w:ascii="Cambria Math" w:eastAsiaTheme="minorEastAsia" w:hAnsi="Cambria Math"/>
          </w:rPr>
          <m:t>D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W</m:t>
            </m:r>
          </m:e>
          <m:sub>
            <m:r>
              <w:rPr>
                <w:rFonts w:ascii="Cambria Math" w:eastAsiaTheme="minorEastAsia" w:hAnsi="Cambria Math"/>
              </w:rPr>
              <m:t>∆V</m:t>
            </m:r>
          </m:sub>
        </m:sSub>
      </m:oMath>
      <w:r>
        <w:rPr>
          <w:rFonts w:eastAsiaTheme="minorEastAsia"/>
        </w:rPr>
        <w:t xml:space="preserve"> as follow</w:t>
      </w:r>
      <w:r w:rsidR="003D762F">
        <w:rPr>
          <w:rFonts w:eastAsiaTheme="minorEastAsia"/>
        </w:rPr>
        <w:t>s</w:t>
      </w:r>
      <w:r>
        <w:rPr>
          <w:rFonts w:eastAsiaTheme="minorEastAsia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2977"/>
        <w:gridCol w:w="3549"/>
      </w:tblGrid>
      <w:tr w:rsidR="00BF17DA" w14:paraId="4544F514" w14:textId="77777777" w:rsidTr="00374F2F">
        <w:trPr>
          <w:trHeight w:val="567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92A48D" w14:textId="77777777" w:rsidR="00BF17DA" w:rsidRDefault="00BF17DA" w:rsidP="00374F2F">
            <w:pPr>
              <w:rPr>
                <w:rFonts w:eastAsia="Calibri" w:cs="Times New Roman"/>
                <w:i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24BF92BC" w14:textId="255397D5" w:rsidR="00BF17DA" w:rsidRDefault="00BF17DA" w:rsidP="00374F2F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D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W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∆V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bSup>
                  </m:num>
                  <m:den>
                    <m:r>
                      <w:rPr>
                        <w:rFonts w:ascii="Cambria Math" w:hAnsi="Cambria Math"/>
                      </w:rPr>
                      <m:t>2(2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hAnsi="Cambria Math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hAnsi="Cambria Math"/>
                      </w:rPr>
                      <m:t>)</m:t>
                    </m:r>
                  </m:den>
                </m:f>
              </m:oMath>
            </m:oMathPara>
          </w:p>
        </w:tc>
        <w:tc>
          <w:tcPr>
            <w:tcW w:w="35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6D0425" w14:textId="61E71FCB" w:rsidR="00BF17DA" w:rsidRDefault="00BF17DA" w:rsidP="00F82F3E">
            <w:pPr>
              <w:jc w:val="right"/>
              <w:rPr>
                <w:rFonts w:eastAsia="Calibri" w:cs="Times New Roman"/>
                <w:i/>
              </w:rPr>
            </w:pPr>
            <w:r w:rsidRPr="00901570">
              <w:rPr>
                <w:rFonts w:eastAsiaTheme="minorEastAsia"/>
                <w:b/>
                <w:szCs w:val="24"/>
              </w:rPr>
              <w:t>(S</w:t>
            </w:r>
            <w:r w:rsidR="00F82F3E">
              <w:rPr>
                <w:rFonts w:eastAsiaTheme="minorEastAsia"/>
                <w:b/>
                <w:szCs w:val="24"/>
              </w:rPr>
              <w:t>24</w:t>
            </w:r>
            <w:r w:rsidRPr="00901570">
              <w:rPr>
                <w:rFonts w:eastAsiaTheme="minorEastAsia"/>
                <w:b/>
                <w:szCs w:val="24"/>
              </w:rPr>
              <w:t>)</w:t>
            </w:r>
          </w:p>
        </w:tc>
      </w:tr>
    </w:tbl>
    <w:p w14:paraId="0DE3C6F7" w14:textId="460ECDC4" w:rsidR="00443E5B" w:rsidRDefault="00020A04">
      <w:pPr>
        <w:rPr>
          <w:rFonts w:eastAsiaTheme="majorEastAsia" w:cstheme="majorBidi"/>
          <w:szCs w:val="24"/>
        </w:rPr>
      </w:pPr>
      <w:r w:rsidRPr="00AC7FA2">
        <w:rPr>
          <w:rFonts w:eastAsiaTheme="majorEastAsia" w:cstheme="majorBidi"/>
          <w:szCs w:val="24"/>
        </w:rPr>
        <w:t xml:space="preserve">The </w:t>
      </w:r>
      <w:r>
        <w:rPr>
          <w:rFonts w:eastAsiaTheme="majorEastAsia" w:cstheme="majorBidi"/>
          <w:szCs w:val="24"/>
        </w:rPr>
        <w:t>Gravity</w:t>
      </w:r>
      <w:r w:rsidRPr="00AC7FA2">
        <w:rPr>
          <w:rFonts w:eastAsiaTheme="majorEastAsia" w:cstheme="majorBidi"/>
          <w:szCs w:val="24"/>
        </w:rPr>
        <w:t xml:space="preserve"> hypothesis predicts </w:t>
      </w:r>
      <w:r>
        <w:rPr>
          <w:rFonts w:eastAsiaTheme="majorEastAsia" w:cstheme="majorBidi"/>
          <w:szCs w:val="24"/>
        </w:rPr>
        <w:t xml:space="preserve">a </w:t>
      </w:r>
      <w:r w:rsidR="003D762F">
        <w:rPr>
          <w:rFonts w:eastAsiaTheme="majorEastAsia" w:cstheme="majorBidi"/>
          <w:szCs w:val="24"/>
        </w:rPr>
        <w:t xml:space="preserve">larger </w:t>
      </w:r>
      <w:r>
        <w:rPr>
          <w:rFonts w:eastAsiaTheme="majorEastAsia" w:cstheme="majorBidi"/>
          <w:szCs w:val="24"/>
        </w:rPr>
        <w:t>variance</w:t>
      </w:r>
      <w:r w:rsidR="004B5AA8">
        <w:rPr>
          <w:rFonts w:eastAsiaTheme="majorEastAsia" w:cstheme="majorBidi"/>
          <w:szCs w:val="24"/>
        </w:rPr>
        <w:t>,</w:t>
      </w:r>
      <w:r>
        <w:rPr>
          <w:rFonts w:eastAsiaTheme="majorEastAsia" w:cstheme="majorBidi"/>
          <w:szCs w:val="24"/>
        </w:rPr>
        <w:t xml:space="preserve"> and a </w:t>
      </w:r>
      <w:r w:rsidR="003D762F">
        <w:rPr>
          <w:rFonts w:eastAsiaTheme="majorEastAsia" w:cstheme="majorBidi"/>
          <w:szCs w:val="24"/>
        </w:rPr>
        <w:t xml:space="preserve">larger </w:t>
      </w:r>
      <w:r>
        <w:rPr>
          <w:rFonts w:eastAsiaTheme="majorEastAsia" w:cstheme="majorBidi"/>
          <w:szCs w:val="24"/>
        </w:rPr>
        <w:t>visual weight</w:t>
      </w:r>
      <w:r w:rsidR="004B5AA8">
        <w:rPr>
          <w:rFonts w:eastAsiaTheme="majorEastAsia" w:cstheme="majorBidi"/>
          <w:szCs w:val="24"/>
        </w:rPr>
        <w:t>,</w:t>
      </w:r>
      <w:r>
        <w:rPr>
          <w:rFonts w:eastAsiaTheme="majorEastAsia" w:cstheme="majorBidi"/>
          <w:szCs w:val="24"/>
        </w:rPr>
        <w:t xml:space="preserve"> in the </w:t>
      </w:r>
      <w:r w:rsidR="003D762F">
        <w:rPr>
          <w:rFonts w:eastAsiaTheme="majorEastAsia" w:cstheme="majorBidi"/>
          <w:szCs w:val="24"/>
        </w:rPr>
        <w:t xml:space="preserve">supine </w:t>
      </w:r>
      <w:r>
        <w:rPr>
          <w:rFonts w:eastAsiaTheme="majorEastAsia" w:cstheme="majorBidi"/>
          <w:szCs w:val="24"/>
        </w:rPr>
        <w:t xml:space="preserve">posture, in comparison to the </w:t>
      </w:r>
      <w:r w:rsidR="004B5AA8">
        <w:rPr>
          <w:rFonts w:eastAsiaTheme="majorEastAsia" w:cstheme="majorBidi"/>
          <w:szCs w:val="24"/>
        </w:rPr>
        <w:t xml:space="preserve">seated </w:t>
      </w:r>
      <w:r>
        <w:rPr>
          <w:rFonts w:eastAsiaTheme="majorEastAsia" w:cstheme="majorBidi"/>
          <w:szCs w:val="24"/>
        </w:rPr>
        <w:t>posture.</w:t>
      </w:r>
    </w:p>
    <w:p w14:paraId="40F8ADFF" w14:textId="77777777" w:rsidR="00443E5B" w:rsidRDefault="00443E5B">
      <w:pPr>
        <w:spacing w:before="0" w:after="200" w:line="276" w:lineRule="auto"/>
        <w:rPr>
          <w:rFonts w:eastAsiaTheme="majorEastAsia" w:cstheme="majorBidi"/>
          <w:szCs w:val="24"/>
        </w:rPr>
      </w:pPr>
      <w:r>
        <w:rPr>
          <w:rFonts w:eastAsiaTheme="majorEastAsia" w:cstheme="majorBidi"/>
          <w:szCs w:val="24"/>
        </w:rPr>
        <w:br w:type="page"/>
      </w:r>
    </w:p>
    <w:p w14:paraId="0A5CAEEA" w14:textId="7145358C" w:rsidR="00070CC3" w:rsidRDefault="00070CC3" w:rsidP="00070CC3">
      <w:pPr>
        <w:pStyle w:val="Heading1"/>
      </w:pPr>
      <w:r>
        <w:lastRenderedPageBreak/>
        <w:t>Fitting experimental data</w:t>
      </w:r>
    </w:p>
    <w:p w14:paraId="4F3E6104" w14:textId="43347BE5" w:rsidR="00475815" w:rsidRDefault="00475815" w:rsidP="00475815">
      <w:pPr>
        <w:pStyle w:val="Heading2"/>
      </w:pPr>
      <w:r>
        <w:t>Algorithm</w:t>
      </w:r>
    </w:p>
    <w:p w14:paraId="5A145F7C" w14:textId="4AAE856B" w:rsidR="002F010C" w:rsidRDefault="002F010C" w:rsidP="00475815">
      <w:pPr>
        <w:jc w:val="both"/>
        <w:rPr>
          <w:rFonts w:cs="Times New Roman"/>
          <w:szCs w:val="24"/>
        </w:rPr>
      </w:pPr>
      <w:r w:rsidRPr="002F010C">
        <w:rPr>
          <w:rFonts w:cs="Times New Roman"/>
          <w:szCs w:val="24"/>
        </w:rPr>
        <w:t xml:space="preserve">For fitting our model to the experimental data, we used </w:t>
      </w:r>
      <w:proofErr w:type="spellStart"/>
      <w:r w:rsidRPr="002F010C">
        <w:rPr>
          <w:rFonts w:cs="Times New Roman"/>
          <w:szCs w:val="24"/>
        </w:rPr>
        <w:t>Matlab</w:t>
      </w:r>
      <w:proofErr w:type="spellEnd"/>
      <w:r w:rsidRPr="002F010C">
        <w:rPr>
          <w:rFonts w:cs="Times New Roman"/>
          <w:szCs w:val="24"/>
        </w:rPr>
        <w:t>® built-in “</w:t>
      </w:r>
      <w:proofErr w:type="spellStart"/>
      <w:r w:rsidRPr="002F010C">
        <w:rPr>
          <w:rFonts w:cs="Times New Roman"/>
          <w:szCs w:val="24"/>
        </w:rPr>
        <w:t>fmincon</w:t>
      </w:r>
      <w:proofErr w:type="spellEnd"/>
      <w:r w:rsidRPr="002F010C">
        <w:rPr>
          <w:rFonts w:cs="Times New Roman"/>
          <w:szCs w:val="24"/>
        </w:rPr>
        <w:t>” function (R2019b, with the Optimization Toolbox) to minimize the l2-norm of the fitting errors, represented by the following cost function</w:t>
      </w:r>
      <w:r w:rsidR="00086CB7">
        <w:rPr>
          <w:rFonts w:cs="Times New Roman"/>
          <w:szCs w:val="24"/>
        </w:rPr>
        <w:t>s,</w:t>
      </w:r>
      <w:r w:rsidRPr="002F010C">
        <w:rPr>
          <w:rFonts w:cs="Times New Roman"/>
          <w:szCs w:val="24"/>
        </w:rPr>
        <w:t xml:space="preserve"> </w:t>
      </w:r>
      <m:oMath>
        <m:r>
          <w:rPr>
            <w:rFonts w:ascii="Cambria Math" w:hAnsi="Cambria Math"/>
          </w:rPr>
          <m:t>cf1</m:t>
        </m:r>
      </m:oMath>
      <w:r w:rsidR="00086CB7">
        <w:rPr>
          <w:rFonts w:eastAsiaTheme="minorEastAsia" w:cs="Times New Roman"/>
        </w:rPr>
        <w:t xml:space="preserve"> </w:t>
      </w:r>
      <w:r w:rsidR="00086CB7">
        <w:rPr>
          <w:rFonts w:cs="Times New Roman"/>
          <w:szCs w:val="24"/>
        </w:rPr>
        <w:t xml:space="preserve">for the variance, and </w:t>
      </w:r>
      <m:oMath>
        <m:r>
          <w:rPr>
            <w:rFonts w:ascii="Cambria Math" w:hAnsi="Cambria Math"/>
          </w:rPr>
          <m:t>cf2</m:t>
        </m:r>
      </m:oMath>
      <w:r w:rsidR="00086CB7">
        <w:rPr>
          <w:rFonts w:eastAsiaTheme="minorEastAsia" w:cs="Times New Roman"/>
        </w:rPr>
        <w:t xml:space="preserve"> </w:t>
      </w:r>
      <w:r w:rsidR="00086CB7">
        <w:rPr>
          <w:rFonts w:cs="Times New Roman"/>
          <w:szCs w:val="24"/>
        </w:rPr>
        <w:t>for the visual weigh</w:t>
      </w:r>
      <w:r w:rsidRPr="002F010C">
        <w:rPr>
          <w:rFonts w:cs="Times New Roman"/>
          <w:szCs w:val="24"/>
        </w:rPr>
        <w:t>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  <w:gridCol w:w="1003"/>
      </w:tblGrid>
      <w:tr w:rsidR="00F97325" w14:paraId="4736E3D1" w14:textId="77777777" w:rsidTr="00A21A0F">
        <w:trPr>
          <w:trHeight w:val="567"/>
          <w:jc w:val="center"/>
        </w:trPr>
        <w:tc>
          <w:tcPr>
            <w:tcW w:w="9067" w:type="dxa"/>
          </w:tcPr>
          <w:p w14:paraId="4C29A9A9" w14:textId="45E20951" w:rsidR="00F97325" w:rsidRPr="00F97325" w:rsidRDefault="00F97325" w:rsidP="00081886">
            <w:pPr>
              <w:rPr>
                <w:rFonts w:eastAsiaTheme="minorEastAsia"/>
              </w:rPr>
            </w:pPr>
            <m:oMath>
              <m:r>
                <w:rPr>
                  <w:rFonts w:ascii="Cambria Math" w:hAnsi="Cambria Math"/>
                </w:rPr>
                <m:t>cf1=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DMSd</m:t>
                          </m:r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r>
                            <w:rPr>
                              <w:rFonts w:ascii="Cambria Math" w:eastAsiaTheme="minorEastAsia" w:hAnsi="Cambria Math"/>
                            </w:rPr>
                            <m:t>D</m:t>
                          </m:r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σ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ME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sup>
                          </m:sSubSup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nary>
            </m:oMath>
            <w:r w:rsidR="00081886">
              <w:rPr>
                <w:rFonts w:eastAsiaTheme="minorEastAsia"/>
              </w:rPr>
              <w:t xml:space="preserve"> and </w:t>
            </w:r>
            <m:oMath>
              <m:r>
                <w:rPr>
                  <w:rFonts w:ascii="Cambria Math" w:hAnsi="Cambria Math"/>
                </w:rPr>
                <m:t>cf2=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D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ω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V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r>
                            <w:rPr>
                              <w:rFonts w:ascii="Cambria Math" w:eastAsiaTheme="minorEastAsia" w:hAnsi="Cambria Math"/>
                            </w:rPr>
                            <m:t>D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W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∆V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nary>
            </m:oMath>
          </w:p>
        </w:tc>
        <w:tc>
          <w:tcPr>
            <w:tcW w:w="1003" w:type="dxa"/>
            <w:vAlign w:val="center"/>
          </w:tcPr>
          <w:p w14:paraId="755E8C3D" w14:textId="61DC987E" w:rsidR="00F97325" w:rsidRDefault="00F97325" w:rsidP="00F97325">
            <w:pPr>
              <w:jc w:val="right"/>
              <w:rPr>
                <w:rFonts w:eastAsia="Calibri" w:cs="Times New Roman"/>
                <w:i/>
              </w:rPr>
            </w:pPr>
            <w:r w:rsidRPr="00901570">
              <w:rPr>
                <w:rFonts w:eastAsiaTheme="minorEastAsia"/>
                <w:b/>
                <w:szCs w:val="24"/>
              </w:rPr>
              <w:t>(S</w:t>
            </w:r>
            <w:r>
              <w:rPr>
                <w:rFonts w:eastAsiaTheme="minorEastAsia"/>
                <w:b/>
                <w:szCs w:val="24"/>
              </w:rPr>
              <w:t>25</w:t>
            </w:r>
            <w:r w:rsidRPr="00901570">
              <w:rPr>
                <w:rFonts w:eastAsiaTheme="minorEastAsia"/>
                <w:b/>
                <w:szCs w:val="24"/>
              </w:rPr>
              <w:t>)</w:t>
            </w:r>
          </w:p>
        </w:tc>
      </w:tr>
    </w:tbl>
    <w:p w14:paraId="0A535EAC" w14:textId="2E1C34B9" w:rsidR="00475815" w:rsidRDefault="00A21A0F" w:rsidP="00475815">
      <w:pPr>
        <w:pStyle w:val="Heading2"/>
      </w:pPr>
      <w:r>
        <w:t>Independent variables</w:t>
      </w:r>
    </w:p>
    <w:p w14:paraId="62705860" w14:textId="369EE179" w:rsidR="002F010C" w:rsidRPr="002F010C" w:rsidRDefault="002F010C" w:rsidP="00475815">
      <w:pPr>
        <w:jc w:val="both"/>
        <w:rPr>
          <w:rFonts w:cs="Times New Roman"/>
          <w:szCs w:val="24"/>
        </w:rPr>
      </w:pPr>
      <w:r w:rsidRPr="002F010C">
        <w:rPr>
          <w:rFonts w:cs="Times New Roman"/>
          <w:szCs w:val="24"/>
        </w:rPr>
        <w:t xml:space="preserve">In order to avoid data overfitting, the number of independent variables in the model was reduced to </w:t>
      </w:r>
      <w:r w:rsidR="00086CB7">
        <w:rPr>
          <w:rFonts w:cs="Times New Roman"/>
          <w:szCs w:val="24"/>
        </w:rPr>
        <w:t>one</w:t>
      </w:r>
      <w:r w:rsidRPr="002F010C">
        <w:rPr>
          <w:rFonts w:cs="Times New Roman"/>
          <w:szCs w:val="24"/>
        </w:rPr>
        <w:t xml:space="preserve"> (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N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</m:oMath>
      <w:r w:rsidRPr="002F010C">
        <w:rPr>
          <w:rFonts w:cs="Times New Roman"/>
          <w:szCs w:val="24"/>
        </w:rPr>
        <w:t xml:space="preserve">): the </w:t>
      </w:r>
      <w:r w:rsidR="00475815">
        <w:rPr>
          <w:rFonts w:cs="Times New Roman"/>
          <w:szCs w:val="24"/>
        </w:rPr>
        <w:t>variance associated to the cross-modal</w:t>
      </w:r>
      <w:r w:rsidRPr="002F010C">
        <w:rPr>
          <w:rFonts w:cs="Times New Roman"/>
          <w:szCs w:val="24"/>
        </w:rPr>
        <w:t xml:space="preserve"> sensory transformations (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T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</m:oMath>
      <w:r w:rsidRPr="002F010C">
        <w:rPr>
          <w:rFonts w:cs="Times New Roman"/>
          <w:szCs w:val="24"/>
        </w:rPr>
        <w:t xml:space="preserve">) </w:t>
      </w:r>
      <w:r w:rsidR="00475815">
        <w:rPr>
          <w:rFonts w:cs="Times New Roman"/>
          <w:szCs w:val="24"/>
        </w:rPr>
        <w:t>was computed from Tagliabue &amp; McIntyre (2011)</w:t>
      </w:r>
      <w:r w:rsidRPr="002F010C">
        <w:rPr>
          <w:rFonts w:cs="Times New Roman"/>
          <w:szCs w:val="24"/>
        </w:rPr>
        <w:t>.</w:t>
      </w:r>
    </w:p>
    <w:p w14:paraId="737EE141" w14:textId="0F388FBD" w:rsidR="002F010C" w:rsidRDefault="00475815" w:rsidP="00475815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In Tagliabue &amp; McIntyre (2011), the cross-modal task V-P, as well as the unimodal tasks P-P and V-V, were tested with a similar protocol in the seated posture, with the head straight. Using their results, and the equations for optimal sensory integration (see main text, equations 5-7), we have: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  <w:gridCol w:w="1003"/>
      </w:tblGrid>
      <w:tr w:rsidR="00F97325" w14:paraId="56553402" w14:textId="77777777" w:rsidTr="00A21A0F">
        <w:trPr>
          <w:trHeight w:val="567"/>
          <w:jc w:val="center"/>
        </w:trPr>
        <w:tc>
          <w:tcPr>
            <w:tcW w:w="9067" w:type="dxa"/>
          </w:tcPr>
          <w:p w14:paraId="611BD765" w14:textId="4765BD98" w:rsidR="00F97325" w:rsidRPr="0070343C" w:rsidRDefault="009E5722" w:rsidP="0070343C">
            <w:pPr>
              <w:jc w:val="both"/>
              <w:rPr>
                <w:rFonts w:cs="Times New Roman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Cs w:val="24"/>
                          </w:rPr>
                        </m:ctrlPr>
                      </m:eqArrP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left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="Times New Roman"/>
                                <w:i/>
                                <w:szCs w:val="24"/>
                              </w:rPr>
                            </m:ctrlPr>
                          </m:mPr>
                          <m:mr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σ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∆, V-P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b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=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σ</m:t>
                                  </m:r>
                                </m:e>
                                <m:sub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V</m:t>
                                      </m:r>
                                    </m:sub>
                                  </m:sSub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bSup>
                              <m:r>
                                <w:rPr>
                                  <w:rFonts w:ascii="Cambria Math" w:hAnsi="Cambria Math"/>
                                </w:rPr>
                                <m:t>+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σ</m:t>
                                  </m:r>
                                </m:e>
                                <m:sub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H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P</m:t>
                                      </m:r>
                                    </m:sub>
                                  </m:sSub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bSup>
                              <m:r>
                                <w:rPr>
                                  <w:rFonts w:ascii="Cambria Math" w:hAnsi="Cambria Math"/>
                                </w:rPr>
                                <m:t>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σ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V→P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p>
                                  </m:sSubSup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σ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P→V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p>
                                  </m:sSubSup>
                                </m:num>
                                <m:den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σ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V→P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p>
                                  </m:sSubSup>
                                  <m:r>
                                    <w:rPr>
                                      <w:rFonts w:ascii="Cambria Math" w:hAnsi="Cambria Math"/>
                                    </w:rPr>
                                    <m:t>+</m:t>
                                  </m:r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σ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P→V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p>
                                  </m:sSubSup>
                                </m:den>
                              </m:f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=33.65</m:t>
                              </m:r>
                            </m:e>
                          </m:mr>
                          <m:mr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σ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∆,V-V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b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=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σ</m:t>
                                  </m:r>
                                </m:e>
                                <m:sub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V</m:t>
                                      </m:r>
                                    </m:sub>
                                  </m:sSub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bSup>
                              <m:r>
                                <w:rPr>
                                  <w:rFonts w:ascii="Cambria Math" w:hAnsi="Cambria Math"/>
                                </w:rPr>
                                <m:t>+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σ</m:t>
                                  </m:r>
                                </m:e>
                                <m:sub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H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V</m:t>
                                      </m:r>
                                    </m:sub>
                                  </m:sSub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bSup>
                              <m:r>
                                <w:rPr>
                                  <w:rFonts w:ascii="Cambria Math" w:hAnsi="Cambria Math"/>
                                </w:rPr>
                                <m:t>=16.0</m:t>
                              </m:r>
                            </m:e>
                          </m:mr>
                          <m:mr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σ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∆,P-P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b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=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σ</m:t>
                                  </m:r>
                                </m:e>
                                <m:sub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P</m:t>
                                      </m:r>
                                    </m:sub>
                                  </m:sSub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bSup>
                              <m:r>
                                <w:rPr>
                                  <w:rFonts w:ascii="Cambria Math" w:hAnsi="Cambria Math"/>
                                </w:rPr>
                                <m:t>+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σ</m:t>
                                  </m:r>
                                </m:e>
                                <m:sub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H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P</m:t>
                                      </m:r>
                                    </m:sub>
                                  </m:sSub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bSup>
                              <m:r>
                                <w:rPr>
                                  <w:rFonts w:ascii="Cambria Math" w:hAnsi="Cambria Math"/>
                                </w:rPr>
                                <m:t>=28.1</m:t>
                              </m:r>
                            </m:e>
                          </m:mr>
                        </m:m>
                      </m:e>
                    </m:eqArr>
                  </m:e>
                </m:d>
              </m:oMath>
            </m:oMathPara>
          </w:p>
        </w:tc>
        <w:tc>
          <w:tcPr>
            <w:tcW w:w="1003" w:type="dxa"/>
            <w:vAlign w:val="center"/>
          </w:tcPr>
          <w:p w14:paraId="0423392D" w14:textId="1F03E12D" w:rsidR="00F97325" w:rsidRDefault="00F97325" w:rsidP="00081886">
            <w:pPr>
              <w:jc w:val="right"/>
              <w:rPr>
                <w:rFonts w:eastAsia="Calibri" w:cs="Times New Roman"/>
                <w:i/>
              </w:rPr>
            </w:pPr>
            <w:r w:rsidRPr="00901570">
              <w:rPr>
                <w:rFonts w:eastAsiaTheme="minorEastAsia"/>
                <w:b/>
                <w:szCs w:val="24"/>
              </w:rPr>
              <w:t>(S</w:t>
            </w:r>
            <w:r>
              <w:rPr>
                <w:rFonts w:eastAsiaTheme="minorEastAsia"/>
                <w:b/>
                <w:szCs w:val="24"/>
              </w:rPr>
              <w:t>2</w:t>
            </w:r>
            <w:r w:rsidR="00081886">
              <w:rPr>
                <w:rFonts w:eastAsiaTheme="minorEastAsia"/>
                <w:b/>
                <w:szCs w:val="24"/>
              </w:rPr>
              <w:t>6</w:t>
            </w:r>
            <w:r w:rsidRPr="00901570">
              <w:rPr>
                <w:rFonts w:eastAsiaTheme="minorEastAsia"/>
                <w:b/>
                <w:szCs w:val="24"/>
              </w:rPr>
              <w:t>)</w:t>
            </w:r>
          </w:p>
        </w:tc>
      </w:tr>
    </w:tbl>
    <w:p w14:paraId="177EFD3F" w14:textId="6472BDF8" w:rsidR="00081886" w:rsidRDefault="009D61FA" w:rsidP="00475815">
      <w:pPr>
        <w:jc w:val="both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>For simplicity, we assume</w:t>
      </w:r>
      <w:r w:rsidR="00081886">
        <w:rPr>
          <w:rFonts w:eastAsiaTheme="minorEastAsia" w:cs="Times New Roman"/>
          <w:szCs w:val="24"/>
        </w:rPr>
        <w:t>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  <w:gridCol w:w="1003"/>
      </w:tblGrid>
      <w:tr w:rsidR="00081886" w14:paraId="37C0325C" w14:textId="77777777" w:rsidTr="00A21A0F">
        <w:trPr>
          <w:trHeight w:val="567"/>
          <w:jc w:val="center"/>
        </w:trPr>
        <w:tc>
          <w:tcPr>
            <w:tcW w:w="9067" w:type="dxa"/>
          </w:tcPr>
          <w:p w14:paraId="79A4531B" w14:textId="6066CEF9" w:rsidR="00081886" w:rsidRPr="00081886" w:rsidRDefault="009E5722" w:rsidP="00A21A0F">
            <w:pPr>
              <w:jc w:val="both"/>
              <w:rPr>
                <w:rFonts w:eastAsiaTheme="minorEastAsia" w:cs="Times New Roman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σ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V</m:t>
                      </m:r>
                    </m:sub>
                  </m:sSub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σ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V</m:t>
                      </m:r>
                    </m:sub>
                  </m:sSub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</w:rPr>
                    <m:t>V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</m:oMath>
            <w:r w:rsidR="00081886">
              <w:rPr>
                <w:rFonts w:eastAsiaTheme="minorEastAsia" w:cs="Times New Roman"/>
              </w:rPr>
              <w:t xml:space="preserve"> and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σ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P</m:t>
                      </m:r>
                    </m:sub>
                  </m:sSub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σ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P</m:t>
                      </m:r>
                    </m:sub>
                  </m:sSub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</w:rPr>
                    <m:t>P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</m:oMath>
          </w:p>
        </w:tc>
        <w:tc>
          <w:tcPr>
            <w:tcW w:w="1003" w:type="dxa"/>
            <w:vAlign w:val="center"/>
          </w:tcPr>
          <w:p w14:paraId="30152F31" w14:textId="2C627C84" w:rsidR="00081886" w:rsidRDefault="00081886" w:rsidP="00081886">
            <w:pPr>
              <w:jc w:val="right"/>
              <w:rPr>
                <w:rFonts w:eastAsia="Calibri" w:cs="Times New Roman"/>
                <w:i/>
              </w:rPr>
            </w:pPr>
            <w:r w:rsidRPr="00901570">
              <w:rPr>
                <w:rFonts w:eastAsiaTheme="minorEastAsia"/>
                <w:b/>
                <w:szCs w:val="24"/>
              </w:rPr>
              <w:t>(S</w:t>
            </w:r>
            <w:r>
              <w:rPr>
                <w:rFonts w:eastAsiaTheme="minorEastAsia"/>
                <w:b/>
                <w:szCs w:val="24"/>
              </w:rPr>
              <w:t>27</w:t>
            </w:r>
            <w:r w:rsidRPr="00901570">
              <w:rPr>
                <w:rFonts w:eastAsiaTheme="minorEastAsia"/>
                <w:b/>
                <w:szCs w:val="24"/>
              </w:rPr>
              <w:t>)</w:t>
            </w:r>
          </w:p>
        </w:tc>
      </w:tr>
    </w:tbl>
    <w:p w14:paraId="08E9369F" w14:textId="6D6AA57D" w:rsidR="009D61FA" w:rsidRDefault="009D61FA" w:rsidP="00475815">
      <w:pPr>
        <w:jc w:val="both"/>
        <w:rPr>
          <w:rFonts w:eastAsiaTheme="minorEastAsia" w:cs="Times New Roman"/>
        </w:rPr>
      </w:pPr>
      <w:r>
        <w:rPr>
          <w:rFonts w:eastAsiaTheme="minorEastAsia" w:cs="Times New Roman"/>
        </w:rPr>
        <w:t xml:space="preserve">If we apply </w:t>
      </w:r>
      <w:r w:rsidR="00BF17DA">
        <w:rPr>
          <w:rFonts w:eastAsiaTheme="minorEastAsia" w:cs="Times New Roman"/>
        </w:rPr>
        <w:t>S11</w:t>
      </w:r>
      <w:r>
        <w:rPr>
          <w:rFonts w:eastAsiaTheme="minorEastAsia" w:cs="Times New Roman"/>
        </w:rPr>
        <w:t xml:space="preserve"> </w:t>
      </w:r>
      <w:r w:rsidR="00081886">
        <w:rPr>
          <w:rFonts w:eastAsiaTheme="minorEastAsia" w:cs="Times New Roman"/>
        </w:rPr>
        <w:t>and S27</w:t>
      </w:r>
      <w:r>
        <w:rPr>
          <w:rFonts w:eastAsiaTheme="minorEastAsia" w:cs="Times New Roman"/>
        </w:rPr>
        <w:t xml:space="preserve">, </w:t>
      </w:r>
      <w:r w:rsidR="00081886">
        <w:rPr>
          <w:rFonts w:eastAsiaTheme="minorEastAsia" w:cs="Times New Roman"/>
        </w:rPr>
        <w:t>the system of equations S26 becomes</w:t>
      </w:r>
      <w:r>
        <w:rPr>
          <w:rFonts w:eastAsiaTheme="minorEastAsia" w:cs="Times New Roman"/>
        </w:rPr>
        <w:t>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  <w:gridCol w:w="1003"/>
      </w:tblGrid>
      <w:tr w:rsidR="008F1ACE" w14:paraId="611FE3F2" w14:textId="77777777" w:rsidTr="00A21A0F">
        <w:trPr>
          <w:trHeight w:val="567"/>
          <w:jc w:val="center"/>
        </w:trPr>
        <w:tc>
          <w:tcPr>
            <w:tcW w:w="9067" w:type="dxa"/>
          </w:tcPr>
          <w:p w14:paraId="1DA56367" w14:textId="1D162305" w:rsidR="008F1ACE" w:rsidRPr="008F1ACE" w:rsidRDefault="009E5722" w:rsidP="008F1ACE">
            <w:pPr>
              <w:jc w:val="both"/>
              <w:rPr>
                <w:rFonts w:cs="Times New Roman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Cs w:val="24"/>
                          </w:rPr>
                        </m:ctrlPr>
                      </m:eqArrP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left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="Times New Roman"/>
                                <w:i/>
                                <w:szCs w:val="24"/>
                              </w:rPr>
                            </m:ctrlPr>
                          </m:mPr>
                          <m:mr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σ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V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bSup>
                              <m:r>
                                <w:rPr>
                                  <w:rFonts w:ascii="Cambria Math" w:hAnsi="Cambria Math"/>
                                </w:rPr>
                                <m:t>+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σ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P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bSup>
                              <m:r>
                                <w:rPr>
                                  <w:rFonts w:ascii="Cambria Math" w:hAnsi="Cambria Math"/>
                                </w:rPr>
                                <m:t>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σ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T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p>
                                  </m:sSubSup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=33.65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σ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V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bSup>
                              <m:r>
                                <w:rPr>
                                  <w:rFonts w:ascii="Cambria Math" w:hAnsi="Cambria Math"/>
                                </w:rPr>
                                <m:t>=16.0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σ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P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bSup>
                              <m:r>
                                <w:rPr>
                                  <w:rFonts w:ascii="Cambria Math" w:hAnsi="Cambria Math"/>
                                </w:rPr>
                                <m:t>=28.1</m:t>
                              </m:r>
                            </m:e>
                          </m:mr>
                        </m:m>
                      </m:e>
                    </m:eqArr>
                  </m:e>
                </m:d>
              </m:oMath>
            </m:oMathPara>
          </w:p>
        </w:tc>
        <w:tc>
          <w:tcPr>
            <w:tcW w:w="1003" w:type="dxa"/>
            <w:vAlign w:val="center"/>
          </w:tcPr>
          <w:p w14:paraId="6CE3256E" w14:textId="1E66190B" w:rsidR="008F1ACE" w:rsidRDefault="008F1ACE" w:rsidP="008F1ACE">
            <w:pPr>
              <w:jc w:val="right"/>
              <w:rPr>
                <w:rFonts w:eastAsia="Calibri" w:cs="Times New Roman"/>
                <w:i/>
              </w:rPr>
            </w:pPr>
            <w:r w:rsidRPr="00901570">
              <w:rPr>
                <w:rFonts w:eastAsiaTheme="minorEastAsia"/>
                <w:b/>
                <w:szCs w:val="24"/>
              </w:rPr>
              <w:t>(S</w:t>
            </w:r>
            <w:r>
              <w:rPr>
                <w:rFonts w:eastAsiaTheme="minorEastAsia"/>
                <w:b/>
                <w:szCs w:val="24"/>
              </w:rPr>
              <w:t>28</w:t>
            </w:r>
            <w:r w:rsidRPr="00901570">
              <w:rPr>
                <w:rFonts w:eastAsiaTheme="minorEastAsia"/>
                <w:b/>
                <w:szCs w:val="24"/>
              </w:rPr>
              <w:t>)</w:t>
            </w:r>
          </w:p>
        </w:tc>
      </w:tr>
    </w:tbl>
    <w:p w14:paraId="3B898E6C" w14:textId="1AC565AB" w:rsidR="002F010C" w:rsidRDefault="00200BB1" w:rsidP="0083282A">
      <w:pPr>
        <w:jc w:val="both"/>
        <w:rPr>
          <w:rFonts w:eastAsiaTheme="minorEastAsia"/>
        </w:rPr>
      </w:pPr>
      <w:r>
        <w:rPr>
          <w:rFonts w:eastAsiaTheme="minorEastAsia"/>
        </w:rPr>
        <w:t>Therefore, we have: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  <w:gridCol w:w="1003"/>
      </w:tblGrid>
      <w:tr w:rsidR="008F1ACE" w14:paraId="240BA081" w14:textId="77777777" w:rsidTr="00A21A0F">
        <w:trPr>
          <w:trHeight w:val="567"/>
          <w:jc w:val="center"/>
        </w:trPr>
        <w:tc>
          <w:tcPr>
            <w:tcW w:w="9067" w:type="dxa"/>
          </w:tcPr>
          <w:p w14:paraId="6709DF4D" w14:textId="4DCF2E46" w:rsidR="008F1ACE" w:rsidRPr="008F1ACE" w:rsidRDefault="009E5722" w:rsidP="00A21A0F">
            <w:pPr>
              <w:jc w:val="both"/>
              <w:rPr>
                <w:rFonts w:cs="Times New Roman"/>
                <w:szCs w:val="24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  <m:r>
                <w:rPr>
                  <w:rFonts w:ascii="Cambria Math" w:eastAsiaTheme="minorEastAsia" w:hAnsi="Cambria Math"/>
                </w:rPr>
                <m:t>=23.2</m:t>
              </m:r>
            </m:oMath>
            <w:r w:rsidR="00200BB1">
              <w:rPr>
                <w:rFonts w:eastAsiaTheme="minorEastAsia" w:cs="Times New Roman"/>
              </w:rPr>
              <w:t>°</w:t>
            </w:r>
            <w:r w:rsidR="00200BB1" w:rsidRPr="00200BB1">
              <w:rPr>
                <w:rFonts w:eastAsiaTheme="minorEastAsia" w:cs="Times New Roman"/>
                <w:vertAlign w:val="superscript"/>
              </w:rPr>
              <w:t>2</w:t>
            </w:r>
          </w:p>
        </w:tc>
        <w:tc>
          <w:tcPr>
            <w:tcW w:w="1003" w:type="dxa"/>
            <w:vAlign w:val="center"/>
          </w:tcPr>
          <w:p w14:paraId="00C86D09" w14:textId="5CA1D39D" w:rsidR="008F1ACE" w:rsidRDefault="008F1ACE" w:rsidP="008F1ACE">
            <w:pPr>
              <w:jc w:val="right"/>
              <w:rPr>
                <w:rFonts w:eastAsia="Calibri" w:cs="Times New Roman"/>
                <w:i/>
              </w:rPr>
            </w:pPr>
            <w:r w:rsidRPr="00901570">
              <w:rPr>
                <w:rFonts w:eastAsiaTheme="minorEastAsia"/>
                <w:b/>
                <w:szCs w:val="24"/>
              </w:rPr>
              <w:t>(S</w:t>
            </w:r>
            <w:r>
              <w:rPr>
                <w:rFonts w:eastAsiaTheme="minorEastAsia"/>
                <w:b/>
                <w:szCs w:val="24"/>
              </w:rPr>
              <w:t>29</w:t>
            </w:r>
            <w:r w:rsidRPr="00901570">
              <w:rPr>
                <w:rFonts w:eastAsiaTheme="minorEastAsia"/>
                <w:b/>
                <w:szCs w:val="24"/>
              </w:rPr>
              <w:t>)</w:t>
            </w:r>
          </w:p>
        </w:tc>
      </w:tr>
    </w:tbl>
    <w:p w14:paraId="2BE7D559" w14:textId="77777777" w:rsidR="002F010C" w:rsidRPr="003B4B65" w:rsidRDefault="002F010C" w:rsidP="008F1ACE">
      <w:pPr>
        <w:rPr>
          <w:rFonts w:cs="Times New Roman"/>
          <w:szCs w:val="24"/>
        </w:rPr>
      </w:pPr>
    </w:p>
    <w:sectPr w:rsidR="002F010C" w:rsidRPr="003B4B65" w:rsidSect="00D24463">
      <w:headerReference w:type="even" r:id="rId9"/>
      <w:footerReference w:type="even" r:id="rId10"/>
      <w:footerReference w:type="default" r:id="rId11"/>
      <w:headerReference w:type="first" r:id="rId12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B96AB" w14:textId="77777777" w:rsidR="000F2110" w:rsidRDefault="000F2110" w:rsidP="00117666">
      <w:pPr>
        <w:spacing w:after="0"/>
      </w:pPr>
      <w:r>
        <w:separator/>
      </w:r>
    </w:p>
  </w:endnote>
  <w:endnote w:type="continuationSeparator" w:id="0">
    <w:p w14:paraId="38CA46C0" w14:textId="77777777" w:rsidR="000F2110" w:rsidRDefault="000F2110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D0528F" w:rsidRPr="00577C4C" w:rsidRDefault="00D0528F">
    <w:pPr>
      <w:rPr>
        <w:color w:val="C0000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FBDC1B2" w:rsidR="00D0528F" w:rsidRPr="00577C4C" w:rsidRDefault="00D0528F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" filled="f" stroked="f" strokeweight=".5pt">
              <v:textbox style="mso-fit-shape-to-text:t">
                <w:txbxContent>
                  <w:p w14:paraId="50BC4D33" w14:textId="7FBDC1B2" w:rsidR="00D0528F" w:rsidRPr="00577C4C" w:rsidRDefault="00D0528F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D0528F" w:rsidRPr="00577C4C" w:rsidRDefault="00D0528F">
    <w:pPr>
      <w:rPr>
        <w:b/>
        <w:sz w:val="2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5CE0E21E" w:rsidR="00D0528F" w:rsidRPr="00577C4C" w:rsidRDefault="00D0528F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" filled="f" stroked="f" strokeweight=".5pt">
              <v:textbox style="mso-fit-shape-to-text:t">
                <w:txbxContent>
                  <w:p w14:paraId="570F0D09" w14:textId="5CE0E21E" w:rsidR="00D0528F" w:rsidRPr="00577C4C" w:rsidRDefault="00D0528F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F811A" w14:textId="77777777" w:rsidR="000F2110" w:rsidRDefault="000F2110" w:rsidP="00117666">
      <w:pPr>
        <w:spacing w:after="0"/>
      </w:pPr>
      <w:r>
        <w:separator/>
      </w:r>
    </w:p>
  </w:footnote>
  <w:footnote w:type="continuationSeparator" w:id="0">
    <w:p w14:paraId="45EABF01" w14:textId="77777777" w:rsidR="000F2110" w:rsidRDefault="000F2110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D0528F" w:rsidRPr="009151AA" w:rsidRDefault="00D0528F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D0528F" w:rsidRDefault="00D0528F" w:rsidP="0093429D">
    <w:r w:rsidRPr="005A1D84">
      <w:rPr>
        <w:b/>
        <w:noProof/>
        <w:color w:val="A6A6A6" w:themeColor="background1" w:themeShade="A6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0757084"/>
    <w:multiLevelType w:val="hybridMultilevel"/>
    <w:tmpl w:val="9712F808"/>
    <w:lvl w:ilvl="0" w:tplc="E0C2ED20"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344F1"/>
    <w:multiLevelType w:val="hybridMultilevel"/>
    <w:tmpl w:val="04D49CD6"/>
    <w:lvl w:ilvl="0" w:tplc="8228E084">
      <w:start w:val="16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9" w15:restartNumberingAfterBreak="0">
    <w:nsid w:val="70D03AD1"/>
    <w:multiLevelType w:val="hybridMultilevel"/>
    <w:tmpl w:val="F80A23A2"/>
    <w:lvl w:ilvl="0" w:tplc="C706E0FE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3A6E6F"/>
    <w:multiLevelType w:val="hybridMultilevel"/>
    <w:tmpl w:val="A440C41C"/>
    <w:lvl w:ilvl="0" w:tplc="235621B0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4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9"/>
  </w:num>
  <w:num w:numId="21">
    <w:abstractNumId w:val="6"/>
  </w:num>
  <w:num w:numId="22">
    <w:abstractNumId w:val="10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trackRevisions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0B5"/>
    <w:rsid w:val="0000166D"/>
    <w:rsid w:val="00005BC4"/>
    <w:rsid w:val="00011B2E"/>
    <w:rsid w:val="0001436A"/>
    <w:rsid w:val="00017484"/>
    <w:rsid w:val="000178BB"/>
    <w:rsid w:val="00020631"/>
    <w:rsid w:val="00020766"/>
    <w:rsid w:val="00020A04"/>
    <w:rsid w:val="00020B36"/>
    <w:rsid w:val="00022279"/>
    <w:rsid w:val="00027006"/>
    <w:rsid w:val="00030924"/>
    <w:rsid w:val="00030EA1"/>
    <w:rsid w:val="0003389F"/>
    <w:rsid w:val="000340B1"/>
    <w:rsid w:val="00034304"/>
    <w:rsid w:val="00035434"/>
    <w:rsid w:val="0004363E"/>
    <w:rsid w:val="000451DD"/>
    <w:rsid w:val="000512A3"/>
    <w:rsid w:val="00052A14"/>
    <w:rsid w:val="00052A50"/>
    <w:rsid w:val="0006174E"/>
    <w:rsid w:val="00070CC3"/>
    <w:rsid w:val="00074207"/>
    <w:rsid w:val="000753FB"/>
    <w:rsid w:val="00077D53"/>
    <w:rsid w:val="00081886"/>
    <w:rsid w:val="000840EC"/>
    <w:rsid w:val="00086CB7"/>
    <w:rsid w:val="00090054"/>
    <w:rsid w:val="00091194"/>
    <w:rsid w:val="00093549"/>
    <w:rsid w:val="000976B5"/>
    <w:rsid w:val="000B0BA5"/>
    <w:rsid w:val="000B42EB"/>
    <w:rsid w:val="000B5D6A"/>
    <w:rsid w:val="000C0CA7"/>
    <w:rsid w:val="000C4739"/>
    <w:rsid w:val="000C6FB4"/>
    <w:rsid w:val="000C7761"/>
    <w:rsid w:val="000D0CAD"/>
    <w:rsid w:val="000D101B"/>
    <w:rsid w:val="000D3F53"/>
    <w:rsid w:val="000D726F"/>
    <w:rsid w:val="000E2E36"/>
    <w:rsid w:val="000F2110"/>
    <w:rsid w:val="00100C14"/>
    <w:rsid w:val="001037FD"/>
    <w:rsid w:val="00104C13"/>
    <w:rsid w:val="00105FD9"/>
    <w:rsid w:val="00107BA9"/>
    <w:rsid w:val="00107C1D"/>
    <w:rsid w:val="00113D13"/>
    <w:rsid w:val="00114F1E"/>
    <w:rsid w:val="00115DA1"/>
    <w:rsid w:val="00115FA1"/>
    <w:rsid w:val="001166AB"/>
    <w:rsid w:val="00117666"/>
    <w:rsid w:val="00121C5C"/>
    <w:rsid w:val="00122A17"/>
    <w:rsid w:val="00135DD5"/>
    <w:rsid w:val="0013716B"/>
    <w:rsid w:val="001414CB"/>
    <w:rsid w:val="001443AF"/>
    <w:rsid w:val="001474DE"/>
    <w:rsid w:val="001549D3"/>
    <w:rsid w:val="00160065"/>
    <w:rsid w:val="00170A7A"/>
    <w:rsid w:val="00174DB7"/>
    <w:rsid w:val="00177D84"/>
    <w:rsid w:val="001824C1"/>
    <w:rsid w:val="00183A2A"/>
    <w:rsid w:val="00184110"/>
    <w:rsid w:val="00187AB0"/>
    <w:rsid w:val="00191608"/>
    <w:rsid w:val="00193A67"/>
    <w:rsid w:val="0019486A"/>
    <w:rsid w:val="00197F95"/>
    <w:rsid w:val="001A5172"/>
    <w:rsid w:val="001A729E"/>
    <w:rsid w:val="001B179B"/>
    <w:rsid w:val="001B3275"/>
    <w:rsid w:val="001C0ADF"/>
    <w:rsid w:val="001C1B5A"/>
    <w:rsid w:val="001C7CEF"/>
    <w:rsid w:val="001D603E"/>
    <w:rsid w:val="001D65E5"/>
    <w:rsid w:val="001D7651"/>
    <w:rsid w:val="001E298F"/>
    <w:rsid w:val="001E492E"/>
    <w:rsid w:val="001F1400"/>
    <w:rsid w:val="001F44EF"/>
    <w:rsid w:val="001F52F3"/>
    <w:rsid w:val="001F6EF8"/>
    <w:rsid w:val="001F71CC"/>
    <w:rsid w:val="002002D3"/>
    <w:rsid w:val="002002DB"/>
    <w:rsid w:val="00200BB1"/>
    <w:rsid w:val="002061F6"/>
    <w:rsid w:val="002141BA"/>
    <w:rsid w:val="002161E4"/>
    <w:rsid w:val="00217993"/>
    <w:rsid w:val="00223409"/>
    <w:rsid w:val="00230D0F"/>
    <w:rsid w:val="00230F1D"/>
    <w:rsid w:val="00232876"/>
    <w:rsid w:val="00234CEF"/>
    <w:rsid w:val="002411B0"/>
    <w:rsid w:val="0024712E"/>
    <w:rsid w:val="00247EDB"/>
    <w:rsid w:val="00251166"/>
    <w:rsid w:val="00257554"/>
    <w:rsid w:val="00261899"/>
    <w:rsid w:val="00262E11"/>
    <w:rsid w:val="00263D3A"/>
    <w:rsid w:val="00263F62"/>
    <w:rsid w:val="00265835"/>
    <w:rsid w:val="00266149"/>
    <w:rsid w:val="00267D18"/>
    <w:rsid w:val="00271950"/>
    <w:rsid w:val="002729AE"/>
    <w:rsid w:val="00273A29"/>
    <w:rsid w:val="00273C8E"/>
    <w:rsid w:val="00274347"/>
    <w:rsid w:val="002754D6"/>
    <w:rsid w:val="00277455"/>
    <w:rsid w:val="00277A04"/>
    <w:rsid w:val="0028425C"/>
    <w:rsid w:val="002868E2"/>
    <w:rsid w:val="002869C3"/>
    <w:rsid w:val="00287323"/>
    <w:rsid w:val="002876B2"/>
    <w:rsid w:val="00291D07"/>
    <w:rsid w:val="0029229A"/>
    <w:rsid w:val="00292524"/>
    <w:rsid w:val="002936E4"/>
    <w:rsid w:val="00294A8F"/>
    <w:rsid w:val="00296874"/>
    <w:rsid w:val="002969CA"/>
    <w:rsid w:val="002A3A10"/>
    <w:rsid w:val="002A4033"/>
    <w:rsid w:val="002A79B5"/>
    <w:rsid w:val="002B4A57"/>
    <w:rsid w:val="002C1A7E"/>
    <w:rsid w:val="002C6A71"/>
    <w:rsid w:val="002C74CA"/>
    <w:rsid w:val="002D3EE7"/>
    <w:rsid w:val="002D62F6"/>
    <w:rsid w:val="002D631B"/>
    <w:rsid w:val="002E2313"/>
    <w:rsid w:val="002E2BA0"/>
    <w:rsid w:val="002E347F"/>
    <w:rsid w:val="002F010C"/>
    <w:rsid w:val="002F1BF9"/>
    <w:rsid w:val="002F4902"/>
    <w:rsid w:val="002F4C5C"/>
    <w:rsid w:val="002F5E67"/>
    <w:rsid w:val="00302B95"/>
    <w:rsid w:val="0030640C"/>
    <w:rsid w:val="003123F4"/>
    <w:rsid w:val="00315688"/>
    <w:rsid w:val="0032334C"/>
    <w:rsid w:val="0033541B"/>
    <w:rsid w:val="00341B80"/>
    <w:rsid w:val="00345B68"/>
    <w:rsid w:val="00345D14"/>
    <w:rsid w:val="0034739C"/>
    <w:rsid w:val="00352E32"/>
    <w:rsid w:val="003544FB"/>
    <w:rsid w:val="00355997"/>
    <w:rsid w:val="003631A6"/>
    <w:rsid w:val="003646B2"/>
    <w:rsid w:val="00374F2F"/>
    <w:rsid w:val="003828FB"/>
    <w:rsid w:val="00385573"/>
    <w:rsid w:val="003B4048"/>
    <w:rsid w:val="003B482B"/>
    <w:rsid w:val="003B4B65"/>
    <w:rsid w:val="003C27D3"/>
    <w:rsid w:val="003C664D"/>
    <w:rsid w:val="003D1514"/>
    <w:rsid w:val="003D2F2D"/>
    <w:rsid w:val="003D762F"/>
    <w:rsid w:val="003E0108"/>
    <w:rsid w:val="003E0604"/>
    <w:rsid w:val="003E395C"/>
    <w:rsid w:val="003E54EE"/>
    <w:rsid w:val="003E64D9"/>
    <w:rsid w:val="003F46DB"/>
    <w:rsid w:val="003F6C36"/>
    <w:rsid w:val="00400055"/>
    <w:rsid w:val="00401590"/>
    <w:rsid w:val="00401BC2"/>
    <w:rsid w:val="004100F0"/>
    <w:rsid w:val="00413FD2"/>
    <w:rsid w:val="00417D4F"/>
    <w:rsid w:val="00423256"/>
    <w:rsid w:val="00436EBF"/>
    <w:rsid w:val="00443E5B"/>
    <w:rsid w:val="00447801"/>
    <w:rsid w:val="00452E9C"/>
    <w:rsid w:val="00457889"/>
    <w:rsid w:val="00460A95"/>
    <w:rsid w:val="00460DE0"/>
    <w:rsid w:val="0046233D"/>
    <w:rsid w:val="00463ABA"/>
    <w:rsid w:val="004723A3"/>
    <w:rsid w:val="004735C8"/>
    <w:rsid w:val="004738A1"/>
    <w:rsid w:val="00473DA0"/>
    <w:rsid w:val="00475815"/>
    <w:rsid w:val="0047633D"/>
    <w:rsid w:val="00480096"/>
    <w:rsid w:val="0048119A"/>
    <w:rsid w:val="00481524"/>
    <w:rsid w:val="004822CC"/>
    <w:rsid w:val="00483125"/>
    <w:rsid w:val="0048423E"/>
    <w:rsid w:val="00484574"/>
    <w:rsid w:val="004852D2"/>
    <w:rsid w:val="0048630B"/>
    <w:rsid w:val="004947A6"/>
    <w:rsid w:val="004961FF"/>
    <w:rsid w:val="0049659B"/>
    <w:rsid w:val="00497C00"/>
    <w:rsid w:val="004A18B5"/>
    <w:rsid w:val="004A78F9"/>
    <w:rsid w:val="004B1899"/>
    <w:rsid w:val="004B4283"/>
    <w:rsid w:val="004B5AA8"/>
    <w:rsid w:val="004B6A2F"/>
    <w:rsid w:val="004B7EF6"/>
    <w:rsid w:val="004C00ED"/>
    <w:rsid w:val="004C1162"/>
    <w:rsid w:val="004D223A"/>
    <w:rsid w:val="004D52DF"/>
    <w:rsid w:val="004D6E44"/>
    <w:rsid w:val="004E12DD"/>
    <w:rsid w:val="004E1591"/>
    <w:rsid w:val="004E17BA"/>
    <w:rsid w:val="004E2871"/>
    <w:rsid w:val="004E6284"/>
    <w:rsid w:val="004F0E7F"/>
    <w:rsid w:val="004F0ED9"/>
    <w:rsid w:val="004F67D3"/>
    <w:rsid w:val="004F72F5"/>
    <w:rsid w:val="004F79E3"/>
    <w:rsid w:val="005043D8"/>
    <w:rsid w:val="00511FD6"/>
    <w:rsid w:val="00514F44"/>
    <w:rsid w:val="00517A89"/>
    <w:rsid w:val="0052342C"/>
    <w:rsid w:val="00523915"/>
    <w:rsid w:val="005250F2"/>
    <w:rsid w:val="00525D00"/>
    <w:rsid w:val="005317A6"/>
    <w:rsid w:val="00532613"/>
    <w:rsid w:val="00541A1C"/>
    <w:rsid w:val="00550262"/>
    <w:rsid w:val="00550E68"/>
    <w:rsid w:val="0055427F"/>
    <w:rsid w:val="005566C5"/>
    <w:rsid w:val="0056252A"/>
    <w:rsid w:val="00563BDF"/>
    <w:rsid w:val="00563CCF"/>
    <w:rsid w:val="00566052"/>
    <w:rsid w:val="00572874"/>
    <w:rsid w:val="005933CB"/>
    <w:rsid w:val="00593EEA"/>
    <w:rsid w:val="00596DE1"/>
    <w:rsid w:val="005A0435"/>
    <w:rsid w:val="005A0A37"/>
    <w:rsid w:val="005A242F"/>
    <w:rsid w:val="005A3657"/>
    <w:rsid w:val="005A3F4A"/>
    <w:rsid w:val="005A5EEE"/>
    <w:rsid w:val="005B0CBC"/>
    <w:rsid w:val="005B5D57"/>
    <w:rsid w:val="005B6FDF"/>
    <w:rsid w:val="005C5A08"/>
    <w:rsid w:val="005C6F85"/>
    <w:rsid w:val="005D1C45"/>
    <w:rsid w:val="005D7815"/>
    <w:rsid w:val="005E065D"/>
    <w:rsid w:val="005E340D"/>
    <w:rsid w:val="005E3502"/>
    <w:rsid w:val="005E373E"/>
    <w:rsid w:val="005E4663"/>
    <w:rsid w:val="005E7048"/>
    <w:rsid w:val="00613258"/>
    <w:rsid w:val="00613342"/>
    <w:rsid w:val="00613DC2"/>
    <w:rsid w:val="00616649"/>
    <w:rsid w:val="0062058E"/>
    <w:rsid w:val="00621575"/>
    <w:rsid w:val="00621E92"/>
    <w:rsid w:val="00625BA3"/>
    <w:rsid w:val="00626F81"/>
    <w:rsid w:val="006323E3"/>
    <w:rsid w:val="0063361F"/>
    <w:rsid w:val="006375C7"/>
    <w:rsid w:val="0064070D"/>
    <w:rsid w:val="006425B6"/>
    <w:rsid w:val="00643731"/>
    <w:rsid w:val="00644109"/>
    <w:rsid w:val="0064527C"/>
    <w:rsid w:val="0065022B"/>
    <w:rsid w:val="00654E8F"/>
    <w:rsid w:val="00660C2C"/>
    <w:rsid w:val="00660D05"/>
    <w:rsid w:val="00661826"/>
    <w:rsid w:val="00663352"/>
    <w:rsid w:val="00664DE0"/>
    <w:rsid w:val="006700BA"/>
    <w:rsid w:val="006704F7"/>
    <w:rsid w:val="006751FA"/>
    <w:rsid w:val="0068176E"/>
    <w:rsid w:val="006820B1"/>
    <w:rsid w:val="00682CF8"/>
    <w:rsid w:val="00684ECE"/>
    <w:rsid w:val="00686C4A"/>
    <w:rsid w:val="00687CBF"/>
    <w:rsid w:val="00690727"/>
    <w:rsid w:val="00696A46"/>
    <w:rsid w:val="00697EB1"/>
    <w:rsid w:val="006A7C5C"/>
    <w:rsid w:val="006B089E"/>
    <w:rsid w:val="006B1072"/>
    <w:rsid w:val="006B1A09"/>
    <w:rsid w:val="006B469A"/>
    <w:rsid w:val="006B7D14"/>
    <w:rsid w:val="006B7DCB"/>
    <w:rsid w:val="006C107E"/>
    <w:rsid w:val="006C4D9A"/>
    <w:rsid w:val="006C752F"/>
    <w:rsid w:val="006D0ECE"/>
    <w:rsid w:val="006D26F1"/>
    <w:rsid w:val="006D34A5"/>
    <w:rsid w:val="006E07A0"/>
    <w:rsid w:val="006E2F8F"/>
    <w:rsid w:val="006E4468"/>
    <w:rsid w:val="006E4682"/>
    <w:rsid w:val="006E6CDD"/>
    <w:rsid w:val="006E716A"/>
    <w:rsid w:val="006F4772"/>
    <w:rsid w:val="006F5666"/>
    <w:rsid w:val="006F5ECE"/>
    <w:rsid w:val="006F75B7"/>
    <w:rsid w:val="00700212"/>
    <w:rsid w:val="00701727"/>
    <w:rsid w:val="0070343C"/>
    <w:rsid w:val="0070566C"/>
    <w:rsid w:val="00705829"/>
    <w:rsid w:val="0070678A"/>
    <w:rsid w:val="00710B66"/>
    <w:rsid w:val="00710F96"/>
    <w:rsid w:val="00714C50"/>
    <w:rsid w:val="007169A6"/>
    <w:rsid w:val="00716A58"/>
    <w:rsid w:val="00717577"/>
    <w:rsid w:val="00723E6D"/>
    <w:rsid w:val="00725A7D"/>
    <w:rsid w:val="007316A6"/>
    <w:rsid w:val="00737C97"/>
    <w:rsid w:val="0074092F"/>
    <w:rsid w:val="00742A72"/>
    <w:rsid w:val="0074799D"/>
    <w:rsid w:val="007479F9"/>
    <w:rsid w:val="007501BE"/>
    <w:rsid w:val="00753B80"/>
    <w:rsid w:val="00754616"/>
    <w:rsid w:val="00754D9D"/>
    <w:rsid w:val="007557A5"/>
    <w:rsid w:val="00763E3E"/>
    <w:rsid w:val="00770553"/>
    <w:rsid w:val="00771DFC"/>
    <w:rsid w:val="00775807"/>
    <w:rsid w:val="00776D0F"/>
    <w:rsid w:val="007866BB"/>
    <w:rsid w:val="0079047F"/>
    <w:rsid w:val="00790BB3"/>
    <w:rsid w:val="007A064F"/>
    <w:rsid w:val="007A3F76"/>
    <w:rsid w:val="007B1BED"/>
    <w:rsid w:val="007B4621"/>
    <w:rsid w:val="007B63B6"/>
    <w:rsid w:val="007C206C"/>
    <w:rsid w:val="007C2C96"/>
    <w:rsid w:val="007C3E24"/>
    <w:rsid w:val="007D2FCC"/>
    <w:rsid w:val="007D4D00"/>
    <w:rsid w:val="007E42B0"/>
    <w:rsid w:val="007E719D"/>
    <w:rsid w:val="007E7852"/>
    <w:rsid w:val="007F3809"/>
    <w:rsid w:val="00801091"/>
    <w:rsid w:val="00807105"/>
    <w:rsid w:val="00810157"/>
    <w:rsid w:val="0081370E"/>
    <w:rsid w:val="00817DD6"/>
    <w:rsid w:val="00824E2D"/>
    <w:rsid w:val="00826A4A"/>
    <w:rsid w:val="00827A11"/>
    <w:rsid w:val="0083282A"/>
    <w:rsid w:val="00834CFF"/>
    <w:rsid w:val="00835598"/>
    <w:rsid w:val="0083759F"/>
    <w:rsid w:val="008404D6"/>
    <w:rsid w:val="00841952"/>
    <w:rsid w:val="008419B6"/>
    <w:rsid w:val="008432ED"/>
    <w:rsid w:val="00845244"/>
    <w:rsid w:val="00847507"/>
    <w:rsid w:val="0085063D"/>
    <w:rsid w:val="00852707"/>
    <w:rsid w:val="0085695E"/>
    <w:rsid w:val="00874074"/>
    <w:rsid w:val="00881D28"/>
    <w:rsid w:val="0088210A"/>
    <w:rsid w:val="008822FE"/>
    <w:rsid w:val="00885156"/>
    <w:rsid w:val="0088678C"/>
    <w:rsid w:val="00892C5D"/>
    <w:rsid w:val="00893C4C"/>
    <w:rsid w:val="0089485F"/>
    <w:rsid w:val="00895E44"/>
    <w:rsid w:val="008A0B9A"/>
    <w:rsid w:val="008A1BEB"/>
    <w:rsid w:val="008A3337"/>
    <w:rsid w:val="008B4C66"/>
    <w:rsid w:val="008B71DB"/>
    <w:rsid w:val="008C6220"/>
    <w:rsid w:val="008D4066"/>
    <w:rsid w:val="008D6084"/>
    <w:rsid w:val="008E5B02"/>
    <w:rsid w:val="008F1AC1"/>
    <w:rsid w:val="008F1ACE"/>
    <w:rsid w:val="008F3FE2"/>
    <w:rsid w:val="008F45E3"/>
    <w:rsid w:val="008F6926"/>
    <w:rsid w:val="00901570"/>
    <w:rsid w:val="00911166"/>
    <w:rsid w:val="00912197"/>
    <w:rsid w:val="009151AA"/>
    <w:rsid w:val="009153CB"/>
    <w:rsid w:val="0092157C"/>
    <w:rsid w:val="00921D81"/>
    <w:rsid w:val="0092567B"/>
    <w:rsid w:val="009262FD"/>
    <w:rsid w:val="00926511"/>
    <w:rsid w:val="0093429D"/>
    <w:rsid w:val="00940195"/>
    <w:rsid w:val="00943573"/>
    <w:rsid w:val="009437B1"/>
    <w:rsid w:val="00943C20"/>
    <w:rsid w:val="0094553F"/>
    <w:rsid w:val="009503B7"/>
    <w:rsid w:val="00960CA7"/>
    <w:rsid w:val="00962E29"/>
    <w:rsid w:val="009636FC"/>
    <w:rsid w:val="00964134"/>
    <w:rsid w:val="009655A8"/>
    <w:rsid w:val="00965FF9"/>
    <w:rsid w:val="00970F7D"/>
    <w:rsid w:val="00974F33"/>
    <w:rsid w:val="009766F2"/>
    <w:rsid w:val="009803D5"/>
    <w:rsid w:val="009839B0"/>
    <w:rsid w:val="00984354"/>
    <w:rsid w:val="0098573E"/>
    <w:rsid w:val="009857DF"/>
    <w:rsid w:val="00986B1B"/>
    <w:rsid w:val="00993BF2"/>
    <w:rsid w:val="009943B5"/>
    <w:rsid w:val="00994A3D"/>
    <w:rsid w:val="00996B95"/>
    <w:rsid w:val="009A5F19"/>
    <w:rsid w:val="009B1798"/>
    <w:rsid w:val="009B4BDC"/>
    <w:rsid w:val="009B5705"/>
    <w:rsid w:val="009B668F"/>
    <w:rsid w:val="009C1FEC"/>
    <w:rsid w:val="009C2B12"/>
    <w:rsid w:val="009C2D23"/>
    <w:rsid w:val="009C4C52"/>
    <w:rsid w:val="009C556D"/>
    <w:rsid w:val="009D179A"/>
    <w:rsid w:val="009D6092"/>
    <w:rsid w:val="009D61FA"/>
    <w:rsid w:val="009E1445"/>
    <w:rsid w:val="009E5722"/>
    <w:rsid w:val="009E7D58"/>
    <w:rsid w:val="009F200E"/>
    <w:rsid w:val="00A00855"/>
    <w:rsid w:val="00A055BD"/>
    <w:rsid w:val="00A1325A"/>
    <w:rsid w:val="00A16171"/>
    <w:rsid w:val="00A1625B"/>
    <w:rsid w:val="00A1690B"/>
    <w:rsid w:val="00A174D9"/>
    <w:rsid w:val="00A21A0F"/>
    <w:rsid w:val="00A22ABE"/>
    <w:rsid w:val="00A23FA2"/>
    <w:rsid w:val="00A25FB8"/>
    <w:rsid w:val="00A26331"/>
    <w:rsid w:val="00A267D2"/>
    <w:rsid w:val="00A373E6"/>
    <w:rsid w:val="00A43264"/>
    <w:rsid w:val="00A437F7"/>
    <w:rsid w:val="00A448EA"/>
    <w:rsid w:val="00A459B7"/>
    <w:rsid w:val="00A47AF8"/>
    <w:rsid w:val="00A505B1"/>
    <w:rsid w:val="00A56B97"/>
    <w:rsid w:val="00A65651"/>
    <w:rsid w:val="00A673F3"/>
    <w:rsid w:val="00A70941"/>
    <w:rsid w:val="00A736B4"/>
    <w:rsid w:val="00A7439B"/>
    <w:rsid w:val="00A80E4E"/>
    <w:rsid w:val="00A83BA4"/>
    <w:rsid w:val="00A87C79"/>
    <w:rsid w:val="00A90EE3"/>
    <w:rsid w:val="00A91E2C"/>
    <w:rsid w:val="00AA0763"/>
    <w:rsid w:val="00AA0EAE"/>
    <w:rsid w:val="00AA29B4"/>
    <w:rsid w:val="00AA3557"/>
    <w:rsid w:val="00AA4D24"/>
    <w:rsid w:val="00AA51C0"/>
    <w:rsid w:val="00AA6780"/>
    <w:rsid w:val="00AB6715"/>
    <w:rsid w:val="00AC1450"/>
    <w:rsid w:val="00AC2CDC"/>
    <w:rsid w:val="00AC715E"/>
    <w:rsid w:val="00AC7FA2"/>
    <w:rsid w:val="00AD5D86"/>
    <w:rsid w:val="00AD650D"/>
    <w:rsid w:val="00AD678A"/>
    <w:rsid w:val="00AD70E6"/>
    <w:rsid w:val="00AE0E34"/>
    <w:rsid w:val="00AE2025"/>
    <w:rsid w:val="00AE772B"/>
    <w:rsid w:val="00AE783A"/>
    <w:rsid w:val="00AF7F89"/>
    <w:rsid w:val="00B018CD"/>
    <w:rsid w:val="00B03E6A"/>
    <w:rsid w:val="00B04333"/>
    <w:rsid w:val="00B1527F"/>
    <w:rsid w:val="00B1671E"/>
    <w:rsid w:val="00B219F9"/>
    <w:rsid w:val="00B229B9"/>
    <w:rsid w:val="00B25EB8"/>
    <w:rsid w:val="00B26CF8"/>
    <w:rsid w:val="00B32156"/>
    <w:rsid w:val="00B32160"/>
    <w:rsid w:val="00B35C42"/>
    <w:rsid w:val="00B36A91"/>
    <w:rsid w:val="00B37F4D"/>
    <w:rsid w:val="00B430A1"/>
    <w:rsid w:val="00B47381"/>
    <w:rsid w:val="00B6032A"/>
    <w:rsid w:val="00B63B40"/>
    <w:rsid w:val="00B63E57"/>
    <w:rsid w:val="00B65464"/>
    <w:rsid w:val="00B6583A"/>
    <w:rsid w:val="00B75227"/>
    <w:rsid w:val="00B75C18"/>
    <w:rsid w:val="00B773CA"/>
    <w:rsid w:val="00B80208"/>
    <w:rsid w:val="00B81139"/>
    <w:rsid w:val="00B830CA"/>
    <w:rsid w:val="00B852FC"/>
    <w:rsid w:val="00B863B1"/>
    <w:rsid w:val="00B87D9E"/>
    <w:rsid w:val="00B905DF"/>
    <w:rsid w:val="00B92EFE"/>
    <w:rsid w:val="00B9639F"/>
    <w:rsid w:val="00BA1903"/>
    <w:rsid w:val="00BA46C2"/>
    <w:rsid w:val="00BB0CB3"/>
    <w:rsid w:val="00BB0F7E"/>
    <w:rsid w:val="00BB10B5"/>
    <w:rsid w:val="00BB1B0A"/>
    <w:rsid w:val="00BB5845"/>
    <w:rsid w:val="00BC26AB"/>
    <w:rsid w:val="00BC7B5E"/>
    <w:rsid w:val="00BD1846"/>
    <w:rsid w:val="00BD3AB0"/>
    <w:rsid w:val="00BD3DB8"/>
    <w:rsid w:val="00BD56B3"/>
    <w:rsid w:val="00BE41E4"/>
    <w:rsid w:val="00BF17DA"/>
    <w:rsid w:val="00BF322E"/>
    <w:rsid w:val="00BF334D"/>
    <w:rsid w:val="00BF7F52"/>
    <w:rsid w:val="00C02C27"/>
    <w:rsid w:val="00C04F38"/>
    <w:rsid w:val="00C14439"/>
    <w:rsid w:val="00C15B14"/>
    <w:rsid w:val="00C20990"/>
    <w:rsid w:val="00C32CCC"/>
    <w:rsid w:val="00C35CD0"/>
    <w:rsid w:val="00C42ADC"/>
    <w:rsid w:val="00C50EC5"/>
    <w:rsid w:val="00C52A7B"/>
    <w:rsid w:val="00C53B1D"/>
    <w:rsid w:val="00C53D50"/>
    <w:rsid w:val="00C55274"/>
    <w:rsid w:val="00C56BAF"/>
    <w:rsid w:val="00C574A8"/>
    <w:rsid w:val="00C600A4"/>
    <w:rsid w:val="00C632DA"/>
    <w:rsid w:val="00C667EA"/>
    <w:rsid w:val="00C679AA"/>
    <w:rsid w:val="00C7206B"/>
    <w:rsid w:val="00C72F32"/>
    <w:rsid w:val="00C75972"/>
    <w:rsid w:val="00C75F43"/>
    <w:rsid w:val="00C830A0"/>
    <w:rsid w:val="00C93DE4"/>
    <w:rsid w:val="00C9676B"/>
    <w:rsid w:val="00C96F0A"/>
    <w:rsid w:val="00C97506"/>
    <w:rsid w:val="00CA04C0"/>
    <w:rsid w:val="00CB2E30"/>
    <w:rsid w:val="00CB40D3"/>
    <w:rsid w:val="00CC1CEE"/>
    <w:rsid w:val="00CC4670"/>
    <w:rsid w:val="00CD066B"/>
    <w:rsid w:val="00CD1FA5"/>
    <w:rsid w:val="00CD430F"/>
    <w:rsid w:val="00CD531F"/>
    <w:rsid w:val="00CD7218"/>
    <w:rsid w:val="00CE332E"/>
    <w:rsid w:val="00CE4603"/>
    <w:rsid w:val="00CE4A31"/>
    <w:rsid w:val="00CE4FEE"/>
    <w:rsid w:val="00CE5298"/>
    <w:rsid w:val="00CE6ED9"/>
    <w:rsid w:val="00CE7110"/>
    <w:rsid w:val="00CF2116"/>
    <w:rsid w:val="00CF2705"/>
    <w:rsid w:val="00CF7823"/>
    <w:rsid w:val="00D0528F"/>
    <w:rsid w:val="00D060CF"/>
    <w:rsid w:val="00D063E4"/>
    <w:rsid w:val="00D06489"/>
    <w:rsid w:val="00D075C0"/>
    <w:rsid w:val="00D12BB1"/>
    <w:rsid w:val="00D200FF"/>
    <w:rsid w:val="00D21F27"/>
    <w:rsid w:val="00D23C9A"/>
    <w:rsid w:val="00D24463"/>
    <w:rsid w:val="00D272BE"/>
    <w:rsid w:val="00D329CF"/>
    <w:rsid w:val="00D34690"/>
    <w:rsid w:val="00D37EA5"/>
    <w:rsid w:val="00D420DF"/>
    <w:rsid w:val="00D56B49"/>
    <w:rsid w:val="00D61154"/>
    <w:rsid w:val="00D62061"/>
    <w:rsid w:val="00D629A4"/>
    <w:rsid w:val="00D67AD5"/>
    <w:rsid w:val="00D73713"/>
    <w:rsid w:val="00D75E0C"/>
    <w:rsid w:val="00D7600E"/>
    <w:rsid w:val="00D8222D"/>
    <w:rsid w:val="00D838C7"/>
    <w:rsid w:val="00D87763"/>
    <w:rsid w:val="00D94F52"/>
    <w:rsid w:val="00DA065F"/>
    <w:rsid w:val="00DA2E44"/>
    <w:rsid w:val="00DA64BC"/>
    <w:rsid w:val="00DB17F2"/>
    <w:rsid w:val="00DB59C3"/>
    <w:rsid w:val="00DC259A"/>
    <w:rsid w:val="00DC2B02"/>
    <w:rsid w:val="00DC4121"/>
    <w:rsid w:val="00DD1CFB"/>
    <w:rsid w:val="00DD2527"/>
    <w:rsid w:val="00DE23E8"/>
    <w:rsid w:val="00DE57EB"/>
    <w:rsid w:val="00DE6454"/>
    <w:rsid w:val="00DF2738"/>
    <w:rsid w:val="00DF3451"/>
    <w:rsid w:val="00DF365C"/>
    <w:rsid w:val="00DF51A9"/>
    <w:rsid w:val="00DF73D7"/>
    <w:rsid w:val="00E030DC"/>
    <w:rsid w:val="00E04FDD"/>
    <w:rsid w:val="00E11558"/>
    <w:rsid w:val="00E116AA"/>
    <w:rsid w:val="00E12A36"/>
    <w:rsid w:val="00E143BA"/>
    <w:rsid w:val="00E270EC"/>
    <w:rsid w:val="00E27674"/>
    <w:rsid w:val="00E33E57"/>
    <w:rsid w:val="00E34972"/>
    <w:rsid w:val="00E46B33"/>
    <w:rsid w:val="00E52377"/>
    <w:rsid w:val="00E537AD"/>
    <w:rsid w:val="00E54AB9"/>
    <w:rsid w:val="00E5557A"/>
    <w:rsid w:val="00E567FA"/>
    <w:rsid w:val="00E62B15"/>
    <w:rsid w:val="00E64E17"/>
    <w:rsid w:val="00E65D4F"/>
    <w:rsid w:val="00E672AB"/>
    <w:rsid w:val="00E725EB"/>
    <w:rsid w:val="00E74868"/>
    <w:rsid w:val="00E75CD3"/>
    <w:rsid w:val="00E866C9"/>
    <w:rsid w:val="00E868FA"/>
    <w:rsid w:val="00E97645"/>
    <w:rsid w:val="00EA0AA1"/>
    <w:rsid w:val="00EA3D3C"/>
    <w:rsid w:val="00EA5511"/>
    <w:rsid w:val="00EA5D1E"/>
    <w:rsid w:val="00EB0617"/>
    <w:rsid w:val="00EB230F"/>
    <w:rsid w:val="00EB3CD2"/>
    <w:rsid w:val="00EB3FC4"/>
    <w:rsid w:val="00EB7850"/>
    <w:rsid w:val="00EC090A"/>
    <w:rsid w:val="00EC467F"/>
    <w:rsid w:val="00ED20B5"/>
    <w:rsid w:val="00ED281F"/>
    <w:rsid w:val="00ED34B4"/>
    <w:rsid w:val="00ED725D"/>
    <w:rsid w:val="00EE24D1"/>
    <w:rsid w:val="00EF1C47"/>
    <w:rsid w:val="00EF37E5"/>
    <w:rsid w:val="00EF6B54"/>
    <w:rsid w:val="00F041FB"/>
    <w:rsid w:val="00F05A10"/>
    <w:rsid w:val="00F06F01"/>
    <w:rsid w:val="00F07346"/>
    <w:rsid w:val="00F12787"/>
    <w:rsid w:val="00F17AF3"/>
    <w:rsid w:val="00F202CD"/>
    <w:rsid w:val="00F22352"/>
    <w:rsid w:val="00F2483C"/>
    <w:rsid w:val="00F254FE"/>
    <w:rsid w:val="00F27EC6"/>
    <w:rsid w:val="00F34046"/>
    <w:rsid w:val="00F377C4"/>
    <w:rsid w:val="00F40FAD"/>
    <w:rsid w:val="00F41D96"/>
    <w:rsid w:val="00F4537D"/>
    <w:rsid w:val="00F46900"/>
    <w:rsid w:val="00F537ED"/>
    <w:rsid w:val="00F54A6F"/>
    <w:rsid w:val="00F61D89"/>
    <w:rsid w:val="00F65231"/>
    <w:rsid w:val="00F70197"/>
    <w:rsid w:val="00F701DB"/>
    <w:rsid w:val="00F7052F"/>
    <w:rsid w:val="00F71F86"/>
    <w:rsid w:val="00F728F8"/>
    <w:rsid w:val="00F7368F"/>
    <w:rsid w:val="00F75E98"/>
    <w:rsid w:val="00F77261"/>
    <w:rsid w:val="00F82F09"/>
    <w:rsid w:val="00F82F3E"/>
    <w:rsid w:val="00F87525"/>
    <w:rsid w:val="00F90B2C"/>
    <w:rsid w:val="00F94421"/>
    <w:rsid w:val="00F97325"/>
    <w:rsid w:val="00FA1EAA"/>
    <w:rsid w:val="00FA5337"/>
    <w:rsid w:val="00FB03D4"/>
    <w:rsid w:val="00FB3478"/>
    <w:rsid w:val="00FB5452"/>
    <w:rsid w:val="00FC1F46"/>
    <w:rsid w:val="00FD051B"/>
    <w:rsid w:val="00FD1112"/>
    <w:rsid w:val="00FD4264"/>
    <w:rsid w:val="00FE041C"/>
    <w:rsid w:val="00FE069F"/>
    <w:rsid w:val="00FE2FE7"/>
    <w:rsid w:val="00FE4396"/>
    <w:rsid w:val="00FE5DFE"/>
    <w:rsid w:val="00FF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6DB94A"/>
  <w15:docId w15:val="{31D934A6-8018-D54C-87A5-674FA2C89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4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character" w:styleId="PlaceholderText">
    <w:name w:val="Placeholder Text"/>
    <w:basedOn w:val="DefaultParagraphFont"/>
    <w:uiPriority w:val="99"/>
    <w:semiHidden/>
    <w:rsid w:val="00FE069F"/>
    <w:rPr>
      <w:color w:val="808080"/>
    </w:rPr>
  </w:style>
  <w:style w:type="paragraph" w:styleId="Revision">
    <w:name w:val="Revision"/>
    <w:hidden/>
    <w:uiPriority w:val="99"/>
    <w:semiHidden/>
    <w:rsid w:val="00B229B9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2E6EB57-E9F3-4C1D-B2B1-4A896577B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1</TotalTime>
  <Pages>7</Pages>
  <Words>1678</Words>
  <Characters>9569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Frontiers Media SA</dc:creator>
  <cp:keywords/>
  <dc:description/>
  <cp:lastModifiedBy>Sandhya Patel</cp:lastModifiedBy>
  <cp:revision>2</cp:revision>
  <cp:lastPrinted>2013-10-03T12:51:00Z</cp:lastPrinted>
  <dcterms:created xsi:type="dcterms:W3CDTF">2022-02-03T15:52:00Z</dcterms:created>
  <dcterms:modified xsi:type="dcterms:W3CDTF">2022-02-03T15:52:00Z</dcterms:modified>
</cp:coreProperties>
</file>