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7EEE6" w14:textId="77777777" w:rsidR="00654E8F" w:rsidRPr="001549D3" w:rsidRDefault="00654E8F" w:rsidP="0001436A">
      <w:pPr>
        <w:pStyle w:val="SupplementaryMaterial"/>
        <w:rPr>
          <w:b w:val="0"/>
        </w:rPr>
      </w:pPr>
      <w:r w:rsidRPr="001549D3">
        <w:t>Supplementary Material</w:t>
      </w:r>
    </w:p>
    <w:p w14:paraId="4D059444" w14:textId="6C51768E" w:rsidR="00994A3D" w:rsidRPr="00994A3D" w:rsidRDefault="00654E8F" w:rsidP="0001436A">
      <w:pPr>
        <w:pStyle w:val="Heading1"/>
      </w:pPr>
      <w:r w:rsidRPr="00994A3D">
        <w:t>Supple</w:t>
      </w:r>
      <w:r w:rsidR="009B5C10">
        <w:t>mentary Figures and Tables</w:t>
      </w:r>
    </w:p>
    <w:p w14:paraId="63D7C2B0" w14:textId="191436CF" w:rsidR="00671CE4" w:rsidRDefault="00994A3D" w:rsidP="0001436A">
      <w:pPr>
        <w:pStyle w:val="Heading2"/>
      </w:pPr>
      <w:r w:rsidRPr="0001436A">
        <w:t>Supplementary</w:t>
      </w:r>
      <w:r w:rsidRPr="001549D3">
        <w:t xml:space="preserve"> Figures</w:t>
      </w:r>
    </w:p>
    <w:p w14:paraId="37876B95" w14:textId="77777777" w:rsidR="00671CE4" w:rsidRDefault="00671CE4">
      <w:pPr>
        <w:spacing w:before="0" w:after="200" w:line="276" w:lineRule="auto"/>
        <w:rPr>
          <w:rFonts w:eastAsia="Cambria" w:cs="Times New Roman"/>
          <w:b/>
          <w:szCs w:val="24"/>
        </w:rPr>
      </w:pPr>
      <w:r>
        <w:br w:type="page"/>
      </w:r>
    </w:p>
    <w:p w14:paraId="0DF55D98" w14:textId="2B9A4B88" w:rsidR="00994A3D" w:rsidRDefault="004B7F92" w:rsidP="004B7F92">
      <w:pPr>
        <w:jc w:val="center"/>
      </w:pPr>
      <w:r>
        <w:rPr>
          <w:noProof/>
          <w:lang w:val="de-DE" w:eastAsia="de-DE"/>
        </w:rPr>
        <w:lastRenderedPageBreak/>
        <w:drawing>
          <wp:inline distT="0" distB="0" distL="0" distR="0" wp14:anchorId="59506E8E" wp14:editId="4F8872D1">
            <wp:extent cx="5793740" cy="861314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1 Kopie_rev-1.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93740" cy="8613140"/>
                    </a:xfrm>
                    <a:prstGeom prst="rect">
                      <a:avLst/>
                    </a:prstGeom>
                  </pic:spPr>
                </pic:pic>
              </a:graphicData>
            </a:graphic>
          </wp:inline>
        </w:drawing>
      </w:r>
    </w:p>
    <w:p w14:paraId="29B99A80" w14:textId="506EC5D3" w:rsidR="00A64CFA" w:rsidRPr="00A03569" w:rsidRDefault="00671CE4" w:rsidP="00A64CFA">
      <w:pPr>
        <w:jc w:val="both"/>
        <w:rPr>
          <w:rFonts w:cs="Times New Roman"/>
          <w:szCs w:val="24"/>
        </w:rPr>
      </w:pPr>
      <w:r w:rsidRPr="0001436A">
        <w:rPr>
          <w:rFonts w:cs="Times New Roman"/>
          <w:b/>
          <w:szCs w:val="24"/>
        </w:rPr>
        <w:lastRenderedPageBreak/>
        <w:t xml:space="preserve">Supplementary Figure </w:t>
      </w:r>
      <w:r w:rsidRPr="0001436A">
        <w:rPr>
          <w:rFonts w:cs="Times New Roman"/>
          <w:b/>
          <w:szCs w:val="24"/>
        </w:rPr>
        <w:fldChar w:fldCharType="begin"/>
      </w:r>
      <w:r w:rsidRPr="0001436A">
        <w:rPr>
          <w:rFonts w:cs="Times New Roman"/>
          <w:b/>
          <w:szCs w:val="24"/>
        </w:rPr>
        <w:instrText xml:space="preserve"> SEQ Figure \* ARABIC </w:instrText>
      </w:r>
      <w:r w:rsidRPr="0001436A">
        <w:rPr>
          <w:rFonts w:cs="Times New Roman"/>
          <w:b/>
          <w:szCs w:val="24"/>
        </w:rPr>
        <w:fldChar w:fldCharType="separate"/>
      </w:r>
      <w:r w:rsidR="00A7219B">
        <w:rPr>
          <w:rFonts w:cs="Times New Roman"/>
          <w:b/>
          <w:noProof/>
          <w:szCs w:val="24"/>
        </w:rPr>
        <w:t>1</w:t>
      </w:r>
      <w:r w:rsidRPr="0001436A">
        <w:rPr>
          <w:rFonts w:cs="Times New Roman"/>
          <w:b/>
          <w:szCs w:val="24"/>
        </w:rPr>
        <w:fldChar w:fldCharType="end"/>
      </w:r>
      <w:r w:rsidRPr="0001436A">
        <w:rPr>
          <w:rFonts w:cs="Times New Roman"/>
          <w:b/>
          <w:szCs w:val="24"/>
        </w:rPr>
        <w:t>.</w:t>
      </w:r>
      <w:r>
        <w:rPr>
          <w:rFonts w:cs="Times New Roman"/>
          <w:szCs w:val="24"/>
        </w:rPr>
        <w:t xml:space="preserve"> </w:t>
      </w:r>
      <w:r w:rsidR="00A64CFA" w:rsidRPr="00A03569">
        <w:rPr>
          <w:rFonts w:cs="Times New Roman"/>
          <w:b/>
          <w:szCs w:val="24"/>
        </w:rPr>
        <w:t xml:space="preserve">Demarcation of hippocampal layers by VGLUT1 immunofluorescence and VGLUT2 co-staining. (A) </w:t>
      </w:r>
      <w:proofErr w:type="spellStart"/>
      <w:r w:rsidR="00A64CFA" w:rsidRPr="00A03569">
        <w:rPr>
          <w:rFonts w:cs="Times New Roman"/>
          <w:szCs w:val="24"/>
        </w:rPr>
        <w:t>Tilescan</w:t>
      </w:r>
      <w:proofErr w:type="spellEnd"/>
      <w:r w:rsidR="00A64CFA" w:rsidRPr="00A03569">
        <w:rPr>
          <w:rFonts w:cs="Times New Roman"/>
          <w:szCs w:val="24"/>
        </w:rPr>
        <w:t xml:space="preserve"> of VGLUT1 immunofluorescence in a hippocampal section from case 2;</w:t>
      </w:r>
      <w:r w:rsidR="00A64CFA" w:rsidRPr="00A03569">
        <w:rPr>
          <w:rFonts w:cs="Times New Roman"/>
          <w:b/>
          <w:szCs w:val="24"/>
        </w:rPr>
        <w:t xml:space="preserve"> </w:t>
      </w:r>
      <w:r w:rsidR="00A64CFA" w:rsidRPr="00A03569">
        <w:rPr>
          <w:rFonts w:cs="Times New Roman"/>
          <w:szCs w:val="24"/>
        </w:rPr>
        <w:t xml:space="preserve">scale bar, 500 µm and </w:t>
      </w:r>
      <w:r w:rsidR="00A64CFA" w:rsidRPr="00A03569">
        <w:rPr>
          <w:rFonts w:cs="Times New Roman"/>
          <w:b/>
          <w:szCs w:val="24"/>
        </w:rPr>
        <w:t>(B)</w:t>
      </w:r>
      <w:r w:rsidR="00A64CFA" w:rsidRPr="00A03569">
        <w:rPr>
          <w:rFonts w:cs="Times New Roman"/>
          <w:szCs w:val="24"/>
        </w:rPr>
        <w:t xml:space="preserve"> from case 3; scale bar, 500 µm. The yellow arrows mark the borders of the </w:t>
      </w:r>
      <w:r w:rsidR="00A64CFA" w:rsidRPr="00A03569">
        <w:rPr>
          <w:rFonts w:cs="Times New Roman"/>
          <w:i/>
          <w:szCs w:val="24"/>
        </w:rPr>
        <w:t>stratum lucidum</w:t>
      </w:r>
      <w:r w:rsidR="00A64CFA" w:rsidRPr="00A03569">
        <w:rPr>
          <w:rFonts w:cs="Times New Roman"/>
          <w:szCs w:val="24"/>
        </w:rPr>
        <w:t xml:space="preserve"> (SL), i.e. CA3. </w:t>
      </w:r>
      <w:r w:rsidR="00A64CFA" w:rsidRPr="00A03569">
        <w:rPr>
          <w:rFonts w:cs="Times New Roman"/>
          <w:b/>
          <w:szCs w:val="24"/>
        </w:rPr>
        <w:t xml:space="preserve">(C) </w:t>
      </w:r>
      <w:r w:rsidR="00A64CFA" w:rsidRPr="00A03569">
        <w:rPr>
          <w:rFonts w:cs="Times New Roman"/>
          <w:szCs w:val="24"/>
        </w:rPr>
        <w:t>VGLUT1/VGLUT2 co-staining (case 1), shown as overview scan (left) and in higher magnification (right). The yellow arrows mark the borders of</w:t>
      </w:r>
      <w:r w:rsidR="00A64CFA">
        <w:rPr>
          <w:rFonts w:cs="Times New Roman"/>
          <w:szCs w:val="24"/>
        </w:rPr>
        <w:t xml:space="preserve"> the</w:t>
      </w:r>
      <w:r w:rsidR="00A64CFA" w:rsidRPr="00A03569">
        <w:rPr>
          <w:rFonts w:cs="Times New Roman"/>
          <w:szCs w:val="24"/>
        </w:rPr>
        <w:t xml:space="preserve"> </w:t>
      </w:r>
      <w:r w:rsidR="00A64CFA" w:rsidRPr="00A03569">
        <w:rPr>
          <w:rFonts w:cs="Times New Roman"/>
          <w:i/>
          <w:szCs w:val="24"/>
        </w:rPr>
        <w:t>stratum lucidum</w:t>
      </w:r>
      <w:r w:rsidR="00A64CFA" w:rsidRPr="00A03569">
        <w:rPr>
          <w:rFonts w:cs="Times New Roman"/>
          <w:szCs w:val="24"/>
        </w:rPr>
        <w:t xml:space="preserve"> (SL), i.e. CA3. Scale bars, 1 mm (left), 500 µm (right).</w:t>
      </w:r>
      <w:r w:rsidR="009343A8">
        <w:rPr>
          <w:rFonts w:cs="Times New Roman"/>
          <w:szCs w:val="24"/>
        </w:rPr>
        <w:t xml:space="preserve"> </w:t>
      </w:r>
      <w:r w:rsidR="009343A8" w:rsidRPr="00A714AE">
        <w:rPr>
          <w:rFonts w:cs="Times New Roman"/>
          <w:b/>
          <w:szCs w:val="24"/>
        </w:rPr>
        <w:t>(D)</w:t>
      </w:r>
      <w:r w:rsidR="009343A8">
        <w:rPr>
          <w:rFonts w:cs="Times New Roman"/>
          <w:szCs w:val="24"/>
        </w:rPr>
        <w:t xml:space="preserve"> Normalized VGLUT1 intensity profiles of the boxed areas in (A)-(C). Plots were generated on the raw images, which had been rotated before placing a horizontal rectangular selection in ImageJ. Peaks were found in the SO and the SL. Comparably high, but lower levels were detected in the SR and the </w:t>
      </w:r>
      <w:proofErr w:type="spellStart"/>
      <w:r w:rsidR="009343A8">
        <w:rPr>
          <w:rFonts w:cs="Times New Roman"/>
          <w:szCs w:val="24"/>
        </w:rPr>
        <w:t>iml</w:t>
      </w:r>
      <w:proofErr w:type="spellEnd"/>
      <w:r w:rsidR="009343A8">
        <w:rPr>
          <w:rFonts w:cs="Times New Roman"/>
          <w:szCs w:val="24"/>
        </w:rPr>
        <w:t xml:space="preserve">. </w:t>
      </w:r>
      <w:proofErr w:type="spellStart"/>
      <w:r w:rsidR="009343A8">
        <w:rPr>
          <w:rFonts w:cs="Times New Roman"/>
          <w:szCs w:val="24"/>
        </w:rPr>
        <w:t>A.u</w:t>
      </w:r>
      <w:proofErr w:type="spellEnd"/>
      <w:r w:rsidR="009343A8">
        <w:rPr>
          <w:rFonts w:cs="Times New Roman"/>
          <w:szCs w:val="24"/>
        </w:rPr>
        <w:t>. = arbitrary unit.</w:t>
      </w:r>
    </w:p>
    <w:p w14:paraId="0608A51A" w14:textId="666E5673" w:rsidR="00D165EA" w:rsidRPr="00A03569" w:rsidRDefault="00D165EA" w:rsidP="00D165EA">
      <w:pPr>
        <w:jc w:val="both"/>
        <w:rPr>
          <w:rFonts w:cs="Times New Roman"/>
          <w:szCs w:val="24"/>
        </w:rPr>
      </w:pPr>
    </w:p>
    <w:p w14:paraId="6EB22EAC" w14:textId="1CA499AE" w:rsidR="00671CE4" w:rsidRDefault="00671CE4" w:rsidP="00671CE4">
      <w:pPr>
        <w:jc w:val="both"/>
        <w:rPr>
          <w:rFonts w:cs="Times New Roman"/>
          <w:szCs w:val="24"/>
        </w:rPr>
      </w:pPr>
    </w:p>
    <w:p w14:paraId="716C892E" w14:textId="77777777" w:rsidR="00671CE4" w:rsidRDefault="00671CE4">
      <w:pPr>
        <w:spacing w:before="0" w:after="200" w:line="276" w:lineRule="auto"/>
        <w:rPr>
          <w:rFonts w:cs="Times New Roman"/>
          <w:szCs w:val="24"/>
        </w:rPr>
      </w:pPr>
      <w:r>
        <w:rPr>
          <w:rFonts w:cs="Times New Roman"/>
          <w:szCs w:val="24"/>
        </w:rPr>
        <w:br w:type="page"/>
      </w:r>
    </w:p>
    <w:p w14:paraId="30751557" w14:textId="638ACE24" w:rsidR="00671CE4" w:rsidRDefault="004B7F92" w:rsidP="004B7F92">
      <w:pPr>
        <w:jc w:val="center"/>
        <w:rPr>
          <w:rFonts w:cs="Times New Roman"/>
          <w:szCs w:val="24"/>
        </w:rPr>
      </w:pPr>
      <w:r>
        <w:rPr>
          <w:rFonts w:cs="Times New Roman"/>
          <w:noProof/>
          <w:szCs w:val="24"/>
          <w:lang w:val="de-DE" w:eastAsia="de-DE"/>
        </w:rPr>
        <w:lastRenderedPageBreak/>
        <w:drawing>
          <wp:inline distT="0" distB="0" distL="0" distR="0" wp14:anchorId="5F131E22" wp14:editId="56A1B01F">
            <wp:extent cx="5793740" cy="6088380"/>
            <wp:effectExtent l="0" t="0" r="0" b="762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2 Kopie-1.tif"/>
                    <pic:cNvPicPr/>
                  </pic:nvPicPr>
                  <pic:blipFill rotWithShape="1">
                    <a:blip r:embed="rId9" cstate="print">
                      <a:extLst>
                        <a:ext uri="{28A0092B-C50C-407E-A947-70E740481C1C}">
                          <a14:useLocalDpi xmlns:a14="http://schemas.microsoft.com/office/drawing/2010/main" val="0"/>
                        </a:ext>
                      </a:extLst>
                    </a:blip>
                    <a:srcRect b="29313"/>
                    <a:stretch/>
                  </pic:blipFill>
                  <pic:spPr bwMode="auto">
                    <a:xfrm>
                      <a:off x="0" y="0"/>
                      <a:ext cx="5793740" cy="6088380"/>
                    </a:xfrm>
                    <a:prstGeom prst="rect">
                      <a:avLst/>
                    </a:prstGeom>
                    <a:ln>
                      <a:noFill/>
                    </a:ln>
                    <a:extLst>
                      <a:ext uri="{53640926-AAD7-44D8-BBD7-CCE9431645EC}">
                        <a14:shadowObscured xmlns:a14="http://schemas.microsoft.com/office/drawing/2010/main"/>
                      </a:ext>
                    </a:extLst>
                  </pic:spPr>
                </pic:pic>
              </a:graphicData>
            </a:graphic>
          </wp:inline>
        </w:drawing>
      </w:r>
    </w:p>
    <w:p w14:paraId="61028155" w14:textId="09E4BF62" w:rsidR="00A64CFA" w:rsidRDefault="00671CE4" w:rsidP="00A64CFA">
      <w:pPr>
        <w:jc w:val="both"/>
        <w:rPr>
          <w:rFonts w:cs="Times New Roman"/>
          <w:szCs w:val="24"/>
        </w:rPr>
      </w:pPr>
      <w:r w:rsidRPr="0001436A">
        <w:rPr>
          <w:rFonts w:cs="Times New Roman"/>
          <w:b/>
          <w:szCs w:val="24"/>
        </w:rPr>
        <w:t xml:space="preserve">Supplementary Figure </w:t>
      </w:r>
      <w:r>
        <w:rPr>
          <w:rFonts w:cs="Times New Roman"/>
          <w:b/>
          <w:szCs w:val="24"/>
        </w:rPr>
        <w:t>2</w:t>
      </w:r>
      <w:r w:rsidRPr="0001436A">
        <w:rPr>
          <w:rFonts w:cs="Times New Roman"/>
          <w:b/>
          <w:szCs w:val="24"/>
        </w:rPr>
        <w:t>.</w:t>
      </w:r>
      <w:r>
        <w:rPr>
          <w:rFonts w:cs="Times New Roman"/>
          <w:b/>
          <w:szCs w:val="24"/>
        </w:rPr>
        <w:t xml:space="preserve"> </w:t>
      </w:r>
      <w:r w:rsidR="00A64CFA" w:rsidRPr="00A03569">
        <w:rPr>
          <w:rFonts w:cs="Times New Roman"/>
          <w:b/>
          <w:szCs w:val="24"/>
        </w:rPr>
        <w:t xml:space="preserve">Co-staining of VGLUT1 and SPO in a human hippocampus section from case 2. (A) </w:t>
      </w:r>
      <w:r w:rsidR="00A64CFA" w:rsidRPr="00A03569">
        <w:rPr>
          <w:rFonts w:cs="Times New Roman"/>
          <w:szCs w:val="24"/>
        </w:rPr>
        <w:t>SPO (magenta) and VGLUT1 (green) co-staining in a hippocampus section, areas of overlap appear in white (left). Individual channels are shown in the middle (SPO) and right (VGLUT1) column. Dashed squares (white) are shown in higher magnification in (B)-(D) as images with dashed frames. The yellow arrows mark the borders of</w:t>
      </w:r>
      <w:r w:rsidR="00A64CFA">
        <w:rPr>
          <w:rFonts w:cs="Times New Roman"/>
          <w:szCs w:val="24"/>
        </w:rPr>
        <w:t xml:space="preserve"> the </w:t>
      </w:r>
      <w:r w:rsidR="00A64CFA" w:rsidRPr="00A03569">
        <w:rPr>
          <w:rFonts w:cs="Times New Roman"/>
          <w:i/>
          <w:szCs w:val="24"/>
        </w:rPr>
        <w:t>stratum lucidum</w:t>
      </w:r>
      <w:r w:rsidR="00A64CFA" w:rsidRPr="00A03569">
        <w:rPr>
          <w:rFonts w:cs="Times New Roman"/>
          <w:szCs w:val="24"/>
        </w:rPr>
        <w:t xml:space="preserve">, i.e. CA3. Scale bar, 300 µm. Zoom-in images of </w:t>
      </w:r>
      <w:r w:rsidR="00A64CFA" w:rsidRPr="00A03569">
        <w:rPr>
          <w:rFonts w:cs="Times New Roman"/>
          <w:i/>
          <w:szCs w:val="24"/>
        </w:rPr>
        <w:t>stratum lucidum</w:t>
      </w:r>
      <w:r w:rsidR="00A64CFA" w:rsidRPr="00A03569">
        <w:rPr>
          <w:rFonts w:cs="Times New Roman"/>
          <w:szCs w:val="24"/>
        </w:rPr>
        <w:t xml:space="preserve"> </w:t>
      </w:r>
      <w:r w:rsidR="00A64CFA" w:rsidRPr="00A03569">
        <w:rPr>
          <w:rFonts w:cs="Times New Roman"/>
          <w:b/>
          <w:szCs w:val="24"/>
        </w:rPr>
        <w:t>(B)</w:t>
      </w:r>
      <w:r w:rsidR="00A64CFA" w:rsidRPr="00A03569">
        <w:rPr>
          <w:rFonts w:cs="Times New Roman"/>
          <w:szCs w:val="24"/>
        </w:rPr>
        <w:t xml:space="preserve">, </w:t>
      </w:r>
      <w:r w:rsidR="00A64CFA" w:rsidRPr="00A03569">
        <w:rPr>
          <w:rFonts w:cs="Times New Roman"/>
          <w:i/>
          <w:szCs w:val="24"/>
        </w:rPr>
        <w:t xml:space="preserve">stratum </w:t>
      </w:r>
      <w:proofErr w:type="spellStart"/>
      <w:r w:rsidR="00A64CFA" w:rsidRPr="00A03569">
        <w:rPr>
          <w:rFonts w:cs="Times New Roman"/>
          <w:i/>
          <w:szCs w:val="24"/>
        </w:rPr>
        <w:t>radiatum</w:t>
      </w:r>
      <w:proofErr w:type="spellEnd"/>
      <w:r w:rsidR="00A64CFA" w:rsidRPr="00A03569">
        <w:rPr>
          <w:rFonts w:cs="Times New Roman"/>
          <w:szCs w:val="24"/>
        </w:rPr>
        <w:t xml:space="preserve"> </w:t>
      </w:r>
      <w:r w:rsidR="00A64CFA" w:rsidRPr="00A03569">
        <w:rPr>
          <w:rFonts w:cs="Times New Roman"/>
          <w:b/>
          <w:szCs w:val="24"/>
        </w:rPr>
        <w:t>(C)</w:t>
      </w:r>
      <w:r w:rsidR="00A64CFA" w:rsidRPr="00A03569">
        <w:rPr>
          <w:rFonts w:cs="Times New Roman"/>
          <w:szCs w:val="24"/>
        </w:rPr>
        <w:t xml:space="preserve">, and CA4 </w:t>
      </w:r>
      <w:r w:rsidR="00A64CFA" w:rsidRPr="00A03569">
        <w:rPr>
          <w:rFonts w:cs="Times New Roman"/>
          <w:b/>
          <w:szCs w:val="24"/>
        </w:rPr>
        <w:t xml:space="preserve">(D) </w:t>
      </w:r>
      <w:r w:rsidR="00A64CFA" w:rsidRPr="00A03569">
        <w:rPr>
          <w:rFonts w:cs="Times New Roman"/>
          <w:szCs w:val="24"/>
        </w:rPr>
        <w:t>are displayed in the same manner as outlined in (A). Contrast adjustment was performed identically for (B)-(D). Insets at the lower right of each</w:t>
      </w:r>
      <w:r w:rsidR="00A64CFA">
        <w:rPr>
          <w:rFonts w:cs="Times New Roman"/>
          <w:szCs w:val="24"/>
        </w:rPr>
        <w:t xml:space="preserve"> image represent MIPs of high-resolution</w:t>
      </w:r>
      <w:r w:rsidR="00A64CFA" w:rsidRPr="00A03569">
        <w:rPr>
          <w:rFonts w:cs="Times New Roman"/>
          <w:szCs w:val="24"/>
        </w:rPr>
        <w:t xml:space="preserve"> z-stacks (z = 1.98 µm) in the respective layer, imaging parameters and contrast adjustments were kept constant. </w:t>
      </w:r>
      <w:r w:rsidR="00A64CFA" w:rsidRPr="00A03569">
        <w:rPr>
          <w:rFonts w:cs="Times New Roman"/>
          <w:b/>
          <w:szCs w:val="24"/>
        </w:rPr>
        <w:t>(B)</w:t>
      </w:r>
      <w:r w:rsidR="00A64CFA" w:rsidRPr="00A03569">
        <w:rPr>
          <w:rFonts w:cs="Times New Roman"/>
          <w:szCs w:val="24"/>
        </w:rPr>
        <w:t xml:space="preserve"> White arrowheads in the inset mark non-co-localizing SPO puncta. Scale bar overview</w:t>
      </w:r>
      <w:r w:rsidR="00B77C0B">
        <w:rPr>
          <w:rFonts w:cs="Times New Roman"/>
          <w:szCs w:val="24"/>
        </w:rPr>
        <w:t>,</w:t>
      </w:r>
      <w:r w:rsidR="00A64CFA" w:rsidRPr="00A03569">
        <w:rPr>
          <w:rFonts w:cs="Times New Roman"/>
          <w:szCs w:val="24"/>
        </w:rPr>
        <w:t xml:space="preserve"> 20 µm</w:t>
      </w:r>
      <w:r w:rsidR="00DF08C7">
        <w:rPr>
          <w:rFonts w:cs="Times New Roman"/>
          <w:szCs w:val="24"/>
        </w:rPr>
        <w:t>;</w:t>
      </w:r>
      <w:r w:rsidR="00A64CFA" w:rsidRPr="00A03569">
        <w:rPr>
          <w:rFonts w:cs="Times New Roman"/>
          <w:szCs w:val="24"/>
        </w:rPr>
        <w:t xml:space="preserve"> inset, 2 µm. </w:t>
      </w:r>
      <w:r w:rsidR="00A64CFA" w:rsidRPr="00A03569">
        <w:rPr>
          <w:rFonts w:cs="Times New Roman"/>
          <w:b/>
          <w:szCs w:val="24"/>
        </w:rPr>
        <w:t>(C)</w:t>
      </w:r>
      <w:r w:rsidR="00A64CFA" w:rsidRPr="00A03569">
        <w:rPr>
          <w:rFonts w:cs="Times New Roman"/>
          <w:szCs w:val="24"/>
        </w:rPr>
        <w:t xml:space="preserve"> Scale bar </w:t>
      </w:r>
      <w:r w:rsidR="00A64CFA" w:rsidRPr="00A03569">
        <w:rPr>
          <w:rFonts w:cs="Times New Roman"/>
          <w:szCs w:val="24"/>
        </w:rPr>
        <w:lastRenderedPageBreak/>
        <w:t>overview</w:t>
      </w:r>
      <w:r w:rsidR="00B77C0B">
        <w:rPr>
          <w:rFonts w:cs="Times New Roman"/>
          <w:szCs w:val="24"/>
        </w:rPr>
        <w:t>,</w:t>
      </w:r>
      <w:r w:rsidR="00A64CFA" w:rsidRPr="00A03569">
        <w:rPr>
          <w:rFonts w:cs="Times New Roman"/>
          <w:szCs w:val="24"/>
        </w:rPr>
        <w:t xml:space="preserve"> 10 µm</w:t>
      </w:r>
      <w:r w:rsidR="00DF08C7">
        <w:rPr>
          <w:rFonts w:cs="Times New Roman"/>
          <w:szCs w:val="24"/>
        </w:rPr>
        <w:t>;</w:t>
      </w:r>
      <w:r w:rsidR="00A64CFA" w:rsidRPr="00A03569">
        <w:rPr>
          <w:rFonts w:cs="Times New Roman"/>
          <w:szCs w:val="24"/>
        </w:rPr>
        <w:t xml:space="preserve"> inset, 2 µm. </w:t>
      </w:r>
      <w:r w:rsidR="00A64CFA" w:rsidRPr="00A03569">
        <w:rPr>
          <w:rFonts w:cs="Times New Roman"/>
          <w:b/>
          <w:szCs w:val="24"/>
        </w:rPr>
        <w:t>(D)</w:t>
      </w:r>
      <w:r w:rsidR="00A64CFA" w:rsidRPr="00A03569">
        <w:rPr>
          <w:rFonts w:cs="Times New Roman"/>
          <w:szCs w:val="24"/>
        </w:rPr>
        <w:t xml:space="preserve"> White arrowheads in the inset mark pericellular SPO puncta along an apical dendrite of a mossy cell in CA4. Scale bar overview</w:t>
      </w:r>
      <w:r w:rsidR="00B77C0B">
        <w:rPr>
          <w:rFonts w:cs="Times New Roman"/>
          <w:szCs w:val="24"/>
        </w:rPr>
        <w:t>,</w:t>
      </w:r>
      <w:r w:rsidR="00A64CFA" w:rsidRPr="00A03569">
        <w:rPr>
          <w:rFonts w:cs="Times New Roman"/>
          <w:szCs w:val="24"/>
        </w:rPr>
        <w:t xml:space="preserve"> 10 µm</w:t>
      </w:r>
      <w:r w:rsidR="00B77C0B">
        <w:rPr>
          <w:rFonts w:cs="Times New Roman"/>
          <w:szCs w:val="24"/>
        </w:rPr>
        <w:t>;</w:t>
      </w:r>
      <w:r w:rsidR="00A64CFA" w:rsidRPr="00A03569">
        <w:rPr>
          <w:rFonts w:cs="Times New Roman"/>
          <w:szCs w:val="24"/>
        </w:rPr>
        <w:t xml:space="preserve"> inset, 3 µm. </w:t>
      </w:r>
    </w:p>
    <w:p w14:paraId="35474CEE" w14:textId="1D432322" w:rsidR="004B7F92" w:rsidRDefault="004B7F92" w:rsidP="00A64CFA">
      <w:pPr>
        <w:jc w:val="both"/>
        <w:rPr>
          <w:rFonts w:cs="Times New Roman"/>
          <w:szCs w:val="24"/>
        </w:rPr>
      </w:pPr>
    </w:p>
    <w:p w14:paraId="33A78587" w14:textId="1E9AF814" w:rsidR="004B7F92" w:rsidRDefault="004B7F92" w:rsidP="00A64CFA">
      <w:pPr>
        <w:jc w:val="both"/>
        <w:rPr>
          <w:rFonts w:cs="Times New Roman"/>
          <w:szCs w:val="24"/>
        </w:rPr>
      </w:pPr>
    </w:p>
    <w:p w14:paraId="3A2BE604" w14:textId="7DAA0F73" w:rsidR="004B7F92" w:rsidRDefault="004B7F92" w:rsidP="00A64CFA">
      <w:pPr>
        <w:jc w:val="both"/>
        <w:rPr>
          <w:rFonts w:cs="Times New Roman"/>
          <w:szCs w:val="24"/>
        </w:rPr>
      </w:pPr>
    </w:p>
    <w:p w14:paraId="001FB8E0" w14:textId="77777777" w:rsidR="004B7F92" w:rsidRPr="00A03569" w:rsidRDefault="004B7F92" w:rsidP="00A64CFA">
      <w:pPr>
        <w:jc w:val="both"/>
        <w:rPr>
          <w:rFonts w:cs="Times New Roman"/>
          <w:szCs w:val="24"/>
        </w:rPr>
      </w:pPr>
    </w:p>
    <w:p w14:paraId="047F6533" w14:textId="6EBA3951" w:rsidR="00D165EA" w:rsidRPr="00A03569" w:rsidRDefault="00D165EA" w:rsidP="00D165EA">
      <w:pPr>
        <w:jc w:val="both"/>
        <w:rPr>
          <w:rFonts w:cs="Times New Roman"/>
          <w:szCs w:val="24"/>
        </w:rPr>
      </w:pPr>
    </w:p>
    <w:p w14:paraId="411788F6" w14:textId="023080FF" w:rsidR="00671CE4" w:rsidRDefault="004B7F92" w:rsidP="004B7F92">
      <w:pPr>
        <w:spacing w:before="0" w:after="200" w:line="276" w:lineRule="auto"/>
        <w:jc w:val="center"/>
        <w:rPr>
          <w:rFonts w:cs="Times New Roman"/>
          <w:szCs w:val="24"/>
        </w:rPr>
      </w:pPr>
      <w:r>
        <w:rPr>
          <w:rFonts w:cs="Times New Roman"/>
          <w:noProof/>
          <w:szCs w:val="24"/>
          <w:lang w:val="de-DE" w:eastAsia="de-DE"/>
        </w:rPr>
        <w:lastRenderedPageBreak/>
        <w:drawing>
          <wp:inline distT="0" distB="0" distL="0" distR="0" wp14:anchorId="19D17069" wp14:editId="4C400428">
            <wp:extent cx="5793740" cy="6568440"/>
            <wp:effectExtent l="0" t="0" r="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3 Kopie_rev-1.tif"/>
                    <pic:cNvPicPr/>
                  </pic:nvPicPr>
                  <pic:blipFill rotWithShape="1">
                    <a:blip r:embed="rId10" cstate="print">
                      <a:extLst>
                        <a:ext uri="{28A0092B-C50C-407E-A947-70E740481C1C}">
                          <a14:useLocalDpi xmlns:a14="http://schemas.microsoft.com/office/drawing/2010/main" val="0"/>
                        </a:ext>
                      </a:extLst>
                    </a:blip>
                    <a:srcRect b="23740"/>
                    <a:stretch/>
                  </pic:blipFill>
                  <pic:spPr bwMode="auto">
                    <a:xfrm>
                      <a:off x="0" y="0"/>
                      <a:ext cx="5793740" cy="6568440"/>
                    </a:xfrm>
                    <a:prstGeom prst="rect">
                      <a:avLst/>
                    </a:prstGeom>
                    <a:ln>
                      <a:noFill/>
                    </a:ln>
                    <a:extLst>
                      <a:ext uri="{53640926-AAD7-44D8-BBD7-CCE9431645EC}">
                        <a14:shadowObscured xmlns:a14="http://schemas.microsoft.com/office/drawing/2010/main"/>
                      </a:ext>
                    </a:extLst>
                  </pic:spPr>
                </pic:pic>
              </a:graphicData>
            </a:graphic>
          </wp:inline>
        </w:drawing>
      </w:r>
    </w:p>
    <w:p w14:paraId="12919B4B" w14:textId="0FCFC1F4" w:rsidR="00A64CFA" w:rsidRDefault="00671CE4" w:rsidP="00A64CFA">
      <w:pPr>
        <w:jc w:val="both"/>
        <w:rPr>
          <w:rFonts w:cs="Times New Roman"/>
          <w:szCs w:val="24"/>
        </w:rPr>
      </w:pPr>
      <w:r w:rsidRPr="0001436A">
        <w:rPr>
          <w:rFonts w:cs="Times New Roman"/>
          <w:b/>
          <w:szCs w:val="24"/>
        </w:rPr>
        <w:t xml:space="preserve">Supplementary Figure </w:t>
      </w:r>
      <w:r>
        <w:rPr>
          <w:rFonts w:cs="Times New Roman"/>
          <w:b/>
          <w:szCs w:val="24"/>
        </w:rPr>
        <w:t>3</w:t>
      </w:r>
      <w:r w:rsidRPr="0001436A">
        <w:rPr>
          <w:rFonts w:cs="Times New Roman"/>
          <w:b/>
          <w:szCs w:val="24"/>
        </w:rPr>
        <w:t>.</w:t>
      </w:r>
      <w:r>
        <w:rPr>
          <w:rFonts w:cs="Times New Roman"/>
          <w:b/>
          <w:szCs w:val="24"/>
        </w:rPr>
        <w:t xml:space="preserve"> </w:t>
      </w:r>
      <w:r w:rsidR="00A64CFA" w:rsidRPr="00A03569">
        <w:rPr>
          <w:rFonts w:cs="Times New Roman"/>
          <w:b/>
          <w:szCs w:val="24"/>
        </w:rPr>
        <w:t xml:space="preserve">Distribution of SPO at VGLUT1-positive synapses in CA3 and DG layers of a human hippocampus, case 2. (A)-(E) </w:t>
      </w:r>
      <w:r w:rsidR="00A64CFA">
        <w:rPr>
          <w:rFonts w:cs="Times New Roman"/>
          <w:szCs w:val="24"/>
        </w:rPr>
        <w:t>High-resolution</w:t>
      </w:r>
      <w:r w:rsidR="00A64CFA" w:rsidRPr="00A03569">
        <w:rPr>
          <w:rFonts w:cs="Times New Roman"/>
          <w:szCs w:val="24"/>
        </w:rPr>
        <w:t xml:space="preserve"> z-stacks (z = 1.98 µm) were acquired in a hippocampus section co-stained for SPO and VGLUT1. A </w:t>
      </w:r>
      <w:proofErr w:type="spellStart"/>
      <w:r w:rsidR="00A64CFA" w:rsidRPr="00A03569">
        <w:rPr>
          <w:rFonts w:cs="Times New Roman"/>
          <w:szCs w:val="24"/>
        </w:rPr>
        <w:t>tilescan</w:t>
      </w:r>
      <w:proofErr w:type="spellEnd"/>
      <w:r w:rsidR="00A64CFA" w:rsidRPr="00A03569">
        <w:rPr>
          <w:rFonts w:cs="Times New Roman"/>
          <w:szCs w:val="24"/>
        </w:rPr>
        <w:t xml:space="preserve"> of the VGLUT1 channel served as a map to identify the layers and define the z-stacks. Overlay of SPO (magenta), VGLUT1 (green), and DAPI (blue) is shown in the left, individual channels are shown in the middle (SPO) and right (VGLUT1) column. Wh</w:t>
      </w:r>
      <w:r w:rsidR="00A64CFA">
        <w:rPr>
          <w:rFonts w:cs="Times New Roman"/>
          <w:szCs w:val="24"/>
        </w:rPr>
        <w:t xml:space="preserve">ite squares are shown as higher </w:t>
      </w:r>
      <w:r w:rsidR="00A64CFA" w:rsidRPr="00A03569">
        <w:rPr>
          <w:rFonts w:cs="Times New Roman"/>
          <w:szCs w:val="24"/>
        </w:rPr>
        <w:t xml:space="preserve">magnified insets at the lower right of each image. Imaging parameters and contrast adjustments were kept constant for all images. Scale bar overviews, 30 µm; scale bars insets, 2 µm. </w:t>
      </w:r>
    </w:p>
    <w:p w14:paraId="30507460" w14:textId="31598389" w:rsidR="004B7F92" w:rsidRDefault="004B7F92" w:rsidP="004B7F92">
      <w:pPr>
        <w:jc w:val="center"/>
        <w:rPr>
          <w:rFonts w:cs="Times New Roman"/>
          <w:szCs w:val="24"/>
        </w:rPr>
      </w:pPr>
      <w:r>
        <w:rPr>
          <w:rFonts w:cs="Times New Roman"/>
          <w:noProof/>
          <w:szCs w:val="24"/>
          <w:lang w:val="de-DE" w:eastAsia="de-DE"/>
        </w:rPr>
        <w:lastRenderedPageBreak/>
        <w:drawing>
          <wp:inline distT="0" distB="0" distL="0" distR="0" wp14:anchorId="19457DF3" wp14:editId="0F223C9F">
            <wp:extent cx="5793740" cy="5006340"/>
            <wp:effectExtent l="0" t="0" r="0" b="381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S4-1.tif"/>
                    <pic:cNvPicPr/>
                  </pic:nvPicPr>
                  <pic:blipFill rotWithShape="1">
                    <a:blip r:embed="rId11" cstate="print">
                      <a:extLst>
                        <a:ext uri="{28A0092B-C50C-407E-A947-70E740481C1C}">
                          <a14:useLocalDpi xmlns:a14="http://schemas.microsoft.com/office/drawing/2010/main" val="0"/>
                        </a:ext>
                      </a:extLst>
                    </a:blip>
                    <a:srcRect b="41875"/>
                    <a:stretch/>
                  </pic:blipFill>
                  <pic:spPr bwMode="auto">
                    <a:xfrm>
                      <a:off x="0" y="0"/>
                      <a:ext cx="5793740" cy="5006340"/>
                    </a:xfrm>
                    <a:prstGeom prst="rect">
                      <a:avLst/>
                    </a:prstGeom>
                    <a:ln>
                      <a:noFill/>
                    </a:ln>
                    <a:extLst>
                      <a:ext uri="{53640926-AAD7-44D8-BBD7-CCE9431645EC}">
                        <a14:shadowObscured xmlns:a14="http://schemas.microsoft.com/office/drawing/2010/main"/>
                      </a:ext>
                    </a:extLst>
                  </pic:spPr>
                </pic:pic>
              </a:graphicData>
            </a:graphic>
          </wp:inline>
        </w:drawing>
      </w:r>
    </w:p>
    <w:p w14:paraId="3CB280DB" w14:textId="1ABB992C" w:rsidR="009343A8" w:rsidRPr="0012413F" w:rsidRDefault="009343A8" w:rsidP="009343A8">
      <w:pPr>
        <w:jc w:val="both"/>
        <w:rPr>
          <w:rFonts w:cs="Times New Roman"/>
          <w:szCs w:val="24"/>
        </w:rPr>
      </w:pPr>
      <w:r w:rsidRPr="0001436A">
        <w:rPr>
          <w:rFonts w:cs="Times New Roman"/>
          <w:b/>
          <w:szCs w:val="24"/>
        </w:rPr>
        <w:t xml:space="preserve">Supplementary Figure </w:t>
      </w:r>
      <w:r>
        <w:rPr>
          <w:rFonts w:cs="Times New Roman"/>
          <w:b/>
          <w:szCs w:val="24"/>
        </w:rPr>
        <w:t>4</w:t>
      </w:r>
      <w:r w:rsidRPr="0001436A">
        <w:rPr>
          <w:rFonts w:cs="Times New Roman"/>
          <w:b/>
          <w:szCs w:val="24"/>
        </w:rPr>
        <w:t>.</w:t>
      </w:r>
      <w:r>
        <w:rPr>
          <w:rFonts w:cs="Times New Roman"/>
          <w:b/>
          <w:szCs w:val="24"/>
        </w:rPr>
        <w:t xml:space="preserve"> </w:t>
      </w:r>
      <w:r w:rsidRPr="00A714AE">
        <w:rPr>
          <w:b/>
        </w:rPr>
        <w:t xml:space="preserve">Persistent somatic </w:t>
      </w:r>
      <w:r>
        <w:rPr>
          <w:b/>
        </w:rPr>
        <w:t xml:space="preserve">and </w:t>
      </w:r>
      <w:proofErr w:type="spellStart"/>
      <w:r>
        <w:rPr>
          <w:b/>
        </w:rPr>
        <w:t>peridendritic</w:t>
      </w:r>
      <w:proofErr w:type="spellEnd"/>
      <w:r>
        <w:rPr>
          <w:b/>
        </w:rPr>
        <w:t xml:space="preserve"> </w:t>
      </w:r>
      <w:r w:rsidRPr="00A714AE">
        <w:rPr>
          <w:b/>
        </w:rPr>
        <w:t>staining in a series of VGLUT2 antibody dilutions.</w:t>
      </w:r>
      <w:r>
        <w:t xml:space="preserve"> </w:t>
      </w:r>
      <w:r w:rsidRPr="0012413F">
        <w:rPr>
          <w:rFonts w:cs="Times New Roman"/>
          <w:b/>
          <w:szCs w:val="24"/>
        </w:rPr>
        <w:t>(A)</w:t>
      </w:r>
      <w:r>
        <w:rPr>
          <w:rFonts w:cs="Times New Roman"/>
          <w:szCs w:val="24"/>
        </w:rPr>
        <w:t xml:space="preserve"> Western blot with the VGLUT2-rabbit antibody showed a specific signal at the expected height in human frontal lobe lysate. </w:t>
      </w:r>
      <w:proofErr w:type="spellStart"/>
      <w:r>
        <w:rPr>
          <w:rFonts w:cs="Times New Roman"/>
          <w:szCs w:val="24"/>
        </w:rPr>
        <w:t>kDa</w:t>
      </w:r>
      <w:proofErr w:type="spellEnd"/>
      <w:r>
        <w:rPr>
          <w:rFonts w:cs="Times New Roman"/>
          <w:szCs w:val="24"/>
        </w:rPr>
        <w:t xml:space="preserve"> = kilodalton. </w:t>
      </w:r>
      <w:r w:rsidRPr="0012413F">
        <w:rPr>
          <w:rFonts w:cs="Times New Roman"/>
          <w:b/>
          <w:szCs w:val="24"/>
        </w:rPr>
        <w:t>(B)</w:t>
      </w:r>
      <w:r w:rsidRPr="0012413F">
        <w:rPr>
          <w:rFonts w:cs="Times New Roman"/>
          <w:szCs w:val="24"/>
        </w:rPr>
        <w:t xml:space="preserve"> </w:t>
      </w:r>
      <w:r>
        <w:rPr>
          <w:rFonts w:cs="Times New Roman"/>
          <w:szCs w:val="24"/>
        </w:rPr>
        <w:t>E</w:t>
      </w:r>
      <w:r w:rsidRPr="0012413F">
        <w:rPr>
          <w:rFonts w:cs="Times New Roman"/>
          <w:szCs w:val="24"/>
        </w:rPr>
        <w:t xml:space="preserve">xemplary negative controls </w:t>
      </w:r>
      <w:r>
        <w:rPr>
          <w:rFonts w:cs="Times New Roman"/>
          <w:szCs w:val="24"/>
        </w:rPr>
        <w:t>for F</w:t>
      </w:r>
      <w:r w:rsidRPr="0012413F">
        <w:rPr>
          <w:rFonts w:cs="Times New Roman"/>
          <w:szCs w:val="24"/>
        </w:rPr>
        <w:t>igures</w:t>
      </w:r>
      <w:r>
        <w:rPr>
          <w:rFonts w:cs="Times New Roman"/>
          <w:szCs w:val="24"/>
        </w:rPr>
        <w:t xml:space="preserve"> 4 and S2</w:t>
      </w:r>
      <w:r w:rsidRPr="0012413F">
        <w:rPr>
          <w:rFonts w:cs="Times New Roman"/>
          <w:szCs w:val="24"/>
        </w:rPr>
        <w:t>. Secondary-only controls were acquired and processed identically as the actual staining. Scale bar</w:t>
      </w:r>
      <w:r>
        <w:rPr>
          <w:rFonts w:cs="Times New Roman"/>
          <w:szCs w:val="24"/>
        </w:rPr>
        <w:t>s left and middle</w:t>
      </w:r>
      <w:r w:rsidRPr="0012413F">
        <w:rPr>
          <w:rFonts w:cs="Times New Roman"/>
          <w:szCs w:val="24"/>
        </w:rPr>
        <w:t>,</w:t>
      </w:r>
      <w:r w:rsidR="00B77C0B">
        <w:rPr>
          <w:rFonts w:cs="Times New Roman"/>
          <w:szCs w:val="24"/>
        </w:rPr>
        <w:t xml:space="preserve"> 10 µm;</w:t>
      </w:r>
      <w:r>
        <w:rPr>
          <w:rFonts w:cs="Times New Roman"/>
          <w:szCs w:val="24"/>
        </w:rPr>
        <w:t xml:space="preserve"> right</w:t>
      </w:r>
      <w:r w:rsidR="00B77C0B">
        <w:rPr>
          <w:rFonts w:cs="Times New Roman"/>
          <w:szCs w:val="24"/>
        </w:rPr>
        <w:t>,</w:t>
      </w:r>
      <w:r>
        <w:rPr>
          <w:rFonts w:cs="Times New Roman"/>
          <w:szCs w:val="24"/>
        </w:rPr>
        <w:t xml:space="preserve"> 150 µm. </w:t>
      </w:r>
      <w:r w:rsidRPr="0012413F">
        <w:rPr>
          <w:rFonts w:cs="Times New Roman"/>
          <w:b/>
          <w:szCs w:val="24"/>
        </w:rPr>
        <w:t>(C)</w:t>
      </w:r>
      <w:r w:rsidRPr="0012413F">
        <w:rPr>
          <w:rFonts w:cs="Times New Roman"/>
          <w:szCs w:val="24"/>
        </w:rPr>
        <w:t xml:space="preserve"> Highest recommended dilution for </w:t>
      </w:r>
      <w:r>
        <w:rPr>
          <w:rFonts w:cs="Times New Roman"/>
          <w:szCs w:val="24"/>
        </w:rPr>
        <w:t>the VGLUT2-ms antibody</w:t>
      </w:r>
      <w:r w:rsidRPr="0012413F">
        <w:rPr>
          <w:rFonts w:cs="Times New Roman"/>
          <w:szCs w:val="24"/>
        </w:rPr>
        <w:t xml:space="preserve"> showed</w:t>
      </w:r>
      <w:r>
        <w:rPr>
          <w:rFonts w:cs="Times New Roman"/>
          <w:szCs w:val="24"/>
        </w:rPr>
        <w:t xml:space="preserve"> persistent </w:t>
      </w:r>
      <w:r w:rsidRPr="0012413F">
        <w:rPr>
          <w:rFonts w:cs="Times New Roman"/>
          <w:szCs w:val="24"/>
        </w:rPr>
        <w:t>somatic</w:t>
      </w:r>
      <w:r>
        <w:rPr>
          <w:rFonts w:cs="Times New Roman"/>
          <w:szCs w:val="24"/>
        </w:rPr>
        <w:t xml:space="preserve"> and </w:t>
      </w:r>
      <w:proofErr w:type="spellStart"/>
      <w:r>
        <w:rPr>
          <w:rFonts w:cs="Times New Roman"/>
          <w:szCs w:val="24"/>
        </w:rPr>
        <w:t>peridendritic</w:t>
      </w:r>
      <w:proofErr w:type="spellEnd"/>
      <w:r w:rsidRPr="0012413F">
        <w:rPr>
          <w:rFonts w:cs="Times New Roman"/>
          <w:szCs w:val="24"/>
        </w:rPr>
        <w:t xml:space="preserve"> staining. </w:t>
      </w:r>
      <w:r w:rsidRPr="0012413F">
        <w:rPr>
          <w:rFonts w:cs="Times New Roman"/>
          <w:b/>
          <w:szCs w:val="24"/>
        </w:rPr>
        <w:t>(D)</w:t>
      </w:r>
      <w:r w:rsidRPr="0012413F">
        <w:rPr>
          <w:rFonts w:cs="Times New Roman"/>
          <w:szCs w:val="24"/>
        </w:rPr>
        <w:t xml:space="preserve"> D</w:t>
      </w:r>
      <w:r>
        <w:rPr>
          <w:rFonts w:cs="Times New Roman"/>
          <w:szCs w:val="24"/>
        </w:rPr>
        <w:t>ilution series for the VGLUT2-rb antibody</w:t>
      </w:r>
      <w:r w:rsidRPr="0012413F">
        <w:rPr>
          <w:rFonts w:cs="Times New Roman"/>
          <w:szCs w:val="24"/>
        </w:rPr>
        <w:t>.</w:t>
      </w:r>
      <w:r>
        <w:rPr>
          <w:rFonts w:cs="Times New Roman"/>
          <w:szCs w:val="24"/>
        </w:rPr>
        <w:t xml:space="preserve"> All dilutions </w:t>
      </w:r>
      <w:r w:rsidRPr="0012413F">
        <w:rPr>
          <w:rFonts w:cs="Times New Roman"/>
          <w:szCs w:val="24"/>
        </w:rPr>
        <w:t>were acquired and proc</w:t>
      </w:r>
      <w:r w:rsidR="00B77C0B">
        <w:rPr>
          <w:rFonts w:cs="Times New Roman"/>
          <w:szCs w:val="24"/>
        </w:rPr>
        <w:t>essed with identical</w:t>
      </w:r>
      <w:r>
        <w:rPr>
          <w:rFonts w:cs="Times New Roman"/>
          <w:szCs w:val="24"/>
        </w:rPr>
        <w:t xml:space="preserve"> parameters. </w:t>
      </w:r>
      <w:r w:rsidRPr="0012413F">
        <w:rPr>
          <w:rFonts w:cs="Times New Roman"/>
          <w:szCs w:val="24"/>
        </w:rPr>
        <w:t xml:space="preserve">Images in (C) and (D) represent MIPs of high-resolution z-stacks (z = 1.98 µm). </w:t>
      </w:r>
      <w:r>
        <w:rPr>
          <w:rFonts w:cs="Times New Roman"/>
          <w:szCs w:val="24"/>
        </w:rPr>
        <w:t>The secondary-only control</w:t>
      </w:r>
      <w:r w:rsidR="00B77C0B">
        <w:rPr>
          <w:rFonts w:cs="Times New Roman"/>
          <w:szCs w:val="24"/>
        </w:rPr>
        <w:t>s were</w:t>
      </w:r>
      <w:r w:rsidRPr="0012413F">
        <w:rPr>
          <w:rFonts w:cs="Times New Roman"/>
          <w:szCs w:val="24"/>
        </w:rPr>
        <w:t xml:space="preserve"> acquired and processed identically as the actual staining. Scale bars, 10 µm, (D) </w:t>
      </w:r>
      <w:r>
        <w:rPr>
          <w:rFonts w:cs="Times New Roman"/>
          <w:szCs w:val="24"/>
        </w:rPr>
        <w:t>1:500 &amp; 1:1000 GCL,</w:t>
      </w:r>
      <w:r w:rsidRPr="0012413F">
        <w:rPr>
          <w:rFonts w:cs="Times New Roman"/>
          <w:szCs w:val="24"/>
        </w:rPr>
        <w:t xml:space="preserve"> 8 µm. Images in (C)-(D) are derived from case 2.</w:t>
      </w:r>
      <w:r>
        <w:rPr>
          <w:rFonts w:cs="Times New Roman"/>
          <w:szCs w:val="24"/>
        </w:rPr>
        <w:t xml:space="preserve"> Rb = rabbit, </w:t>
      </w:r>
      <w:proofErr w:type="spellStart"/>
      <w:r>
        <w:rPr>
          <w:rFonts w:cs="Times New Roman"/>
          <w:szCs w:val="24"/>
        </w:rPr>
        <w:t>gp</w:t>
      </w:r>
      <w:proofErr w:type="spellEnd"/>
      <w:r>
        <w:rPr>
          <w:rFonts w:cs="Times New Roman"/>
          <w:szCs w:val="24"/>
        </w:rPr>
        <w:t xml:space="preserve"> = guinea pig, </w:t>
      </w:r>
      <w:proofErr w:type="spellStart"/>
      <w:r>
        <w:rPr>
          <w:rFonts w:cs="Times New Roman"/>
          <w:szCs w:val="24"/>
        </w:rPr>
        <w:t>ms</w:t>
      </w:r>
      <w:proofErr w:type="spellEnd"/>
      <w:r>
        <w:rPr>
          <w:rFonts w:cs="Times New Roman"/>
          <w:szCs w:val="24"/>
        </w:rPr>
        <w:t xml:space="preserve"> = mouse.</w:t>
      </w:r>
    </w:p>
    <w:p w14:paraId="5217E7D3" w14:textId="70A4E478" w:rsidR="004B7F92" w:rsidRDefault="004B7F92" w:rsidP="00A64CFA">
      <w:pPr>
        <w:jc w:val="both"/>
        <w:rPr>
          <w:rFonts w:cs="Times New Roman"/>
          <w:szCs w:val="24"/>
        </w:rPr>
      </w:pPr>
    </w:p>
    <w:p w14:paraId="00DDB37A" w14:textId="5EBBEF27" w:rsidR="004B7F92" w:rsidRDefault="004B7F92" w:rsidP="00A64CFA">
      <w:pPr>
        <w:jc w:val="both"/>
        <w:rPr>
          <w:rFonts w:cs="Times New Roman"/>
          <w:szCs w:val="24"/>
        </w:rPr>
      </w:pPr>
    </w:p>
    <w:p w14:paraId="6AD29D48" w14:textId="2F8B4A5F" w:rsidR="004B7F92" w:rsidRDefault="004B7F92" w:rsidP="00A64CFA">
      <w:pPr>
        <w:jc w:val="both"/>
        <w:rPr>
          <w:rFonts w:cs="Times New Roman"/>
          <w:szCs w:val="24"/>
        </w:rPr>
      </w:pPr>
    </w:p>
    <w:p w14:paraId="0DB0EACB" w14:textId="298E1190" w:rsidR="004B7F92" w:rsidRDefault="004B7F92" w:rsidP="00A64CFA">
      <w:pPr>
        <w:jc w:val="both"/>
        <w:rPr>
          <w:rFonts w:cs="Times New Roman"/>
          <w:szCs w:val="24"/>
        </w:rPr>
      </w:pPr>
    </w:p>
    <w:p w14:paraId="79EEA98D" w14:textId="7B6878CF" w:rsidR="009B5C10" w:rsidRDefault="009B5C10" w:rsidP="009B5C10">
      <w:pPr>
        <w:pStyle w:val="Heading2"/>
      </w:pPr>
      <w:r>
        <w:lastRenderedPageBreak/>
        <w:t>Supplementary Table</w:t>
      </w:r>
    </w:p>
    <w:p w14:paraId="110603B4" w14:textId="03C7735B" w:rsidR="009B5C10" w:rsidRPr="009B5C10" w:rsidRDefault="009B5C10" w:rsidP="009B5C10">
      <w:pPr>
        <w:pStyle w:val="Caption"/>
        <w:rPr>
          <w:i/>
          <w:color w:val="000000" w:themeColor="text1"/>
          <w:sz w:val="20"/>
          <w:szCs w:val="20"/>
        </w:rPr>
      </w:pPr>
      <w:r w:rsidRPr="009B5C10">
        <w:rPr>
          <w:color w:val="000000" w:themeColor="text1"/>
          <w:sz w:val="20"/>
          <w:szCs w:val="20"/>
        </w:rPr>
        <w:t xml:space="preserve">Table </w:t>
      </w:r>
      <w:r w:rsidRPr="009B5C10">
        <w:rPr>
          <w:b w:val="0"/>
          <w:i/>
          <w:color w:val="000000" w:themeColor="text1"/>
          <w:sz w:val="20"/>
          <w:szCs w:val="20"/>
        </w:rPr>
        <w:fldChar w:fldCharType="begin"/>
      </w:r>
      <w:r w:rsidRPr="009B5C10">
        <w:rPr>
          <w:color w:val="000000" w:themeColor="text1"/>
          <w:sz w:val="20"/>
          <w:szCs w:val="20"/>
        </w:rPr>
        <w:instrText xml:space="preserve"> SEQ Table \* ARABIC </w:instrText>
      </w:r>
      <w:r w:rsidRPr="009B5C10">
        <w:rPr>
          <w:b w:val="0"/>
          <w:i/>
          <w:color w:val="000000" w:themeColor="text1"/>
          <w:sz w:val="20"/>
          <w:szCs w:val="20"/>
        </w:rPr>
        <w:fldChar w:fldCharType="separate"/>
      </w:r>
      <w:r w:rsidR="00A7219B">
        <w:rPr>
          <w:noProof/>
          <w:color w:val="000000" w:themeColor="text1"/>
          <w:sz w:val="20"/>
          <w:szCs w:val="20"/>
        </w:rPr>
        <w:t>1</w:t>
      </w:r>
      <w:r w:rsidRPr="009B5C10">
        <w:rPr>
          <w:b w:val="0"/>
          <w:i/>
          <w:color w:val="000000" w:themeColor="text1"/>
          <w:sz w:val="20"/>
          <w:szCs w:val="20"/>
        </w:rPr>
        <w:fldChar w:fldCharType="end"/>
      </w:r>
      <w:r w:rsidRPr="009B5C10">
        <w:rPr>
          <w:color w:val="000000" w:themeColor="text1"/>
          <w:sz w:val="20"/>
          <w:szCs w:val="20"/>
        </w:rPr>
        <w:t xml:space="preserve"> Details about study cases</w:t>
      </w:r>
    </w:p>
    <w:tbl>
      <w:tblPr>
        <w:tblStyle w:val="TableGrid"/>
        <w:tblW w:w="0" w:type="auto"/>
        <w:tblLook w:val="04A0" w:firstRow="1" w:lastRow="0" w:firstColumn="1" w:lastColumn="0" w:noHBand="0" w:noVBand="1"/>
      </w:tblPr>
      <w:tblGrid>
        <w:gridCol w:w="710"/>
        <w:gridCol w:w="915"/>
        <w:gridCol w:w="616"/>
        <w:gridCol w:w="3952"/>
        <w:gridCol w:w="1494"/>
        <w:gridCol w:w="1494"/>
      </w:tblGrid>
      <w:tr w:rsidR="009B5C10" w:rsidRPr="009B5C10" w14:paraId="7CA3F92B" w14:textId="77777777" w:rsidTr="00581394">
        <w:tc>
          <w:tcPr>
            <w:tcW w:w="640" w:type="dxa"/>
          </w:tcPr>
          <w:p w14:paraId="2EC8BC3A" w14:textId="77777777" w:rsidR="009B5C10" w:rsidRPr="009B5C10" w:rsidRDefault="009B5C10" w:rsidP="00581394">
            <w:pPr>
              <w:jc w:val="center"/>
              <w:rPr>
                <w:rFonts w:cs="Times New Roman"/>
                <w:b/>
                <w:szCs w:val="24"/>
              </w:rPr>
            </w:pPr>
            <w:r w:rsidRPr="009B5C10">
              <w:rPr>
                <w:rFonts w:cs="Times New Roman"/>
                <w:b/>
                <w:szCs w:val="24"/>
              </w:rPr>
              <w:t>Case</w:t>
            </w:r>
          </w:p>
        </w:tc>
        <w:tc>
          <w:tcPr>
            <w:tcW w:w="915" w:type="dxa"/>
          </w:tcPr>
          <w:p w14:paraId="65E9BA82" w14:textId="77777777" w:rsidR="009B5C10" w:rsidRPr="009B5C10" w:rsidRDefault="009B5C10" w:rsidP="00581394">
            <w:pPr>
              <w:jc w:val="center"/>
              <w:rPr>
                <w:rFonts w:cs="Times New Roman"/>
                <w:b/>
                <w:szCs w:val="24"/>
              </w:rPr>
            </w:pPr>
            <w:r w:rsidRPr="009B5C10">
              <w:rPr>
                <w:rFonts w:cs="Times New Roman"/>
                <w:b/>
                <w:szCs w:val="24"/>
              </w:rPr>
              <w:t>Sex</w:t>
            </w:r>
          </w:p>
        </w:tc>
        <w:tc>
          <w:tcPr>
            <w:tcW w:w="567" w:type="dxa"/>
          </w:tcPr>
          <w:p w14:paraId="52A50B54" w14:textId="77777777" w:rsidR="009B5C10" w:rsidRPr="009B5C10" w:rsidRDefault="009B5C10" w:rsidP="00581394">
            <w:pPr>
              <w:jc w:val="center"/>
              <w:rPr>
                <w:rFonts w:cs="Times New Roman"/>
                <w:b/>
                <w:szCs w:val="24"/>
              </w:rPr>
            </w:pPr>
            <w:r w:rsidRPr="009B5C10">
              <w:rPr>
                <w:rFonts w:cs="Times New Roman"/>
                <w:b/>
                <w:szCs w:val="24"/>
              </w:rPr>
              <w:t>Age</w:t>
            </w:r>
          </w:p>
        </w:tc>
        <w:tc>
          <w:tcPr>
            <w:tcW w:w="3952" w:type="dxa"/>
          </w:tcPr>
          <w:p w14:paraId="20B08A42" w14:textId="77777777" w:rsidR="009B5C10" w:rsidRPr="009B5C10" w:rsidRDefault="009B5C10" w:rsidP="00581394">
            <w:pPr>
              <w:jc w:val="center"/>
              <w:rPr>
                <w:rFonts w:cs="Times New Roman"/>
                <w:b/>
                <w:szCs w:val="24"/>
              </w:rPr>
            </w:pPr>
            <w:r w:rsidRPr="009B5C10">
              <w:rPr>
                <w:rFonts w:cs="Times New Roman"/>
                <w:b/>
                <w:szCs w:val="24"/>
              </w:rPr>
              <w:t>Cause of death</w:t>
            </w:r>
          </w:p>
        </w:tc>
        <w:tc>
          <w:tcPr>
            <w:tcW w:w="1494" w:type="dxa"/>
          </w:tcPr>
          <w:p w14:paraId="2FB4B94E" w14:textId="77777777" w:rsidR="009B5C10" w:rsidRPr="009B5C10" w:rsidRDefault="009B5C10" w:rsidP="00581394">
            <w:pPr>
              <w:jc w:val="center"/>
              <w:rPr>
                <w:rFonts w:cs="Times New Roman"/>
                <w:b/>
                <w:szCs w:val="24"/>
              </w:rPr>
            </w:pPr>
            <w:r w:rsidRPr="009B5C10">
              <w:rPr>
                <w:rFonts w:cs="Times New Roman"/>
                <w:b/>
                <w:szCs w:val="24"/>
              </w:rPr>
              <w:t>AD stage (NFT/Aβ)</w:t>
            </w:r>
          </w:p>
        </w:tc>
        <w:tc>
          <w:tcPr>
            <w:tcW w:w="1494" w:type="dxa"/>
          </w:tcPr>
          <w:p w14:paraId="4335A912" w14:textId="77777777" w:rsidR="009B5C10" w:rsidRPr="009B5C10" w:rsidRDefault="009B5C10" w:rsidP="00581394">
            <w:pPr>
              <w:jc w:val="center"/>
              <w:rPr>
                <w:rFonts w:cs="Times New Roman"/>
                <w:b/>
                <w:szCs w:val="24"/>
              </w:rPr>
            </w:pPr>
            <w:r w:rsidRPr="009B5C10">
              <w:rPr>
                <w:rFonts w:cs="Times New Roman"/>
                <w:b/>
                <w:szCs w:val="24"/>
              </w:rPr>
              <w:t>PD stage</w:t>
            </w:r>
          </w:p>
        </w:tc>
      </w:tr>
      <w:tr w:rsidR="009B5C10" w:rsidRPr="009B5C10" w14:paraId="738AAF2D" w14:textId="77777777" w:rsidTr="00581394">
        <w:tc>
          <w:tcPr>
            <w:tcW w:w="640" w:type="dxa"/>
          </w:tcPr>
          <w:p w14:paraId="399ADA76" w14:textId="77777777" w:rsidR="009B5C10" w:rsidRPr="009B5C10" w:rsidRDefault="009B5C10" w:rsidP="00581394">
            <w:pPr>
              <w:jc w:val="center"/>
              <w:rPr>
                <w:rFonts w:cs="Times New Roman"/>
                <w:szCs w:val="24"/>
              </w:rPr>
            </w:pPr>
            <w:r w:rsidRPr="009B5C10">
              <w:rPr>
                <w:rFonts w:cs="Times New Roman"/>
                <w:szCs w:val="24"/>
              </w:rPr>
              <w:t>1</w:t>
            </w:r>
          </w:p>
        </w:tc>
        <w:tc>
          <w:tcPr>
            <w:tcW w:w="915" w:type="dxa"/>
          </w:tcPr>
          <w:p w14:paraId="04BBB3D1" w14:textId="77777777" w:rsidR="009B5C10" w:rsidRPr="009B5C10" w:rsidRDefault="009B5C10" w:rsidP="00581394">
            <w:pPr>
              <w:jc w:val="center"/>
              <w:rPr>
                <w:rFonts w:cs="Times New Roman"/>
                <w:szCs w:val="24"/>
              </w:rPr>
            </w:pPr>
            <w:r w:rsidRPr="009B5C10">
              <w:rPr>
                <w:rFonts w:cs="Times New Roman"/>
                <w:szCs w:val="24"/>
              </w:rPr>
              <w:t>male</w:t>
            </w:r>
          </w:p>
        </w:tc>
        <w:tc>
          <w:tcPr>
            <w:tcW w:w="567" w:type="dxa"/>
          </w:tcPr>
          <w:p w14:paraId="2FEE0F53" w14:textId="77777777" w:rsidR="009B5C10" w:rsidRPr="009B5C10" w:rsidRDefault="009B5C10" w:rsidP="00581394">
            <w:pPr>
              <w:jc w:val="center"/>
              <w:rPr>
                <w:rFonts w:cs="Times New Roman"/>
                <w:b/>
                <w:szCs w:val="24"/>
              </w:rPr>
            </w:pPr>
            <w:r w:rsidRPr="009B5C10">
              <w:rPr>
                <w:rFonts w:cs="Times New Roman"/>
                <w:b/>
                <w:szCs w:val="24"/>
              </w:rPr>
              <w:t>71</w:t>
            </w:r>
          </w:p>
        </w:tc>
        <w:tc>
          <w:tcPr>
            <w:tcW w:w="3952" w:type="dxa"/>
          </w:tcPr>
          <w:p w14:paraId="5ACEB80B" w14:textId="77777777" w:rsidR="009B5C10" w:rsidRPr="009B5C10" w:rsidRDefault="009B5C10" w:rsidP="00581394">
            <w:pPr>
              <w:jc w:val="center"/>
              <w:rPr>
                <w:rFonts w:cs="Times New Roman"/>
                <w:szCs w:val="24"/>
              </w:rPr>
            </w:pPr>
            <w:r w:rsidRPr="009B5C10">
              <w:rPr>
                <w:rFonts w:cs="Times New Roman"/>
                <w:szCs w:val="24"/>
              </w:rPr>
              <w:t>Cardiogenic shock</w:t>
            </w:r>
          </w:p>
        </w:tc>
        <w:tc>
          <w:tcPr>
            <w:tcW w:w="1494" w:type="dxa"/>
          </w:tcPr>
          <w:p w14:paraId="4777767B" w14:textId="77777777" w:rsidR="009B5C10" w:rsidRPr="009B5C10" w:rsidRDefault="009B5C10" w:rsidP="00581394">
            <w:pPr>
              <w:jc w:val="center"/>
              <w:rPr>
                <w:rFonts w:cs="Times New Roman"/>
                <w:szCs w:val="24"/>
              </w:rPr>
            </w:pPr>
            <w:r w:rsidRPr="009B5C10">
              <w:rPr>
                <w:rFonts w:cs="Times New Roman"/>
                <w:szCs w:val="24"/>
              </w:rPr>
              <w:t>I/0</w:t>
            </w:r>
          </w:p>
        </w:tc>
        <w:tc>
          <w:tcPr>
            <w:tcW w:w="1494" w:type="dxa"/>
          </w:tcPr>
          <w:p w14:paraId="4D092985" w14:textId="77777777" w:rsidR="009B5C10" w:rsidRPr="009B5C10" w:rsidRDefault="009B5C10" w:rsidP="00581394">
            <w:pPr>
              <w:jc w:val="center"/>
              <w:rPr>
                <w:rFonts w:cs="Times New Roman"/>
                <w:szCs w:val="24"/>
              </w:rPr>
            </w:pPr>
            <w:r w:rsidRPr="009B5C10">
              <w:rPr>
                <w:rFonts w:cs="Times New Roman"/>
                <w:szCs w:val="24"/>
              </w:rPr>
              <w:t>0</w:t>
            </w:r>
          </w:p>
        </w:tc>
      </w:tr>
      <w:tr w:rsidR="009B5C10" w:rsidRPr="009B5C10" w14:paraId="4ECD3984" w14:textId="77777777" w:rsidTr="00581394">
        <w:tc>
          <w:tcPr>
            <w:tcW w:w="640" w:type="dxa"/>
          </w:tcPr>
          <w:p w14:paraId="2A6F45B7" w14:textId="77777777" w:rsidR="009B5C10" w:rsidRPr="009B5C10" w:rsidRDefault="009B5C10" w:rsidP="00581394">
            <w:pPr>
              <w:jc w:val="center"/>
              <w:rPr>
                <w:rFonts w:cs="Times New Roman"/>
                <w:szCs w:val="24"/>
              </w:rPr>
            </w:pPr>
            <w:r w:rsidRPr="009B5C10">
              <w:rPr>
                <w:rFonts w:cs="Times New Roman"/>
                <w:szCs w:val="24"/>
              </w:rPr>
              <w:t>2</w:t>
            </w:r>
          </w:p>
        </w:tc>
        <w:tc>
          <w:tcPr>
            <w:tcW w:w="915" w:type="dxa"/>
          </w:tcPr>
          <w:p w14:paraId="09D23468" w14:textId="77777777" w:rsidR="009B5C10" w:rsidRPr="009B5C10" w:rsidRDefault="009B5C10" w:rsidP="00581394">
            <w:pPr>
              <w:jc w:val="center"/>
              <w:rPr>
                <w:rFonts w:cs="Times New Roman"/>
                <w:szCs w:val="24"/>
              </w:rPr>
            </w:pPr>
            <w:r w:rsidRPr="009B5C10">
              <w:rPr>
                <w:rFonts w:cs="Times New Roman"/>
                <w:szCs w:val="24"/>
              </w:rPr>
              <w:t>male</w:t>
            </w:r>
          </w:p>
        </w:tc>
        <w:tc>
          <w:tcPr>
            <w:tcW w:w="567" w:type="dxa"/>
          </w:tcPr>
          <w:p w14:paraId="603132BA" w14:textId="77777777" w:rsidR="009B5C10" w:rsidRPr="009B5C10" w:rsidRDefault="009B5C10" w:rsidP="00581394">
            <w:pPr>
              <w:jc w:val="center"/>
              <w:rPr>
                <w:rFonts w:cs="Times New Roman"/>
                <w:b/>
                <w:szCs w:val="24"/>
              </w:rPr>
            </w:pPr>
            <w:r w:rsidRPr="009B5C10">
              <w:rPr>
                <w:rFonts w:cs="Times New Roman"/>
                <w:b/>
                <w:szCs w:val="24"/>
              </w:rPr>
              <w:t>74</w:t>
            </w:r>
          </w:p>
        </w:tc>
        <w:tc>
          <w:tcPr>
            <w:tcW w:w="3952" w:type="dxa"/>
          </w:tcPr>
          <w:p w14:paraId="5A73E535" w14:textId="77777777" w:rsidR="009B5C10" w:rsidRPr="009B5C10" w:rsidRDefault="009B5C10" w:rsidP="00581394">
            <w:pPr>
              <w:jc w:val="center"/>
              <w:rPr>
                <w:rFonts w:cs="Times New Roman"/>
                <w:szCs w:val="24"/>
              </w:rPr>
            </w:pPr>
            <w:r w:rsidRPr="009B5C10">
              <w:rPr>
                <w:rFonts w:cs="Times New Roman"/>
                <w:szCs w:val="24"/>
              </w:rPr>
              <w:t>Decompensated heart insufficiency</w:t>
            </w:r>
          </w:p>
        </w:tc>
        <w:tc>
          <w:tcPr>
            <w:tcW w:w="1494" w:type="dxa"/>
          </w:tcPr>
          <w:p w14:paraId="2B2D01B7" w14:textId="77777777" w:rsidR="009B5C10" w:rsidRPr="009B5C10" w:rsidRDefault="009B5C10" w:rsidP="00581394">
            <w:pPr>
              <w:jc w:val="center"/>
              <w:rPr>
                <w:rFonts w:cs="Times New Roman"/>
                <w:szCs w:val="24"/>
              </w:rPr>
            </w:pPr>
            <w:r w:rsidRPr="009B5C10">
              <w:rPr>
                <w:rFonts w:cs="Times New Roman"/>
                <w:szCs w:val="24"/>
              </w:rPr>
              <w:t>I/3</w:t>
            </w:r>
          </w:p>
        </w:tc>
        <w:tc>
          <w:tcPr>
            <w:tcW w:w="1494" w:type="dxa"/>
          </w:tcPr>
          <w:p w14:paraId="78A78CB0" w14:textId="77777777" w:rsidR="009B5C10" w:rsidRPr="009B5C10" w:rsidRDefault="009B5C10" w:rsidP="00581394">
            <w:pPr>
              <w:jc w:val="center"/>
              <w:rPr>
                <w:rFonts w:cs="Times New Roman"/>
                <w:szCs w:val="24"/>
              </w:rPr>
            </w:pPr>
            <w:r w:rsidRPr="009B5C10">
              <w:rPr>
                <w:rFonts w:cs="Times New Roman"/>
                <w:szCs w:val="24"/>
              </w:rPr>
              <w:t>0</w:t>
            </w:r>
          </w:p>
        </w:tc>
      </w:tr>
      <w:tr w:rsidR="009B5C10" w:rsidRPr="009B5C10" w14:paraId="3930940D" w14:textId="77777777" w:rsidTr="00581394">
        <w:tc>
          <w:tcPr>
            <w:tcW w:w="640" w:type="dxa"/>
          </w:tcPr>
          <w:p w14:paraId="32246747" w14:textId="77777777" w:rsidR="009B5C10" w:rsidRPr="009B5C10" w:rsidRDefault="009B5C10" w:rsidP="00581394">
            <w:pPr>
              <w:jc w:val="center"/>
              <w:rPr>
                <w:rFonts w:cs="Times New Roman"/>
                <w:szCs w:val="24"/>
              </w:rPr>
            </w:pPr>
            <w:r w:rsidRPr="009B5C10">
              <w:rPr>
                <w:rFonts w:cs="Times New Roman"/>
                <w:szCs w:val="24"/>
              </w:rPr>
              <w:t>3</w:t>
            </w:r>
          </w:p>
        </w:tc>
        <w:tc>
          <w:tcPr>
            <w:tcW w:w="915" w:type="dxa"/>
          </w:tcPr>
          <w:p w14:paraId="399ADEF8" w14:textId="77777777" w:rsidR="009B5C10" w:rsidRPr="009B5C10" w:rsidRDefault="009B5C10" w:rsidP="00581394">
            <w:pPr>
              <w:jc w:val="center"/>
              <w:rPr>
                <w:rFonts w:cs="Times New Roman"/>
                <w:szCs w:val="24"/>
              </w:rPr>
            </w:pPr>
            <w:r w:rsidRPr="009B5C10">
              <w:rPr>
                <w:rFonts w:cs="Times New Roman"/>
                <w:szCs w:val="24"/>
              </w:rPr>
              <w:t>male</w:t>
            </w:r>
          </w:p>
        </w:tc>
        <w:tc>
          <w:tcPr>
            <w:tcW w:w="567" w:type="dxa"/>
          </w:tcPr>
          <w:p w14:paraId="05689136" w14:textId="77777777" w:rsidR="009B5C10" w:rsidRPr="009B5C10" w:rsidRDefault="009B5C10" w:rsidP="00581394">
            <w:pPr>
              <w:jc w:val="center"/>
              <w:rPr>
                <w:rFonts w:cs="Times New Roman"/>
                <w:b/>
                <w:szCs w:val="24"/>
              </w:rPr>
            </w:pPr>
            <w:r w:rsidRPr="009B5C10">
              <w:rPr>
                <w:rFonts w:cs="Times New Roman"/>
                <w:b/>
                <w:szCs w:val="24"/>
              </w:rPr>
              <w:t>89</w:t>
            </w:r>
          </w:p>
        </w:tc>
        <w:tc>
          <w:tcPr>
            <w:tcW w:w="3952" w:type="dxa"/>
          </w:tcPr>
          <w:p w14:paraId="1797722D" w14:textId="77777777" w:rsidR="009B5C10" w:rsidRPr="009B5C10" w:rsidRDefault="009B5C10" w:rsidP="00581394">
            <w:pPr>
              <w:jc w:val="center"/>
              <w:rPr>
                <w:rFonts w:cs="Times New Roman"/>
                <w:szCs w:val="24"/>
              </w:rPr>
            </w:pPr>
            <w:r w:rsidRPr="009B5C10">
              <w:rPr>
                <w:rFonts w:cs="Times New Roman"/>
                <w:szCs w:val="24"/>
              </w:rPr>
              <w:t>Myocardial infarct</w:t>
            </w:r>
          </w:p>
        </w:tc>
        <w:tc>
          <w:tcPr>
            <w:tcW w:w="1494" w:type="dxa"/>
          </w:tcPr>
          <w:p w14:paraId="2803EC9C" w14:textId="77777777" w:rsidR="009B5C10" w:rsidRPr="009B5C10" w:rsidRDefault="009B5C10" w:rsidP="00581394">
            <w:pPr>
              <w:jc w:val="center"/>
              <w:rPr>
                <w:rFonts w:cs="Times New Roman"/>
                <w:szCs w:val="24"/>
              </w:rPr>
            </w:pPr>
            <w:r w:rsidRPr="009B5C10">
              <w:rPr>
                <w:rFonts w:cs="Times New Roman"/>
                <w:szCs w:val="24"/>
              </w:rPr>
              <w:t>I/3</w:t>
            </w:r>
          </w:p>
        </w:tc>
        <w:tc>
          <w:tcPr>
            <w:tcW w:w="1494" w:type="dxa"/>
          </w:tcPr>
          <w:p w14:paraId="3998E25B" w14:textId="77777777" w:rsidR="009B5C10" w:rsidRPr="009B5C10" w:rsidRDefault="009B5C10" w:rsidP="00581394">
            <w:pPr>
              <w:jc w:val="center"/>
              <w:rPr>
                <w:rFonts w:cs="Times New Roman"/>
                <w:szCs w:val="24"/>
              </w:rPr>
            </w:pPr>
            <w:r w:rsidRPr="009B5C10">
              <w:rPr>
                <w:rFonts w:cs="Times New Roman"/>
                <w:szCs w:val="24"/>
              </w:rPr>
              <w:t>1</w:t>
            </w:r>
          </w:p>
        </w:tc>
      </w:tr>
    </w:tbl>
    <w:p w14:paraId="17AC8C25" w14:textId="77777777" w:rsidR="009B5C10" w:rsidRPr="009B5C10" w:rsidRDefault="009B5C10" w:rsidP="009B5C10">
      <w:pPr>
        <w:jc w:val="both"/>
        <w:rPr>
          <w:rFonts w:cs="Times New Roman"/>
          <w:sz w:val="20"/>
          <w:szCs w:val="20"/>
        </w:rPr>
      </w:pPr>
      <w:r w:rsidRPr="009B5C10">
        <w:rPr>
          <w:rFonts w:cs="Times New Roman"/>
          <w:sz w:val="20"/>
          <w:szCs w:val="20"/>
        </w:rPr>
        <w:t>AD = Alzheimer’s disease, PD = Parkinson’s disease, NFT = neurofibrillary tangle, Aβ = amyloid-β</w:t>
      </w:r>
    </w:p>
    <w:p w14:paraId="71EFA125" w14:textId="77777777" w:rsidR="009B5C10" w:rsidRPr="009B5C10" w:rsidRDefault="009B5C10" w:rsidP="009B5C10"/>
    <w:p w14:paraId="62FCF04E" w14:textId="3510C896" w:rsidR="009B5C10" w:rsidRPr="009B5C10" w:rsidRDefault="009B5C10" w:rsidP="009B5C10"/>
    <w:p w14:paraId="6754D378" w14:textId="77777777" w:rsidR="00994A3D" w:rsidRPr="001549D3" w:rsidRDefault="00994A3D" w:rsidP="00994A3D">
      <w:pPr>
        <w:keepNext/>
        <w:rPr>
          <w:rFonts w:cs="Times New Roman"/>
          <w:szCs w:val="24"/>
        </w:rPr>
      </w:pPr>
    </w:p>
    <w:p w14:paraId="3C419443" w14:textId="7FC7CB4D" w:rsidR="00994A3D" w:rsidRPr="001549D3" w:rsidRDefault="00994A3D" w:rsidP="00994A3D">
      <w:pPr>
        <w:keepNext/>
        <w:jc w:val="center"/>
        <w:rPr>
          <w:rFonts w:cs="Times New Roman"/>
          <w:szCs w:val="24"/>
        </w:rPr>
      </w:pPr>
    </w:p>
    <w:p w14:paraId="7B65BC41" w14:textId="77777777" w:rsidR="00DE23E8" w:rsidRPr="001549D3" w:rsidRDefault="00DE23E8" w:rsidP="00654E8F">
      <w:pPr>
        <w:spacing w:before="240"/>
      </w:pPr>
    </w:p>
    <w:sectPr w:rsidR="00DE23E8" w:rsidRPr="001549D3" w:rsidSect="0093429D">
      <w:headerReference w:type="even" r:id="rId12"/>
      <w:headerReference w:type="default" r:id="rId13"/>
      <w:footerReference w:type="even" r:id="rId14"/>
      <w:footerReference w:type="default" r:id="rId15"/>
      <w:headerReference w:type="first" r:id="rId16"/>
      <w:footerReference w:type="first" r:id="rId17"/>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689033" w14:textId="77777777" w:rsidR="00874B29" w:rsidRDefault="00874B29" w:rsidP="00117666">
      <w:pPr>
        <w:spacing w:after="0"/>
      </w:pPr>
      <w:r>
        <w:separator/>
      </w:r>
    </w:p>
  </w:endnote>
  <w:endnote w:type="continuationSeparator" w:id="0">
    <w:p w14:paraId="794BBBA3" w14:textId="77777777" w:rsidR="00874B29" w:rsidRDefault="00874B29"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lang w:val="de-DE" w:eastAsia="de-DE"/>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5889E8E4"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B77C0B">
                            <w:rPr>
                              <w:noProof/>
                              <w:color w:val="000000" w:themeColor="text1"/>
                              <w:szCs w:val="40"/>
                            </w:rPr>
                            <w:t>8</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50BC4D33" w14:textId="5889E8E4"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B77C0B">
                      <w:rPr>
                        <w:noProof/>
                        <w:color w:val="000000" w:themeColor="text1"/>
                        <w:szCs w:val="40"/>
                      </w:rPr>
                      <w:t>8</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lang w:val="de-DE" w:eastAsia="de-DE"/>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A7CC50C"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B77C0B">
                            <w:rPr>
                              <w:noProof/>
                              <w:color w:val="000000" w:themeColor="text1"/>
                              <w:szCs w:val="40"/>
                            </w:rPr>
                            <w:t>7</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7A7CC50C"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B77C0B">
                      <w:rPr>
                        <w:noProof/>
                        <w:color w:val="000000" w:themeColor="text1"/>
                        <w:szCs w:val="40"/>
                      </w:rPr>
                      <w:t>7</w:t>
                    </w:r>
                    <w:r w:rsidRPr="00577C4C">
                      <w:rPr>
                        <w:color w:val="000000" w:themeColor="text1"/>
                        <w:szCs w:val="40"/>
                      </w:rPr>
                      <w:fldChar w:fldCharType="end"/>
                    </w: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98BA5" w14:textId="77777777" w:rsidR="00AB67C5" w:rsidRDefault="00AB67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05A38A" w14:textId="77777777" w:rsidR="00874B29" w:rsidRDefault="00874B29" w:rsidP="00117666">
      <w:pPr>
        <w:spacing w:after="0"/>
      </w:pPr>
      <w:r>
        <w:separator/>
      </w:r>
    </w:p>
  </w:footnote>
  <w:footnote w:type="continuationSeparator" w:id="0">
    <w:p w14:paraId="56D89A0C" w14:textId="77777777" w:rsidR="00874B29" w:rsidRDefault="00874B29"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2E472" w14:textId="77777777" w:rsidR="00AB67C5" w:rsidRDefault="00AB67C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lang w:val="de-DE" w:eastAsia="de-DE"/>
      </w:rPr>
      <w:drawing>
        <wp:inline distT="0" distB="0" distL="0" distR="0" wp14:anchorId="07D26A56" wp14:editId="2E460F0E">
          <wp:extent cx="1382534" cy="497091"/>
          <wp:effectExtent l="0" t="0" r="0" b="0"/>
          <wp:docPr id="12"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proofState w:spelling="clean" w:grammar="clean"/>
  <w:attachedTemplate r:id="rId1"/>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20B5"/>
    <w:rsid w:val="0001436A"/>
    <w:rsid w:val="00034304"/>
    <w:rsid w:val="00035434"/>
    <w:rsid w:val="00052A14"/>
    <w:rsid w:val="00077D53"/>
    <w:rsid w:val="00100CEA"/>
    <w:rsid w:val="00105FD9"/>
    <w:rsid w:val="00117666"/>
    <w:rsid w:val="001549D3"/>
    <w:rsid w:val="00160065"/>
    <w:rsid w:val="0017007B"/>
    <w:rsid w:val="00177D84"/>
    <w:rsid w:val="001D3389"/>
    <w:rsid w:val="00267D18"/>
    <w:rsid w:val="00274347"/>
    <w:rsid w:val="002868E2"/>
    <w:rsid w:val="002869C3"/>
    <w:rsid w:val="002936E4"/>
    <w:rsid w:val="002B4A57"/>
    <w:rsid w:val="002C74CA"/>
    <w:rsid w:val="003123F4"/>
    <w:rsid w:val="003544FB"/>
    <w:rsid w:val="003D2F2D"/>
    <w:rsid w:val="003D4F9A"/>
    <w:rsid w:val="00401590"/>
    <w:rsid w:val="00447801"/>
    <w:rsid w:val="00452E9C"/>
    <w:rsid w:val="004735C8"/>
    <w:rsid w:val="004947A6"/>
    <w:rsid w:val="004961FF"/>
    <w:rsid w:val="004B7F92"/>
    <w:rsid w:val="00517A89"/>
    <w:rsid w:val="00517D12"/>
    <w:rsid w:val="005250F2"/>
    <w:rsid w:val="00566218"/>
    <w:rsid w:val="00593EEA"/>
    <w:rsid w:val="005A5EEE"/>
    <w:rsid w:val="00610E28"/>
    <w:rsid w:val="006375C7"/>
    <w:rsid w:val="00654E8F"/>
    <w:rsid w:val="00660D05"/>
    <w:rsid w:val="00671CE4"/>
    <w:rsid w:val="006820B1"/>
    <w:rsid w:val="006B7D14"/>
    <w:rsid w:val="006E0088"/>
    <w:rsid w:val="00701727"/>
    <w:rsid w:val="0070566C"/>
    <w:rsid w:val="00714C50"/>
    <w:rsid w:val="00725A7D"/>
    <w:rsid w:val="00732330"/>
    <w:rsid w:val="007501BE"/>
    <w:rsid w:val="00790BB3"/>
    <w:rsid w:val="007B3BEE"/>
    <w:rsid w:val="007C206C"/>
    <w:rsid w:val="007D09ED"/>
    <w:rsid w:val="00817DD6"/>
    <w:rsid w:val="00824742"/>
    <w:rsid w:val="0083759F"/>
    <w:rsid w:val="00874B29"/>
    <w:rsid w:val="00885156"/>
    <w:rsid w:val="009151AA"/>
    <w:rsid w:val="0093429D"/>
    <w:rsid w:val="009343A8"/>
    <w:rsid w:val="00943573"/>
    <w:rsid w:val="00964134"/>
    <w:rsid w:val="00970F7D"/>
    <w:rsid w:val="00994A3D"/>
    <w:rsid w:val="009B5C10"/>
    <w:rsid w:val="009C2B12"/>
    <w:rsid w:val="00A174D9"/>
    <w:rsid w:val="00A24222"/>
    <w:rsid w:val="00A64CFA"/>
    <w:rsid w:val="00A7219B"/>
    <w:rsid w:val="00AA4D24"/>
    <w:rsid w:val="00AB6715"/>
    <w:rsid w:val="00AB67C5"/>
    <w:rsid w:val="00B1671E"/>
    <w:rsid w:val="00B25EB8"/>
    <w:rsid w:val="00B37F4D"/>
    <w:rsid w:val="00B77C0B"/>
    <w:rsid w:val="00BE6F32"/>
    <w:rsid w:val="00C52A7B"/>
    <w:rsid w:val="00C56BAF"/>
    <w:rsid w:val="00C679AA"/>
    <w:rsid w:val="00C75972"/>
    <w:rsid w:val="00CD066B"/>
    <w:rsid w:val="00CE4FEE"/>
    <w:rsid w:val="00D060CF"/>
    <w:rsid w:val="00D165EA"/>
    <w:rsid w:val="00D854F7"/>
    <w:rsid w:val="00DB59C3"/>
    <w:rsid w:val="00DC259A"/>
    <w:rsid w:val="00DE23E8"/>
    <w:rsid w:val="00DF08C7"/>
    <w:rsid w:val="00E173FE"/>
    <w:rsid w:val="00E52377"/>
    <w:rsid w:val="00E537AD"/>
    <w:rsid w:val="00E64E17"/>
    <w:rsid w:val="00E866C9"/>
    <w:rsid w:val="00EA3D3C"/>
    <w:rsid w:val="00EC090A"/>
    <w:rsid w:val="00ED20B5"/>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566218"/>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1.xml"/></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CA2C2AA9-D428-4ABD-BA7C-B2A7EB8A10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1</TotalTime>
  <Pages>8</Pages>
  <Words>628</Words>
  <Characters>3584</Characters>
  <Application>Microsoft Office Word</Application>
  <DocSecurity>0</DocSecurity>
  <Lines>29</Lines>
  <Paragraphs>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Susie Bradley</cp:lastModifiedBy>
  <cp:revision>17</cp:revision>
  <cp:lastPrinted>2021-10-05T12:50:00Z</cp:lastPrinted>
  <dcterms:created xsi:type="dcterms:W3CDTF">2021-09-20T15:26:00Z</dcterms:created>
  <dcterms:modified xsi:type="dcterms:W3CDTF">2021-11-18T16:27:00Z</dcterms:modified>
</cp:coreProperties>
</file>