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6"/>
          <w:szCs w:val="2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Figure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S1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>: (A)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with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cancer-specific mortality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Log rank test p &lt; 0.001.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0 For patients with thyroid cancer&gt;4cm, and with extrathyroidal extension(clinical 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) 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or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clinically apparent lymph node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metastasis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(clinical N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), or distant sites (clinical M1)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,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2&lt;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>(B)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with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all cause mortality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Log rank test p &lt; 0.001.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0 For patients with thyroid cancer&gt;4cm, and with extrathyroidal extension(clinical 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) 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or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clinically apparent lymph node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metastasis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(clinical N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), or distant sites (clinical M1)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4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3&lt;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≤4cm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default" w:ascii="Times New Roman" w:hAnsi="Times New Roman" w:cs="Times New Roman" w:eastAsiaTheme="minorEastAsia"/>
          <w:sz w:val="26"/>
          <w:szCs w:val="2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Figure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S2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(A)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wiht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cancer-specific mortality Log rank test p &lt; 0.001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0 For patients with thyroid cancer&gt;4cm, and without gross extrathyroidal extension(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T3,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ETE-), and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without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lymph node metastasis (N0),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but include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distant sites (M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2&lt;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(B)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wiht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all cause mortality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Log rank test p &lt; 0.001.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0 For patients with thyroid cancer&gt;4cm, and without gross extrathyroidal extension(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T3,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ETE-), and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without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lymph node metastasis (N0),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but include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distant sites (M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2&lt;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cm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6"/>
          <w:szCs w:val="26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Figure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  <w:lang w:val="en-US" w:eastAsia="zh-CN"/>
        </w:rPr>
        <w:t>S3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(A)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wiht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cancer-specific mortality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Log rank test p &lt; 0.001.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</w:t>
      </w:r>
      <w:bookmarkStart w:id="0" w:name="OLE_LINK2"/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0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F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or patients with thyroid cancer&gt;4cm, and without extrathyroidal extension(ETE-), and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without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lymph node metastasis (N0),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and without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distant sites (M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0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bookmarkEnd w:id="0"/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2&lt;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cm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.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(B) Kaplan Meier curves among patients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wiht age&gt;55 and male,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stratified by tumor size for all cause mortality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Log rank test p &lt; 0.001.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0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F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or patients with thyroid cancer&gt;4cm, and without extrathyroidal extension(ETE-), and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without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lymph node metastasis (N0),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and without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distant sites (M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0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)</w:t>
      </w:r>
      <w:r>
        <w:rPr>
          <w:rFonts w:hint="eastAsia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1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years old, </w:t>
      </w:r>
      <w:r>
        <w:rPr>
          <w:rFonts w:hint="default" w:ascii="Times New Roman" w:hAnsi="Times New Roman" w:cs="Times New Roman"/>
          <w:sz w:val="26"/>
          <w:szCs w:val="26"/>
        </w:rPr>
        <w:t>0&lt;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≤1cm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2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1&lt;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≤2cm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3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</w:rPr>
        <w:t>2&lt;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≤3cm</w:t>
      </w:r>
      <w:r>
        <w:rPr>
          <w:rFonts w:hint="eastAsia" w:ascii="Times New Roman" w:hAnsi="Times New Roman" w:cs="Times New Roman"/>
          <w:sz w:val="26"/>
          <w:szCs w:val="26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 Male, &gt;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 xml:space="preserve">5 years old, 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>&lt;</w:t>
      </w:r>
      <w:r>
        <w:rPr>
          <w:rFonts w:hint="default" w:ascii="Times New Roman" w:hAnsi="Times New Roman" w:cs="Times New Roman"/>
          <w:color w:val="000000"/>
          <w:kern w:val="0"/>
          <w:sz w:val="26"/>
          <w:szCs w:val="26"/>
        </w:rPr>
        <w:t>tumor size</w:t>
      </w:r>
      <w:r>
        <w:rPr>
          <w:rFonts w:hint="default" w:ascii="Times New Roman" w:hAnsi="Times New Roman" w:cs="Times New Roman"/>
          <w:sz w:val="26"/>
          <w:szCs w:val="26"/>
        </w:rPr>
        <w:t>≤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cm</w:t>
      </w:r>
      <w:r>
        <w:rPr>
          <w:rFonts w:hint="default" w:ascii="Times New Roman" w:hAnsi="Times New Roman" w:cs="Times New Roman"/>
          <w:sz w:val="26"/>
          <w:szCs w:val="26"/>
          <w:lang w:val="en-US" w:eastAsia="zh-CN"/>
        </w:rPr>
        <w:t>.</w:t>
      </w:r>
      <w:bookmarkStart w:id="1" w:name="_GoBack"/>
      <w:bookmarkEnd w:id="1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D8"/>
    <w:rsid w:val="00092989"/>
    <w:rsid w:val="001D7F18"/>
    <w:rsid w:val="004F76EF"/>
    <w:rsid w:val="006C2A9B"/>
    <w:rsid w:val="0071171A"/>
    <w:rsid w:val="00744F15"/>
    <w:rsid w:val="007A0BD8"/>
    <w:rsid w:val="007A21CC"/>
    <w:rsid w:val="00876BCF"/>
    <w:rsid w:val="009D035C"/>
    <w:rsid w:val="00B147AF"/>
    <w:rsid w:val="00C334D4"/>
    <w:rsid w:val="00CD053A"/>
    <w:rsid w:val="00E71DF8"/>
    <w:rsid w:val="1E220345"/>
    <w:rsid w:val="540C7A62"/>
    <w:rsid w:val="68C6152B"/>
    <w:rsid w:val="6FC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738</Characters>
  <Lines>6</Lines>
  <Paragraphs>1</Paragraphs>
  <TotalTime>4</TotalTime>
  <ScaleCrop>false</ScaleCrop>
  <LinksUpToDate>false</LinksUpToDate>
  <CharactersWithSpaces>866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2018-03-21T15:57:00Z</dcterms:created>
  <dc:creator>姬玄谷</dc:creator>
  <cp:lastModifiedBy>周小琳 </cp:lastModifiedBy>
  <dcterms:modified xsi:type="dcterms:W3CDTF">2020-12-06T10:51:18Z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