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600"/>
        <w:tblW w:w="9067" w:type="dxa"/>
        <w:tblLook w:val="04A0" w:firstRow="1" w:lastRow="0" w:firstColumn="1" w:lastColumn="0" w:noHBand="0" w:noVBand="1"/>
      </w:tblPr>
      <w:tblGrid>
        <w:gridCol w:w="2254"/>
        <w:gridCol w:w="4262"/>
        <w:gridCol w:w="2551"/>
      </w:tblGrid>
      <w:tr w:rsidR="00E32BB7" w:rsidRPr="00EC63E2" w:rsidTr="00E32BB7">
        <w:tc>
          <w:tcPr>
            <w:tcW w:w="2254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Human antibodies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 xml:space="preserve">Company </w:t>
            </w:r>
          </w:p>
        </w:tc>
      </w:tr>
      <w:tr w:rsidR="00E32BB7" w:rsidRPr="00EC63E2" w:rsidTr="00E32BB7">
        <w:tc>
          <w:tcPr>
            <w:tcW w:w="2254" w:type="dxa"/>
            <w:vMerge w:val="restart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T lymphocytes</w:t>
            </w: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FITC Mouse Anti-Human CD3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APC Mouse Anti Human CD4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PE Mouse Anti-Hyman CD8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BV510 Mouse Anti-Human CD45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 w:val="restart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 xml:space="preserve">Monocytes, granulocyte, B </w:t>
            </w:r>
            <w:proofErr w:type="spellStart"/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lyomphocyte</w:t>
            </w:r>
            <w:proofErr w:type="spellEnd"/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, NK Cell subtypes</w:t>
            </w: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BV421 Mouse Anti-Human CD14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proofErr w:type="spellStart"/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PerCP</w:t>
            </w:r>
            <w:proofErr w:type="spellEnd"/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/Cy5.5 Mouse anti-human CD3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BV510 Mouse Anti</w:t>
            </w: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-Human CD45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PE-Cy7 Mouse Anti-Human CD56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PE Mouse Anti-Human CD16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APC</w:t>
            </w: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 xml:space="preserve"> Mouse Anti-Human CD1</w:t>
            </w: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9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  <w:tr w:rsidR="00E32BB7" w:rsidRPr="00EC63E2" w:rsidTr="00E32BB7">
        <w:tc>
          <w:tcPr>
            <w:tcW w:w="2254" w:type="dxa"/>
            <w:vMerge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</w:p>
        </w:tc>
        <w:tc>
          <w:tcPr>
            <w:tcW w:w="4262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FITC</w:t>
            </w: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 xml:space="preserve"> Mouse Anti-Human CD</w:t>
            </w:r>
            <w:r w:rsidRPr="00EC63E2"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  <w:t>66b</w:t>
            </w:r>
          </w:p>
        </w:tc>
        <w:tc>
          <w:tcPr>
            <w:tcW w:w="2551" w:type="dxa"/>
          </w:tcPr>
          <w:p w:rsidR="00E32BB7" w:rsidRPr="00EC63E2" w:rsidRDefault="00E32BB7" w:rsidP="00E32B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18"/>
              </w:rPr>
            </w:pPr>
            <w:r w:rsidRPr="00EC63E2">
              <w:rPr>
                <w:rFonts w:ascii="Times New Roman" w:hAnsi="Times New Roman" w:cs="Times New Roman" w:hint="eastAsia"/>
                <w:b/>
                <w:color w:val="002060"/>
                <w:sz w:val="24"/>
                <w:szCs w:val="18"/>
              </w:rPr>
              <w:t>BD Bioscience</w:t>
            </w:r>
          </w:p>
        </w:tc>
      </w:tr>
    </w:tbl>
    <w:p w:rsidR="00334820" w:rsidRDefault="00E32BB7">
      <w:r>
        <w:rPr>
          <w:rFonts w:hint="eastAsia"/>
        </w:rPr>
        <w:t xml:space="preserve">Supplementary Table 1: Antibodies for flow </w:t>
      </w:r>
      <w:proofErr w:type="spellStart"/>
      <w:r>
        <w:rPr>
          <w:rFonts w:hint="eastAsia"/>
        </w:rPr>
        <w:t>cytometric</w:t>
      </w:r>
      <w:proofErr w:type="spellEnd"/>
      <w:r>
        <w:rPr>
          <w:rFonts w:hint="eastAsia"/>
        </w:rPr>
        <w:t xml:space="preserve"> analyses</w:t>
      </w:r>
      <w:bookmarkStart w:id="0" w:name="_GoBack"/>
      <w:bookmarkEnd w:id="0"/>
    </w:p>
    <w:sectPr w:rsidR="003348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B7"/>
    <w:rsid w:val="00642938"/>
    <w:rsid w:val="007D6A70"/>
    <w:rsid w:val="00E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3E58"/>
  <w15:chartTrackingRefBased/>
  <w15:docId w15:val="{FEC8ACA8-BFD9-4384-8D4B-64D1F1B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B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2021-11-29T10:42:00Z</dcterms:created>
  <dcterms:modified xsi:type="dcterms:W3CDTF">2021-11-29T10:43:00Z</dcterms:modified>
</cp:coreProperties>
</file>