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AC491" w14:textId="77777777" w:rsidR="00EF645F" w:rsidRPr="00AA2778" w:rsidRDefault="00EF645F" w:rsidP="00EF645F">
      <w:pPr>
        <w:suppressLineNumbers/>
        <w:spacing w:before="240" w:after="360"/>
        <w:jc w:val="center"/>
        <w:rPr>
          <w:b/>
          <w:sz w:val="32"/>
          <w:szCs w:val="32"/>
        </w:rPr>
      </w:pPr>
      <w:r w:rsidRPr="00AA2778">
        <w:rPr>
          <w:b/>
          <w:sz w:val="32"/>
          <w:szCs w:val="32"/>
        </w:rPr>
        <w:t>Meta-analysis</w:t>
      </w:r>
      <w:r>
        <w:rPr>
          <w:b/>
          <w:sz w:val="32"/>
          <w:szCs w:val="32"/>
        </w:rPr>
        <w:t xml:space="preserve"> of coagulation disbalances in COVID-19: 41 studies and 17601 patients</w:t>
      </w:r>
    </w:p>
    <w:p w14:paraId="1583CE83" w14:textId="7BDCFFAA" w:rsidR="00EF645F" w:rsidRPr="00AA2778" w:rsidRDefault="00EF645F" w:rsidP="00EF645F">
      <w:pPr>
        <w:pBdr>
          <w:top w:val="nil"/>
          <w:left w:val="nil"/>
          <w:bottom w:val="nil"/>
          <w:right w:val="nil"/>
          <w:between w:val="nil"/>
        </w:pBdr>
        <w:spacing w:before="240"/>
        <w:rPr>
          <w:b/>
          <w:color w:val="000000"/>
          <w:szCs w:val="24"/>
        </w:rPr>
      </w:pPr>
      <w:r w:rsidRPr="00AA2778">
        <w:rPr>
          <w:b/>
          <w:szCs w:val="24"/>
        </w:rPr>
        <w:t>Polina Len</w:t>
      </w:r>
      <w:r w:rsidRPr="00AA2778">
        <w:rPr>
          <w:b/>
          <w:color w:val="000000"/>
          <w:szCs w:val="24"/>
          <w:vertAlign w:val="superscript"/>
        </w:rPr>
        <w:t>1</w:t>
      </w:r>
      <w:r w:rsidRPr="00AA2778">
        <w:rPr>
          <w:b/>
          <w:color w:val="000000"/>
          <w:szCs w:val="24"/>
        </w:rPr>
        <w:t>,</w:t>
      </w:r>
      <w:r>
        <w:rPr>
          <w:b/>
          <w:color w:val="000000"/>
          <w:szCs w:val="24"/>
          <w:vertAlign w:val="superscript"/>
        </w:rPr>
        <w:t xml:space="preserve"> </w:t>
      </w:r>
      <w:r>
        <w:rPr>
          <w:b/>
          <w:color w:val="000000"/>
          <w:szCs w:val="24"/>
        </w:rPr>
        <w:t>Gaukhar Iskakova</w:t>
      </w:r>
      <w:proofErr w:type="gramStart"/>
      <w:r w:rsidRPr="0041749F">
        <w:rPr>
          <w:b/>
          <w:color w:val="000000"/>
          <w:szCs w:val="24"/>
          <w:vertAlign w:val="superscript"/>
        </w:rPr>
        <w:t>1,#</w:t>
      </w:r>
      <w:proofErr w:type="gramEnd"/>
      <w:r>
        <w:rPr>
          <w:b/>
          <w:color w:val="000000"/>
          <w:szCs w:val="24"/>
        </w:rPr>
        <w:t xml:space="preserve">, </w:t>
      </w:r>
      <w:r w:rsidRPr="004B7317">
        <w:rPr>
          <w:b/>
          <w:color w:val="000000"/>
          <w:szCs w:val="24"/>
        </w:rPr>
        <w:t>Zarina Sautbayeva</w:t>
      </w:r>
      <w:r w:rsidRPr="004B7317">
        <w:rPr>
          <w:b/>
          <w:color w:val="000000"/>
          <w:szCs w:val="24"/>
          <w:vertAlign w:val="superscript"/>
        </w:rPr>
        <w:t>1,#</w:t>
      </w:r>
      <w:r w:rsidRPr="004B7317">
        <w:rPr>
          <w:b/>
          <w:color w:val="000000"/>
          <w:szCs w:val="24"/>
        </w:rPr>
        <w:t xml:space="preserve">, </w:t>
      </w:r>
      <w:r>
        <w:rPr>
          <w:b/>
          <w:color w:val="000000"/>
          <w:szCs w:val="24"/>
        </w:rPr>
        <w:t>Aigul Kussanova</w:t>
      </w:r>
      <w:r w:rsidRPr="00664C69">
        <w:rPr>
          <w:b/>
          <w:color w:val="000000"/>
          <w:szCs w:val="24"/>
          <w:vertAlign w:val="superscript"/>
        </w:rPr>
        <w:t>1</w:t>
      </w:r>
      <w:r>
        <w:rPr>
          <w:b/>
          <w:color w:val="000000"/>
          <w:szCs w:val="24"/>
          <w:vertAlign w:val="superscript"/>
        </w:rPr>
        <w:t>,2,#</w:t>
      </w:r>
      <w:r>
        <w:rPr>
          <w:b/>
          <w:color w:val="000000"/>
          <w:szCs w:val="24"/>
        </w:rPr>
        <w:t>, Ainur T. Tauek</w:t>
      </w:r>
      <w:r w:rsidR="00DE686B">
        <w:rPr>
          <w:b/>
          <w:color w:val="000000"/>
          <w:szCs w:val="24"/>
        </w:rPr>
        <w:t>e</w:t>
      </w:r>
      <w:r>
        <w:rPr>
          <w:b/>
          <w:color w:val="000000"/>
          <w:szCs w:val="24"/>
        </w:rPr>
        <w:t>lova</w:t>
      </w:r>
      <w:r>
        <w:rPr>
          <w:b/>
          <w:color w:val="000000"/>
          <w:szCs w:val="24"/>
          <w:vertAlign w:val="superscript"/>
        </w:rPr>
        <w:t>3</w:t>
      </w:r>
      <w:r>
        <w:rPr>
          <w:b/>
          <w:color w:val="000000"/>
          <w:szCs w:val="24"/>
        </w:rPr>
        <w:t>, Madina M. Sugralimova</w:t>
      </w:r>
      <w:r>
        <w:rPr>
          <w:b/>
          <w:color w:val="000000"/>
          <w:szCs w:val="24"/>
          <w:vertAlign w:val="superscript"/>
        </w:rPr>
        <w:t>3</w:t>
      </w:r>
      <w:r>
        <w:rPr>
          <w:b/>
          <w:color w:val="000000"/>
          <w:szCs w:val="24"/>
        </w:rPr>
        <w:t>, Anar S. Dautbaeva</w:t>
      </w:r>
      <w:r>
        <w:rPr>
          <w:b/>
          <w:color w:val="000000"/>
          <w:szCs w:val="24"/>
          <w:vertAlign w:val="superscript"/>
        </w:rPr>
        <w:t>3</w:t>
      </w:r>
      <w:r>
        <w:rPr>
          <w:b/>
          <w:color w:val="000000"/>
          <w:szCs w:val="24"/>
        </w:rPr>
        <w:t xml:space="preserve">, </w:t>
      </w:r>
      <w:proofErr w:type="spellStart"/>
      <w:r>
        <w:rPr>
          <w:b/>
          <w:color w:val="000000"/>
          <w:szCs w:val="24"/>
        </w:rPr>
        <w:t>Meruert</w:t>
      </w:r>
      <w:proofErr w:type="spellEnd"/>
      <w:r>
        <w:rPr>
          <w:b/>
          <w:color w:val="000000"/>
          <w:szCs w:val="24"/>
        </w:rPr>
        <w:t xml:space="preserve"> M. Abdieva</w:t>
      </w:r>
      <w:r w:rsidRPr="007723F2">
        <w:rPr>
          <w:b/>
          <w:color w:val="000000"/>
          <w:szCs w:val="24"/>
          <w:vertAlign w:val="superscript"/>
        </w:rPr>
        <w:t>3</w:t>
      </w:r>
      <w:r>
        <w:rPr>
          <w:b/>
          <w:color w:val="000000"/>
          <w:szCs w:val="24"/>
        </w:rPr>
        <w:t>, Eugen</w:t>
      </w:r>
      <w:r w:rsidR="00F41E5A">
        <w:rPr>
          <w:b/>
          <w:color w:val="000000"/>
          <w:szCs w:val="24"/>
        </w:rPr>
        <w:t>e</w:t>
      </w:r>
      <w:r>
        <w:rPr>
          <w:b/>
          <w:color w:val="000000"/>
          <w:szCs w:val="24"/>
        </w:rPr>
        <w:t xml:space="preserve"> D. Ponomarev</w:t>
      </w:r>
      <w:r>
        <w:rPr>
          <w:b/>
          <w:color w:val="000000"/>
          <w:szCs w:val="24"/>
          <w:vertAlign w:val="superscript"/>
        </w:rPr>
        <w:t>4</w:t>
      </w:r>
      <w:r w:rsidRPr="00664C69">
        <w:rPr>
          <w:b/>
          <w:color w:val="000000"/>
          <w:szCs w:val="24"/>
        </w:rPr>
        <w:t>,</w:t>
      </w:r>
      <w:r>
        <w:rPr>
          <w:b/>
          <w:color w:val="000000"/>
          <w:szCs w:val="24"/>
        </w:rPr>
        <w:t xml:space="preserve"> Ale</w:t>
      </w:r>
      <w:r w:rsidR="00F41E5A">
        <w:rPr>
          <w:b/>
          <w:color w:val="000000"/>
          <w:szCs w:val="24"/>
        </w:rPr>
        <w:t>x</w:t>
      </w:r>
      <w:r>
        <w:rPr>
          <w:b/>
          <w:color w:val="000000"/>
          <w:szCs w:val="24"/>
        </w:rPr>
        <w:t>ander Tikhonov</w:t>
      </w:r>
      <w:r w:rsidRPr="004B7317">
        <w:rPr>
          <w:b/>
          <w:color w:val="000000"/>
          <w:szCs w:val="24"/>
          <w:vertAlign w:val="superscript"/>
        </w:rPr>
        <w:t>1</w:t>
      </w:r>
      <w:r>
        <w:rPr>
          <w:b/>
          <w:color w:val="000000"/>
          <w:szCs w:val="24"/>
        </w:rPr>
        <w:t xml:space="preserve">, </w:t>
      </w:r>
      <w:proofErr w:type="spellStart"/>
      <w:r>
        <w:rPr>
          <w:b/>
          <w:color w:val="000000"/>
          <w:szCs w:val="24"/>
        </w:rPr>
        <w:t>Makhab</w:t>
      </w:r>
      <w:r w:rsidR="00DE686B">
        <w:rPr>
          <w:b/>
          <w:color w:val="000000"/>
          <w:szCs w:val="24"/>
        </w:rPr>
        <w:t>b</w:t>
      </w:r>
      <w:r>
        <w:rPr>
          <w:b/>
          <w:color w:val="000000"/>
          <w:szCs w:val="24"/>
        </w:rPr>
        <w:t>at</w:t>
      </w:r>
      <w:proofErr w:type="spellEnd"/>
      <w:r>
        <w:rPr>
          <w:b/>
          <w:color w:val="000000"/>
          <w:szCs w:val="24"/>
        </w:rPr>
        <w:t xml:space="preserve"> S. Bekbossynova</w:t>
      </w:r>
      <w:r>
        <w:rPr>
          <w:b/>
          <w:color w:val="000000"/>
          <w:szCs w:val="24"/>
          <w:vertAlign w:val="superscript"/>
        </w:rPr>
        <w:t>3</w:t>
      </w:r>
      <w:r w:rsidR="00751483">
        <w:rPr>
          <w:b/>
          <w:color w:val="000000"/>
          <w:szCs w:val="24"/>
          <w:vertAlign w:val="superscript"/>
        </w:rPr>
        <w:t>,*</w:t>
      </w:r>
      <w:r>
        <w:rPr>
          <w:b/>
          <w:color w:val="000000"/>
          <w:szCs w:val="24"/>
        </w:rPr>
        <w:t xml:space="preserve">, </w:t>
      </w:r>
      <w:r w:rsidRPr="00AA2778">
        <w:rPr>
          <w:b/>
          <w:szCs w:val="24"/>
        </w:rPr>
        <w:t>Natasha S. Barteneva</w:t>
      </w:r>
      <w:r w:rsidRPr="00AA2778">
        <w:rPr>
          <w:b/>
          <w:color w:val="000000"/>
          <w:szCs w:val="24"/>
          <w:vertAlign w:val="superscript"/>
        </w:rPr>
        <w:t>1</w:t>
      </w:r>
      <w:r>
        <w:rPr>
          <w:b/>
          <w:color w:val="000000"/>
          <w:szCs w:val="24"/>
          <w:vertAlign w:val="superscript"/>
        </w:rPr>
        <w:t>,5</w:t>
      </w:r>
      <w:r w:rsidR="00020D4A">
        <w:rPr>
          <w:b/>
          <w:color w:val="000000"/>
          <w:szCs w:val="24"/>
          <w:vertAlign w:val="superscript"/>
        </w:rPr>
        <w:t>,</w:t>
      </w:r>
      <w:r>
        <w:rPr>
          <w:b/>
          <w:color w:val="000000"/>
          <w:szCs w:val="24"/>
          <w:vertAlign w:val="superscript"/>
        </w:rPr>
        <w:t>*</w:t>
      </w:r>
    </w:p>
    <w:p w14:paraId="7C963747" w14:textId="7391562C" w:rsidR="00EF645F" w:rsidRDefault="00EF645F" w:rsidP="00EF645F">
      <w:pPr>
        <w:spacing w:before="240" w:after="0"/>
        <w:rPr>
          <w:szCs w:val="24"/>
        </w:rPr>
      </w:pPr>
      <w:r w:rsidRPr="00AA2778">
        <w:rPr>
          <w:szCs w:val="24"/>
          <w:vertAlign w:val="superscript"/>
        </w:rPr>
        <w:t>1</w:t>
      </w:r>
      <w:r w:rsidRPr="00AA2778">
        <w:rPr>
          <w:szCs w:val="24"/>
        </w:rPr>
        <w:t>School of Sciences and Humanities, Nazarbayev University</w:t>
      </w:r>
      <w:r w:rsidR="00F41E5A">
        <w:rPr>
          <w:szCs w:val="24"/>
        </w:rPr>
        <w:t>, Nur-Sultan, Kazakhstan</w:t>
      </w:r>
      <w:r>
        <w:rPr>
          <w:szCs w:val="24"/>
        </w:rPr>
        <w:t xml:space="preserve"> </w:t>
      </w:r>
    </w:p>
    <w:p w14:paraId="29D387C5" w14:textId="149BAFA0" w:rsidR="00EF645F" w:rsidRDefault="00EF645F" w:rsidP="00EF645F">
      <w:pPr>
        <w:spacing w:before="240" w:after="0"/>
        <w:rPr>
          <w:szCs w:val="24"/>
        </w:rPr>
      </w:pPr>
      <w:r w:rsidRPr="0041749F">
        <w:rPr>
          <w:szCs w:val="24"/>
          <w:vertAlign w:val="superscript"/>
        </w:rPr>
        <w:t>2</w:t>
      </w:r>
      <w:r>
        <w:rPr>
          <w:szCs w:val="24"/>
        </w:rPr>
        <w:t>Core Facilities, Nazarbayev University</w:t>
      </w:r>
      <w:r w:rsidR="00F41E5A">
        <w:rPr>
          <w:szCs w:val="24"/>
        </w:rPr>
        <w:t>, Nur</w:t>
      </w:r>
      <w:r w:rsidR="00020D4A">
        <w:rPr>
          <w:szCs w:val="24"/>
        </w:rPr>
        <w:t>-</w:t>
      </w:r>
      <w:r w:rsidR="00F41E5A">
        <w:rPr>
          <w:szCs w:val="24"/>
        </w:rPr>
        <w:t>Sultan, Kazakhstan</w:t>
      </w:r>
    </w:p>
    <w:p w14:paraId="330C567A" w14:textId="1D9EFB5B" w:rsidR="00EF645F" w:rsidRDefault="00EF645F" w:rsidP="00EF645F">
      <w:pPr>
        <w:spacing w:before="240" w:after="0"/>
        <w:rPr>
          <w:szCs w:val="24"/>
        </w:rPr>
      </w:pPr>
      <w:r w:rsidRPr="0041749F">
        <w:rPr>
          <w:szCs w:val="24"/>
          <w:vertAlign w:val="superscript"/>
        </w:rPr>
        <w:t>3</w:t>
      </w:r>
      <w:r>
        <w:rPr>
          <w:szCs w:val="24"/>
        </w:rPr>
        <w:t>National Research Center</w:t>
      </w:r>
      <w:r w:rsidR="00DE686B">
        <w:rPr>
          <w:szCs w:val="24"/>
        </w:rPr>
        <w:t xml:space="preserve"> for Cardiac Surgery</w:t>
      </w:r>
      <w:r>
        <w:rPr>
          <w:szCs w:val="24"/>
        </w:rPr>
        <w:t>, Nur-Sultan, Kazakhstan</w:t>
      </w:r>
    </w:p>
    <w:p w14:paraId="7B5E4BDA" w14:textId="56B6B720" w:rsidR="00EF645F" w:rsidRDefault="00EF645F" w:rsidP="00EF645F">
      <w:pPr>
        <w:spacing w:before="240" w:after="0"/>
        <w:rPr>
          <w:szCs w:val="24"/>
        </w:rPr>
      </w:pPr>
      <w:r w:rsidRPr="0041749F">
        <w:rPr>
          <w:szCs w:val="24"/>
          <w:vertAlign w:val="superscript"/>
        </w:rPr>
        <w:t>4</w:t>
      </w:r>
      <w:r w:rsidR="00F41E5A">
        <w:rPr>
          <w:szCs w:val="24"/>
        </w:rPr>
        <w:t>School of Biomedical Sciences, C</w:t>
      </w:r>
      <w:r w:rsidRPr="00C6463E">
        <w:rPr>
          <w:szCs w:val="24"/>
        </w:rPr>
        <w:t>hinese University</w:t>
      </w:r>
      <w:r>
        <w:rPr>
          <w:szCs w:val="24"/>
        </w:rPr>
        <w:t xml:space="preserve"> of Hong Kong, </w:t>
      </w:r>
      <w:r w:rsidR="00F41E5A">
        <w:rPr>
          <w:szCs w:val="24"/>
        </w:rPr>
        <w:t>China</w:t>
      </w:r>
    </w:p>
    <w:p w14:paraId="76D65E05" w14:textId="1C543A6D" w:rsidR="004711D8" w:rsidRDefault="00020D4A" w:rsidP="00EF645F">
      <w:pPr>
        <w:spacing w:before="240" w:after="0"/>
        <w:rPr>
          <w:szCs w:val="24"/>
        </w:rPr>
      </w:pPr>
      <w:r>
        <w:rPr>
          <w:szCs w:val="24"/>
          <w:vertAlign w:val="superscript"/>
        </w:rPr>
        <w:t>5</w:t>
      </w:r>
      <w:r w:rsidR="004711D8">
        <w:rPr>
          <w:szCs w:val="24"/>
        </w:rPr>
        <w:t xml:space="preserve">Brigham and Women’s Hospital, </w:t>
      </w:r>
      <w:r w:rsidR="003E0B71">
        <w:rPr>
          <w:szCs w:val="24"/>
        </w:rPr>
        <w:t xml:space="preserve">Harvard Medical School, </w:t>
      </w:r>
      <w:r w:rsidR="004711D8">
        <w:rPr>
          <w:szCs w:val="24"/>
        </w:rPr>
        <w:t>Boston, USA</w:t>
      </w:r>
    </w:p>
    <w:p w14:paraId="6B90D99D" w14:textId="081A5FB5" w:rsidR="00EF645F" w:rsidRPr="00C6463E" w:rsidRDefault="00EF645F" w:rsidP="00EF645F">
      <w:pPr>
        <w:spacing w:before="240" w:after="0"/>
        <w:rPr>
          <w:szCs w:val="24"/>
        </w:rPr>
      </w:pPr>
      <w:r>
        <w:rPr>
          <w:szCs w:val="24"/>
        </w:rPr>
        <w:t xml:space="preserve"> </w:t>
      </w:r>
    </w:p>
    <w:p w14:paraId="35772E49" w14:textId="2EF939C6" w:rsidR="00EF645F" w:rsidRDefault="00EF645F" w:rsidP="00EF645F">
      <w:pPr>
        <w:spacing w:before="0" w:after="200" w:line="276" w:lineRule="auto"/>
        <w:rPr>
          <w:rFonts w:cs="Times New Roman"/>
          <w:b/>
          <w:i/>
          <w:sz w:val="32"/>
          <w:szCs w:val="32"/>
        </w:rPr>
      </w:pPr>
      <w:r w:rsidRPr="0041749F">
        <w:rPr>
          <w:szCs w:val="24"/>
          <w:vertAlign w:val="superscript"/>
        </w:rPr>
        <w:t>#</w:t>
      </w:r>
      <w:r>
        <w:rPr>
          <w:szCs w:val="24"/>
        </w:rPr>
        <w:t>These authors made an equal contribution in the study</w:t>
      </w:r>
      <w:r>
        <w:br w:type="page"/>
      </w:r>
    </w:p>
    <w:p w14:paraId="4227EEE6" w14:textId="2FE6D792" w:rsidR="00654E8F" w:rsidRPr="001549D3" w:rsidRDefault="00654E8F" w:rsidP="0001436A">
      <w:pPr>
        <w:pStyle w:val="SupplementaryMaterial"/>
        <w:rPr>
          <w:b w:val="0"/>
        </w:rPr>
      </w:pPr>
      <w:r w:rsidRPr="001549D3">
        <w:lastRenderedPageBreak/>
        <w:t xml:space="preserve">Supplementary </w:t>
      </w:r>
      <w:r w:rsidR="00594C8A">
        <w:t>Data</w:t>
      </w:r>
      <w:r w:rsidR="00EF645F">
        <w:t xml:space="preserve"> 1</w:t>
      </w:r>
    </w:p>
    <w:p w14:paraId="2167911B" w14:textId="560AC625" w:rsidR="00A510AF" w:rsidRPr="00956B33" w:rsidRDefault="00654E8F" w:rsidP="00956B33">
      <w:pPr>
        <w:pStyle w:val="Heading1"/>
        <w:numPr>
          <w:ilvl w:val="0"/>
          <w:numId w:val="0"/>
        </w:numPr>
        <w:ind w:left="567" w:hanging="567"/>
        <w:rPr>
          <w:b w:val="0"/>
          <w:bCs/>
        </w:rPr>
      </w:pPr>
      <w:bookmarkStart w:id="0" w:name="_Hlk84863745"/>
      <w:r w:rsidRPr="00994A3D">
        <w:t>Supplementary Data</w:t>
      </w:r>
      <w:r w:rsidR="00E15728">
        <w:t xml:space="preserve"> 1</w:t>
      </w:r>
      <w:r w:rsidR="00956B33">
        <w:t xml:space="preserve">. </w:t>
      </w:r>
      <w:r w:rsidR="00A510AF" w:rsidRPr="00956B33">
        <w:rPr>
          <w:b w:val="0"/>
          <w:bCs/>
        </w:rPr>
        <w:t>Criteria for clinical severity of COVID-19</w:t>
      </w:r>
      <w:r w:rsidR="00A510AF" w:rsidRPr="00956B33">
        <w:rPr>
          <w:b w:val="0"/>
          <w:bCs/>
          <w:lang w:val="en-GB"/>
        </w:rPr>
        <w:t xml:space="preserve"> used by the National Research</w:t>
      </w:r>
      <w:r w:rsidR="00133E50">
        <w:rPr>
          <w:b w:val="0"/>
          <w:bCs/>
          <w:lang w:val="en-GB"/>
        </w:rPr>
        <w:t xml:space="preserve"> </w:t>
      </w:r>
      <w:proofErr w:type="spellStart"/>
      <w:r w:rsidR="00133E50">
        <w:rPr>
          <w:b w:val="0"/>
          <w:bCs/>
          <w:lang w:val="en-GB"/>
        </w:rPr>
        <w:t>Center</w:t>
      </w:r>
      <w:proofErr w:type="spellEnd"/>
      <w:r w:rsidR="00133E50">
        <w:rPr>
          <w:b w:val="0"/>
          <w:bCs/>
          <w:lang w:val="en-GB"/>
        </w:rPr>
        <w:t xml:space="preserve"> for</w:t>
      </w:r>
      <w:r w:rsidR="00A510AF" w:rsidRPr="00956B33">
        <w:rPr>
          <w:b w:val="0"/>
          <w:bCs/>
          <w:lang w:val="en-GB"/>
        </w:rPr>
        <w:t xml:space="preserve"> Cardiac Surgery</w:t>
      </w:r>
    </w:p>
    <w:bookmarkEnd w:id="0"/>
    <w:p w14:paraId="7586D7D1" w14:textId="77777777" w:rsidR="00A510AF" w:rsidRDefault="00A510AF" w:rsidP="00A510AF">
      <w:pPr>
        <w:pStyle w:val="ListParagraph"/>
        <w:numPr>
          <w:ilvl w:val="0"/>
          <w:numId w:val="21"/>
        </w:numPr>
      </w:pPr>
      <w:r w:rsidRPr="00A510AF">
        <w:t xml:space="preserve">mild - fever &lt;39°С, SpO2 &gt; 95% on room air, no dyspnea, respiratory rate &lt; 20 breaths/min, no imaging findings of pneumonia; </w:t>
      </w:r>
    </w:p>
    <w:p w14:paraId="21F871DD" w14:textId="77777777" w:rsidR="00A510AF" w:rsidRDefault="00A510AF" w:rsidP="00A510AF">
      <w:pPr>
        <w:pStyle w:val="ListParagraph"/>
        <w:numPr>
          <w:ilvl w:val="0"/>
          <w:numId w:val="21"/>
        </w:numPr>
      </w:pPr>
      <w:r w:rsidRPr="00A510AF">
        <w:t xml:space="preserve">moderate - fever &gt;38°С, SpO2 94- 95% on room air, dyspnea on exertion, respiratory rate &lt; 20-22 breaths/min, CT extent of lung damage &lt;50%; </w:t>
      </w:r>
    </w:p>
    <w:p w14:paraId="63F00FC6" w14:textId="77777777" w:rsidR="00A510AF" w:rsidRDefault="00A510AF" w:rsidP="00A510AF">
      <w:pPr>
        <w:pStyle w:val="ListParagraph"/>
        <w:numPr>
          <w:ilvl w:val="0"/>
          <w:numId w:val="21"/>
        </w:numPr>
      </w:pPr>
      <w:r w:rsidRPr="00A510AF">
        <w:t xml:space="preserve">severe – any fever, SpO2 90-93%, dyspnea at   less-than-ordinary activity or rest, respiratory rate 23-30 breaths/min, CT extent of lung damage &gt;50%;  </w:t>
      </w:r>
    </w:p>
    <w:p w14:paraId="25241A15" w14:textId="366D6407" w:rsidR="00A510AF" w:rsidRDefault="00A510AF" w:rsidP="00A510AF">
      <w:pPr>
        <w:pStyle w:val="ListParagraph"/>
        <w:numPr>
          <w:ilvl w:val="0"/>
          <w:numId w:val="21"/>
        </w:numPr>
      </w:pPr>
      <w:r w:rsidRPr="00A510AF">
        <w:t xml:space="preserve">critical - any fever, SpO2 &lt;90%, dyspnea at rest, respiratory rate &gt;30 breaths/min, CT extent of lung damage 75-100%;  </w:t>
      </w:r>
    </w:p>
    <w:p w14:paraId="7CF9D0D0" w14:textId="77777777" w:rsidR="00470D58" w:rsidRDefault="00470D58">
      <w:pPr>
        <w:spacing w:before="0" w:after="200" w:line="276" w:lineRule="auto"/>
        <w:rPr>
          <w:rFonts w:eastAsia="Cambria" w:cs="Times New Roman"/>
          <w:b/>
          <w:szCs w:val="24"/>
        </w:rPr>
      </w:pPr>
      <w:bookmarkStart w:id="1" w:name="_Hlk84863810"/>
      <w:r>
        <w:br w:type="page"/>
      </w:r>
    </w:p>
    <w:p w14:paraId="58F210DE" w14:textId="1192D545" w:rsidR="0015611F" w:rsidRPr="0015611F" w:rsidRDefault="00A510AF" w:rsidP="00956B33">
      <w:pPr>
        <w:pStyle w:val="Heading1"/>
        <w:numPr>
          <w:ilvl w:val="0"/>
          <w:numId w:val="0"/>
        </w:numPr>
        <w:ind w:left="567" w:hanging="567"/>
      </w:pPr>
      <w:r w:rsidRPr="00994A3D">
        <w:lastRenderedPageBreak/>
        <w:t xml:space="preserve">Supplementary </w:t>
      </w:r>
      <w:r>
        <w:t xml:space="preserve">Table </w:t>
      </w:r>
      <w:r w:rsidR="00133E50">
        <w:t>1</w:t>
      </w:r>
      <w:r w:rsidR="00E15728">
        <w:t xml:space="preserve">. </w:t>
      </w:r>
      <w:r w:rsidR="00E15728">
        <w:rPr>
          <w:b w:val="0"/>
          <w:bCs/>
        </w:rPr>
        <w:t>Results of the NIH Quality Assessment</w:t>
      </w:r>
      <w:r w:rsidR="000B2054">
        <w:rPr>
          <w:b w:val="0"/>
          <w:bCs/>
        </w:rPr>
        <w:t>.</w:t>
      </w:r>
    </w:p>
    <w:bookmarkEnd w:id="1"/>
    <w:tbl>
      <w:tblPr>
        <w:tblStyle w:val="TableGrid"/>
        <w:tblW w:w="0" w:type="auto"/>
        <w:tblInd w:w="-3" w:type="dxa"/>
        <w:tblLayout w:type="fixed"/>
        <w:tblLook w:val="04A0" w:firstRow="1" w:lastRow="0" w:firstColumn="1" w:lastColumn="0" w:noHBand="0" w:noVBand="1"/>
      </w:tblPr>
      <w:tblGrid>
        <w:gridCol w:w="1841"/>
        <w:gridCol w:w="567"/>
        <w:gridCol w:w="567"/>
        <w:gridCol w:w="567"/>
        <w:gridCol w:w="709"/>
        <w:gridCol w:w="709"/>
        <w:gridCol w:w="850"/>
        <w:gridCol w:w="992"/>
        <w:gridCol w:w="993"/>
        <w:gridCol w:w="992"/>
        <w:gridCol w:w="567"/>
        <w:gridCol w:w="992"/>
        <w:gridCol w:w="567"/>
        <w:gridCol w:w="709"/>
        <w:gridCol w:w="1276"/>
        <w:gridCol w:w="659"/>
      </w:tblGrid>
      <w:tr w:rsidR="00334BDB" w14:paraId="6A7E9548" w14:textId="77777777" w:rsidTr="00334BDB">
        <w:trPr>
          <w:cantSplit/>
          <w:trHeight w:val="4381"/>
        </w:trPr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DE8A5" w14:textId="77777777" w:rsidR="0015611F" w:rsidRPr="0015611F" w:rsidRDefault="0015611F" w:rsidP="00334BDB">
            <w:pPr>
              <w:spacing w:before="0" w:after="0"/>
              <w:rPr>
                <w:rFonts w:cs="Times New Roman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4E52D8A2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1. Was the research question or objective in this paper clearly stated?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5B4D9EC2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2. Was the study population clearly specified and defined?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4BD0657F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3. Was the participation rate of eligible persons at least 50%?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14D29DFE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 xml:space="preserve">4. Were all the subjects selected or recruited from the same or similar populations </w:t>
            </w:r>
            <w:proofErr w:type="spellStart"/>
            <w:r w:rsidRPr="0015611F">
              <w:rPr>
                <w:rFonts w:cs="Times New Roman"/>
                <w:szCs w:val="24"/>
              </w:rPr>
              <w:t>ts</w:t>
            </w:r>
            <w:proofErr w:type="spellEnd"/>
            <w:r w:rsidRPr="0015611F">
              <w:rPr>
                <w:rFonts w:cs="Times New Roman"/>
                <w:szCs w:val="24"/>
              </w:rPr>
              <w:t>?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6F03DF7B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5. Was a sample size justification, power description, or variance and effect estimates provided?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02A15318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6. For the analyses in this paper, were the exposure(s) of interest measured prior to the outcome(s) being measured?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01FD784B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7. Was the timeframe sufficient so that one could reasonably expect to see an association between exposure and outcome if it existed?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73FC8E0B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color w:val="000000"/>
                <w:szCs w:val="24"/>
                <w:shd w:val="clear" w:color="auto" w:fill="FFFFFF"/>
              </w:rPr>
              <w:t>8. For exposures that can vary in amount or level, did the study examine different levels of the exposure as related to the outcome</w:t>
            </w:r>
            <w:r w:rsidRPr="0015611F">
              <w:rPr>
                <w:rFonts w:cs="Times New Roman"/>
                <w:color w:val="000000"/>
                <w:szCs w:val="24"/>
                <w:shd w:val="clear" w:color="auto" w:fill="FFFFFF"/>
                <w:lang w:val="en-GB"/>
              </w:rPr>
              <w:t>?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3AE220B2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9. Were the exposure measures (independent variables) clearly defined, valid, reliable, and implemented consistently across all study participants?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100D23CF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10. Was the exposure(s) assessed more than once over time?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63237930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11. Were the outcome measures (dependent variables) clearly defined, valid, reliable, and implemented consistently across all study participants?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62ED2118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12. Were the outcome assessors blinded to the exposure status of participants?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3E1B7CD2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13. Was loss to follow-up after baseline 20% or less?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14:paraId="3F905BBB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14. Were key potential confounding variables measured and adjusted statistically for their impact on the relationship between exposure(s) and outcome(s)?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01BEDCD" w14:textId="77777777" w:rsidR="0015611F" w:rsidRPr="0015611F" w:rsidRDefault="0015611F" w:rsidP="00334BDB">
            <w:pPr>
              <w:spacing w:before="0" w:after="0" w:line="200" w:lineRule="exact"/>
              <w:ind w:left="113" w:right="113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Score</w:t>
            </w:r>
          </w:p>
        </w:tc>
      </w:tr>
      <w:tr w:rsidR="00334BDB" w14:paraId="55789430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1D3C2" w14:textId="581559B3" w:rsidR="0015611F" w:rsidRPr="005A2CAA" w:rsidRDefault="0015611F" w:rsidP="0015611F">
            <w:pPr>
              <w:spacing w:after="0"/>
              <w:rPr>
                <w:rFonts w:cs="Times New Roman"/>
                <w:szCs w:val="24"/>
                <w:highlight w:val="yellow"/>
              </w:rPr>
            </w:pPr>
            <w:r w:rsidRPr="001923FB">
              <w:rPr>
                <w:rFonts w:cs="Times New Roman"/>
                <w:szCs w:val="24"/>
              </w:rPr>
              <w:t>Liao et al</w:t>
            </w:r>
            <w:r w:rsidR="002D3EB8" w:rsidRPr="001923FB">
              <w:rPr>
                <w:rFonts w:cs="Times New Roman"/>
                <w:szCs w:val="24"/>
              </w:rPr>
              <w:t xml:space="preserve"> (</w:t>
            </w:r>
            <w:r w:rsidR="000F2495">
              <w:rPr>
                <w:rFonts w:cs="Times New Roman"/>
                <w:szCs w:val="24"/>
              </w:rPr>
              <w:t>1s</w:t>
            </w:r>
            <w:r w:rsidR="002D3EB8" w:rsidRPr="001923FB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582D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8F88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4048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E779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E15A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1539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0192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2A70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F26B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D0C8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66CE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D06A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41C1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7654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A04CEA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</w:rPr>
              <w:t>7</w:t>
            </w:r>
          </w:p>
        </w:tc>
      </w:tr>
      <w:tr w:rsidR="00334BDB" w14:paraId="4F5E337E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9E622" w14:textId="461EFAAC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923FB">
              <w:rPr>
                <w:rFonts w:cs="Times New Roman"/>
                <w:szCs w:val="24"/>
              </w:rPr>
              <w:t>Shang et al</w:t>
            </w:r>
            <w:r w:rsidR="00B751EF" w:rsidRPr="001923FB">
              <w:rPr>
                <w:rFonts w:cs="Times New Roman"/>
                <w:szCs w:val="24"/>
              </w:rPr>
              <w:t xml:space="preserve"> (</w:t>
            </w:r>
            <w:r w:rsidR="000F2495">
              <w:rPr>
                <w:rFonts w:cs="Times New Roman"/>
                <w:szCs w:val="24"/>
              </w:rPr>
              <w:t>2s</w:t>
            </w:r>
            <w:r w:rsidR="00B751EF" w:rsidRPr="001923FB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E610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CDF4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E4DF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2700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067D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CEF9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01BB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42D9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6128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2D8D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537E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E483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4979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8EF4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B21163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7</w:t>
            </w:r>
          </w:p>
        </w:tc>
      </w:tr>
      <w:tr w:rsidR="00334BDB" w14:paraId="6992F97C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EA37BF" w14:textId="2D837FBD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923FB">
              <w:rPr>
                <w:rFonts w:cs="Times New Roman"/>
                <w:szCs w:val="24"/>
              </w:rPr>
              <w:t>Rauch et al</w:t>
            </w:r>
            <w:r w:rsidR="002D3EB8" w:rsidRPr="001923FB">
              <w:rPr>
                <w:rFonts w:cs="Times New Roman"/>
                <w:szCs w:val="24"/>
              </w:rPr>
              <w:t xml:space="preserve"> (</w:t>
            </w:r>
            <w:r w:rsidR="000F2495">
              <w:rPr>
                <w:rFonts w:cs="Times New Roman"/>
                <w:szCs w:val="24"/>
              </w:rPr>
              <w:t>3s</w:t>
            </w:r>
            <w:r w:rsidR="002D3EB8" w:rsidRPr="001923FB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9857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1C91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BA32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E494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D571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41A8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B7F5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130E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EEBC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74E6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70EC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F71F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4D48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8E0F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10AE22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8</w:t>
            </w:r>
          </w:p>
        </w:tc>
      </w:tr>
      <w:tr w:rsidR="00334BDB" w14:paraId="13FB7536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BF638" w14:textId="77777777" w:rsidR="0015611F" w:rsidRPr="001923FB" w:rsidRDefault="0015611F" w:rsidP="0015611F">
            <w:pPr>
              <w:spacing w:after="0"/>
              <w:rPr>
                <w:rFonts w:cs="Times New Roman"/>
                <w:szCs w:val="24"/>
              </w:rPr>
            </w:pPr>
            <w:proofErr w:type="spellStart"/>
            <w:r w:rsidRPr="001923FB">
              <w:rPr>
                <w:rFonts w:cs="Times New Roman"/>
                <w:szCs w:val="24"/>
              </w:rPr>
              <w:t>Gerotziafas</w:t>
            </w:r>
            <w:proofErr w:type="spellEnd"/>
            <w:r w:rsidRPr="001923FB">
              <w:rPr>
                <w:rFonts w:cs="Times New Roman"/>
                <w:szCs w:val="24"/>
              </w:rPr>
              <w:t xml:space="preserve"> et al</w:t>
            </w:r>
          </w:p>
          <w:p w14:paraId="467A0BE6" w14:textId="28C834AD" w:rsidR="00674E92" w:rsidRPr="0015611F" w:rsidRDefault="00674E92" w:rsidP="0015611F">
            <w:pPr>
              <w:spacing w:after="0"/>
              <w:rPr>
                <w:rFonts w:cs="Times New Roman"/>
                <w:szCs w:val="24"/>
              </w:rPr>
            </w:pPr>
            <w:r w:rsidRPr="001923FB">
              <w:rPr>
                <w:rFonts w:cs="Times New Roman"/>
                <w:szCs w:val="24"/>
              </w:rPr>
              <w:t>(</w:t>
            </w:r>
            <w:r w:rsidR="000F2495">
              <w:rPr>
                <w:rFonts w:cs="Times New Roman"/>
                <w:szCs w:val="24"/>
              </w:rPr>
              <w:t>4s</w:t>
            </w:r>
            <w:r w:rsidRPr="001923FB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7481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4F2B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0535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8EF1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8323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A8BE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5A0F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CF63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EE86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5E53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78B9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29EB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0505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6DC5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E60D5E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9</w:t>
            </w:r>
          </w:p>
        </w:tc>
      </w:tr>
      <w:tr w:rsidR="00334BDB" w14:paraId="263AB354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C4E31" w14:textId="2399A179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923FB">
              <w:rPr>
                <w:rFonts w:cs="Times New Roman"/>
                <w:szCs w:val="24"/>
              </w:rPr>
              <w:t>Cen et al</w:t>
            </w:r>
            <w:r w:rsidR="00674E92" w:rsidRPr="001923FB">
              <w:rPr>
                <w:rFonts w:cs="Times New Roman"/>
                <w:szCs w:val="24"/>
              </w:rPr>
              <w:t xml:space="preserve"> (</w:t>
            </w:r>
            <w:r w:rsidR="000F2495">
              <w:rPr>
                <w:rFonts w:cs="Times New Roman"/>
                <w:szCs w:val="24"/>
              </w:rPr>
              <w:t>5s</w:t>
            </w:r>
            <w:r w:rsidR="00674E92" w:rsidRPr="001923FB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082C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598A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E3DC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3A4A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F589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6FAE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4BD3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C01D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019C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9E4B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8699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7C4B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2417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5BB1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4986A8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8</w:t>
            </w:r>
          </w:p>
        </w:tc>
      </w:tr>
      <w:tr w:rsidR="00334BDB" w14:paraId="66D1C690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E5689" w14:textId="6EEC8818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Wang et al</w:t>
            </w:r>
            <w:r w:rsidR="00352844">
              <w:rPr>
                <w:rFonts w:cs="Times New Roman"/>
                <w:szCs w:val="24"/>
              </w:rPr>
              <w:t xml:space="preserve"> (</w:t>
            </w:r>
            <w:r w:rsidR="005F1C93">
              <w:rPr>
                <w:rFonts w:cs="Times New Roman"/>
                <w:szCs w:val="24"/>
              </w:rPr>
              <w:t>6s</w:t>
            </w:r>
            <w:r w:rsidR="00352844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AA86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A463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46F9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8E18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08EF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9B04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BD0F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C1FF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251B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4D7C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6DD6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7EE9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9DA1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0BB7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EC56C2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8</w:t>
            </w:r>
          </w:p>
        </w:tc>
      </w:tr>
      <w:tr w:rsidR="00334BDB" w14:paraId="111ED7A8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B7255" w14:textId="032DFE01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0F2495">
              <w:rPr>
                <w:rFonts w:cs="Times New Roman"/>
                <w:szCs w:val="24"/>
              </w:rPr>
              <w:t>Di Micco et al</w:t>
            </w:r>
            <w:r w:rsidR="00B751EF" w:rsidRPr="000F2495">
              <w:rPr>
                <w:rFonts w:cs="Times New Roman"/>
                <w:szCs w:val="24"/>
              </w:rPr>
              <w:t xml:space="preserve"> (</w:t>
            </w:r>
            <w:r w:rsidR="005F1C93">
              <w:rPr>
                <w:rFonts w:cs="Times New Roman"/>
                <w:szCs w:val="24"/>
              </w:rPr>
              <w:t>7</w:t>
            </w:r>
            <w:r w:rsidR="000F2495">
              <w:rPr>
                <w:rFonts w:cs="Times New Roman"/>
                <w:szCs w:val="24"/>
              </w:rPr>
              <w:t>s</w:t>
            </w:r>
            <w:r w:rsidR="00B751EF" w:rsidRPr="000F2495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DEF8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C222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63C6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740C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C456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FE5C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EB6D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9551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2E87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C05C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75FA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CEC1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9520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D523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17859E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3F888C1C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3F37D" w14:textId="16761474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0F2495">
              <w:rPr>
                <w:rFonts w:cs="Times New Roman"/>
                <w:szCs w:val="24"/>
              </w:rPr>
              <w:t>Bauer</w:t>
            </w:r>
            <w:r w:rsidRPr="0015611F">
              <w:rPr>
                <w:rFonts w:cs="Times New Roman"/>
                <w:szCs w:val="24"/>
              </w:rPr>
              <w:t xml:space="preserve"> et al</w:t>
            </w:r>
            <w:r w:rsidR="00E13C96">
              <w:rPr>
                <w:rFonts w:cs="Times New Roman"/>
                <w:szCs w:val="24"/>
              </w:rPr>
              <w:t xml:space="preserve"> (</w:t>
            </w:r>
            <w:r w:rsidR="005F1C93">
              <w:rPr>
                <w:rFonts w:cs="Times New Roman"/>
                <w:szCs w:val="24"/>
              </w:rPr>
              <w:t>8</w:t>
            </w:r>
            <w:r w:rsidR="000F2495">
              <w:rPr>
                <w:rFonts w:cs="Times New Roman"/>
                <w:szCs w:val="24"/>
              </w:rPr>
              <w:t>s</w:t>
            </w:r>
            <w:r w:rsidR="00E13C96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0E9B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3BDA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F2F7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CD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BED5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D4D5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DE76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3A64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F94D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CDC4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BB0F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0C26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EDEF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D1CC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6A13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51486E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7</w:t>
            </w:r>
          </w:p>
        </w:tc>
      </w:tr>
      <w:tr w:rsidR="00334BDB" w14:paraId="0B9FB904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3E47D" w14:textId="1483C2CA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bookmarkStart w:id="2" w:name="_Hlk96369890"/>
            <w:r w:rsidRPr="000F2495">
              <w:rPr>
                <w:rFonts w:cs="Times New Roman"/>
                <w:szCs w:val="24"/>
              </w:rPr>
              <w:t>Zhang</w:t>
            </w:r>
            <w:bookmarkEnd w:id="2"/>
            <w:r w:rsidRPr="0015611F">
              <w:rPr>
                <w:rFonts w:cs="Times New Roman"/>
                <w:szCs w:val="24"/>
              </w:rPr>
              <w:t xml:space="preserve"> et al</w:t>
            </w:r>
            <w:r w:rsidR="00674E92">
              <w:rPr>
                <w:rFonts w:cs="Times New Roman"/>
                <w:szCs w:val="24"/>
              </w:rPr>
              <w:t xml:space="preserve"> (</w:t>
            </w:r>
            <w:r w:rsidR="005F1C93">
              <w:rPr>
                <w:rFonts w:cs="Times New Roman"/>
                <w:szCs w:val="24"/>
              </w:rPr>
              <w:t>9</w:t>
            </w:r>
            <w:r w:rsidR="000F2495">
              <w:rPr>
                <w:rFonts w:cs="Times New Roman"/>
                <w:szCs w:val="24"/>
              </w:rPr>
              <w:t>s</w:t>
            </w:r>
            <w:r w:rsidR="00674E92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172D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F7D7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C41F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CCDB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BFB7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A908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7101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0162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F601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61E7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C5A8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8F06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CCFE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0BB3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1CC09C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78F52616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8977E5" w14:textId="1DD486CB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0F2495">
              <w:rPr>
                <w:rFonts w:cs="Times New Roman"/>
                <w:szCs w:val="24"/>
              </w:rPr>
              <w:lastRenderedPageBreak/>
              <w:t>Lopez-Castaneda et al</w:t>
            </w:r>
            <w:r w:rsidR="00674E92" w:rsidRPr="000F2495">
              <w:rPr>
                <w:rFonts w:cs="Times New Roman"/>
                <w:szCs w:val="24"/>
              </w:rPr>
              <w:t xml:space="preserve"> (</w:t>
            </w:r>
            <w:r w:rsidR="005F1C93">
              <w:rPr>
                <w:rFonts w:cs="Times New Roman"/>
                <w:szCs w:val="24"/>
              </w:rPr>
              <w:t>10</w:t>
            </w:r>
            <w:r w:rsidR="000F2495" w:rsidRPr="001923FB">
              <w:rPr>
                <w:rFonts w:cs="Times New Roman"/>
                <w:szCs w:val="24"/>
              </w:rPr>
              <w:t>s</w:t>
            </w:r>
            <w:r w:rsidR="00674E92" w:rsidRPr="000F2495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9417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0F5B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EE95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B48A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E635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6D20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36DC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7E12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4ADC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B1EE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E6B6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BFBB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410C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40A0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9811AF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3ECFCC13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31373" w14:textId="7D43D131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Yue et al</w:t>
            </w:r>
            <w:r w:rsidR="00674E92" w:rsidRPr="00B93997">
              <w:rPr>
                <w:rFonts w:cs="Times New Roman"/>
                <w:szCs w:val="24"/>
              </w:rPr>
              <w:t xml:space="preserve"> (</w:t>
            </w:r>
            <w:r w:rsidR="00B93997">
              <w:rPr>
                <w:rFonts w:cs="Times New Roman"/>
                <w:szCs w:val="24"/>
              </w:rPr>
              <w:t>1</w:t>
            </w:r>
            <w:r w:rsidR="005F1C93">
              <w:rPr>
                <w:rFonts w:cs="Times New Roman"/>
                <w:szCs w:val="24"/>
              </w:rPr>
              <w:t>1</w:t>
            </w:r>
            <w:r w:rsidR="00B93997">
              <w:rPr>
                <w:rFonts w:cs="Times New Roman"/>
                <w:szCs w:val="24"/>
              </w:rPr>
              <w:t>s</w:t>
            </w:r>
            <w:r w:rsidR="00674E92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E0D8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AADE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EE61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DD26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D8F4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EC38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EF97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6112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C7F0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1E71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A418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FD2E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A7DA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316B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3AAE99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61FA67B2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4D1AA" w14:textId="2DBD2E87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bookmarkStart w:id="3" w:name="_Hlk96370013"/>
            <w:r w:rsidRPr="00B93997">
              <w:rPr>
                <w:rFonts w:cs="Times New Roman"/>
                <w:szCs w:val="24"/>
              </w:rPr>
              <w:t>White</w:t>
            </w:r>
            <w:bookmarkEnd w:id="3"/>
            <w:r w:rsidRPr="00B93997">
              <w:rPr>
                <w:rFonts w:cs="Times New Roman"/>
                <w:szCs w:val="24"/>
              </w:rPr>
              <w:t xml:space="preserve"> et al</w:t>
            </w:r>
            <w:r w:rsidR="00B751EF" w:rsidRPr="00B93997">
              <w:rPr>
                <w:rFonts w:cs="Times New Roman"/>
                <w:szCs w:val="24"/>
              </w:rPr>
              <w:t xml:space="preserve"> (</w:t>
            </w:r>
            <w:r w:rsidR="00B93997">
              <w:rPr>
                <w:rFonts w:cs="Times New Roman"/>
                <w:szCs w:val="24"/>
              </w:rPr>
              <w:t>1</w:t>
            </w:r>
            <w:r w:rsidR="005F1C93">
              <w:rPr>
                <w:rFonts w:cs="Times New Roman"/>
                <w:szCs w:val="24"/>
              </w:rPr>
              <w:t>2</w:t>
            </w:r>
            <w:r w:rsidR="00B93997">
              <w:rPr>
                <w:rFonts w:cs="Times New Roman"/>
                <w:szCs w:val="24"/>
              </w:rPr>
              <w:t>s</w:t>
            </w:r>
            <w:r w:rsidR="00B751EF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C3BA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947C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3ED3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0593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B144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4DEE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7FCD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C85E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A8E3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DD76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C551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93DA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00C6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7F31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CF51A2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603802FF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6903C9" w14:textId="419F4055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Noh et al</w:t>
            </w:r>
            <w:r w:rsidR="00E13C96" w:rsidRPr="00B93997">
              <w:rPr>
                <w:rFonts w:cs="Times New Roman"/>
                <w:szCs w:val="24"/>
              </w:rPr>
              <w:t xml:space="preserve"> (</w:t>
            </w:r>
            <w:r w:rsidR="00B93997" w:rsidRPr="00B93997">
              <w:rPr>
                <w:rFonts w:cs="Times New Roman"/>
                <w:szCs w:val="24"/>
              </w:rPr>
              <w:t>1</w:t>
            </w:r>
            <w:r w:rsidR="005F1C93">
              <w:rPr>
                <w:rFonts w:cs="Times New Roman"/>
                <w:szCs w:val="24"/>
              </w:rPr>
              <w:t>3</w:t>
            </w:r>
            <w:r w:rsidR="00B93997">
              <w:rPr>
                <w:rFonts w:cs="Times New Roman"/>
                <w:szCs w:val="24"/>
              </w:rPr>
              <w:t>s</w:t>
            </w:r>
            <w:r w:rsidR="00E13C96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313F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2557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62CA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C85E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A747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3E3B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4749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9C82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F7CD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44E3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A852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300E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6B90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4CE8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BB314F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9</w:t>
            </w:r>
          </w:p>
        </w:tc>
      </w:tr>
      <w:tr w:rsidR="00334BDB" w14:paraId="25910B25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7E479" w14:textId="0ABA025F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proofErr w:type="spellStart"/>
            <w:r w:rsidRPr="0015611F">
              <w:rPr>
                <w:rFonts w:cs="Times New Roman"/>
                <w:szCs w:val="24"/>
              </w:rPr>
              <w:t>Bergantini</w:t>
            </w:r>
            <w:proofErr w:type="spellEnd"/>
            <w:r w:rsidRPr="0015611F">
              <w:rPr>
                <w:rFonts w:cs="Times New Roman"/>
                <w:szCs w:val="24"/>
              </w:rPr>
              <w:t xml:space="preserve"> et al</w:t>
            </w:r>
            <w:r w:rsidR="00674E92">
              <w:rPr>
                <w:rFonts w:cs="Times New Roman"/>
                <w:szCs w:val="24"/>
              </w:rPr>
              <w:t xml:space="preserve"> (</w:t>
            </w:r>
            <w:r w:rsidR="007B71E3">
              <w:rPr>
                <w:rFonts w:cs="Times New Roman"/>
                <w:szCs w:val="24"/>
              </w:rPr>
              <w:t>1</w:t>
            </w:r>
            <w:r w:rsidR="005F1C93">
              <w:rPr>
                <w:rFonts w:cs="Times New Roman"/>
                <w:szCs w:val="24"/>
              </w:rPr>
              <w:t>4</w:t>
            </w:r>
            <w:r w:rsidR="007B71E3">
              <w:rPr>
                <w:rFonts w:cs="Times New Roman"/>
                <w:szCs w:val="24"/>
              </w:rPr>
              <w:t>s</w:t>
            </w:r>
            <w:r w:rsidR="00674E92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4EF1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620B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2365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B9F5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CB07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B63C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ED3B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D86F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0CB3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0CA1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55E0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4D03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4A51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F799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63976D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5</w:t>
            </w:r>
          </w:p>
        </w:tc>
      </w:tr>
      <w:tr w:rsidR="00334BDB" w14:paraId="23066FC5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559A4" w14:textId="30F840B6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Liu et al</w:t>
            </w:r>
            <w:r w:rsidR="005E4976" w:rsidRPr="00B93997">
              <w:rPr>
                <w:rFonts w:cs="Times New Roman"/>
                <w:szCs w:val="24"/>
              </w:rPr>
              <w:t xml:space="preserve"> (</w:t>
            </w:r>
            <w:r w:rsidR="00B93997">
              <w:rPr>
                <w:rFonts w:cs="Times New Roman"/>
                <w:szCs w:val="24"/>
              </w:rPr>
              <w:t>1</w:t>
            </w:r>
            <w:r w:rsidR="005F1C93">
              <w:rPr>
                <w:rFonts w:cs="Times New Roman"/>
                <w:szCs w:val="24"/>
              </w:rPr>
              <w:t>5</w:t>
            </w:r>
            <w:r w:rsidR="00B93997">
              <w:rPr>
                <w:rFonts w:cs="Times New Roman"/>
                <w:szCs w:val="24"/>
              </w:rPr>
              <w:t>s</w:t>
            </w:r>
            <w:r w:rsidR="005E4976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CC23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2B4E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3F44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F8EF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BF8D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60D8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28B9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2615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C607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E126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5748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3465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E4A6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9203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566C7A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8</w:t>
            </w:r>
          </w:p>
        </w:tc>
      </w:tr>
      <w:tr w:rsidR="00334BDB" w14:paraId="62611D4C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A9615" w14:textId="6815E556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Liu et al</w:t>
            </w:r>
            <w:r w:rsidR="005E4976" w:rsidRPr="00B93997">
              <w:rPr>
                <w:rFonts w:cs="Times New Roman"/>
                <w:szCs w:val="24"/>
              </w:rPr>
              <w:t xml:space="preserve"> (</w:t>
            </w:r>
            <w:r w:rsidR="00B93997" w:rsidRPr="00B93997">
              <w:rPr>
                <w:rFonts w:cs="Times New Roman"/>
                <w:szCs w:val="24"/>
              </w:rPr>
              <w:t>1</w:t>
            </w:r>
            <w:r w:rsidR="005F1C93">
              <w:rPr>
                <w:rFonts w:cs="Times New Roman"/>
                <w:szCs w:val="24"/>
              </w:rPr>
              <w:t>6</w:t>
            </w:r>
            <w:r w:rsidR="00B93997" w:rsidRPr="001923FB">
              <w:rPr>
                <w:rFonts w:cs="Times New Roman"/>
                <w:szCs w:val="24"/>
              </w:rPr>
              <w:t>s</w:t>
            </w:r>
            <w:r w:rsidR="005E4976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C825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10DD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D8AF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9CC2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8B4A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73A0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9930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9683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145C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DC32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5427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3435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A58D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EDE7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95A259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7</w:t>
            </w:r>
          </w:p>
        </w:tc>
      </w:tr>
      <w:tr w:rsidR="00334BDB" w14:paraId="11401C96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ADC7B9" w14:textId="2B0C09E2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Zhao et al</w:t>
            </w:r>
            <w:r w:rsidR="002508A5">
              <w:rPr>
                <w:rFonts w:cs="Times New Roman"/>
                <w:szCs w:val="24"/>
              </w:rPr>
              <w:t xml:space="preserve"> (36)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3D94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24C4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6474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9E4D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D92E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89C1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96D8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BDD5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616E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9C21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8815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7BAC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5570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7C51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DB0C34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8</w:t>
            </w:r>
          </w:p>
        </w:tc>
      </w:tr>
      <w:tr w:rsidR="00334BDB" w14:paraId="74B6C37C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54F40" w14:textId="4BAE71CC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Karakoyun et al</w:t>
            </w:r>
            <w:r w:rsidR="00E13C96" w:rsidRPr="00B93997">
              <w:rPr>
                <w:rFonts w:cs="Times New Roman"/>
                <w:szCs w:val="24"/>
              </w:rPr>
              <w:t xml:space="preserve"> (</w:t>
            </w:r>
            <w:r w:rsidR="00B93997">
              <w:rPr>
                <w:rFonts w:cs="Times New Roman"/>
                <w:szCs w:val="24"/>
              </w:rPr>
              <w:t>1</w:t>
            </w:r>
            <w:r w:rsidR="005F1C93">
              <w:rPr>
                <w:rFonts w:cs="Times New Roman"/>
                <w:szCs w:val="24"/>
              </w:rPr>
              <w:t>7</w:t>
            </w:r>
            <w:r w:rsidR="00B93997">
              <w:rPr>
                <w:rFonts w:cs="Times New Roman"/>
                <w:szCs w:val="24"/>
              </w:rPr>
              <w:t>s</w:t>
            </w:r>
            <w:r w:rsidR="00E13C96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E434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7223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8F09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2FC2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FD3C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B9BC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42D7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1C21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0CB3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1FB4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12F5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26CC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318E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E57B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5F8CBF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9</w:t>
            </w:r>
          </w:p>
        </w:tc>
      </w:tr>
      <w:tr w:rsidR="00334BDB" w14:paraId="45CE2D1A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661B0" w14:textId="72143EBD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Zheng et al</w:t>
            </w:r>
            <w:r w:rsidR="00674E92" w:rsidRPr="00B93997">
              <w:rPr>
                <w:rFonts w:cs="Times New Roman"/>
                <w:szCs w:val="24"/>
              </w:rPr>
              <w:t xml:space="preserve"> (</w:t>
            </w:r>
            <w:r w:rsidR="00B93997">
              <w:rPr>
                <w:rFonts w:cs="Times New Roman"/>
                <w:szCs w:val="24"/>
              </w:rPr>
              <w:t>1</w:t>
            </w:r>
            <w:r w:rsidR="005F1C93">
              <w:rPr>
                <w:rFonts w:cs="Times New Roman"/>
                <w:szCs w:val="24"/>
              </w:rPr>
              <w:t>8</w:t>
            </w:r>
            <w:r w:rsidR="00B93997">
              <w:rPr>
                <w:rFonts w:cs="Times New Roman"/>
                <w:szCs w:val="24"/>
              </w:rPr>
              <w:t>s</w:t>
            </w:r>
            <w:r w:rsidR="00674E92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E574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8384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4000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2705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C012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64A9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8F0A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60AE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DACB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6DB8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12F4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E763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A6FF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5B83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5C9B26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10</w:t>
            </w:r>
          </w:p>
        </w:tc>
      </w:tr>
      <w:tr w:rsidR="00334BDB" w14:paraId="1BF2B3B8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518D0" w14:textId="0DB7C0E4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Zhao et al</w:t>
            </w:r>
            <w:r w:rsidR="002508A5">
              <w:rPr>
                <w:rFonts w:cs="Times New Roman"/>
                <w:szCs w:val="24"/>
              </w:rPr>
              <w:t xml:space="preserve"> (40)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5994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6686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0EE7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864E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2E0E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BF87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76CD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7EAE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C1FA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6FAD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12A1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9CD6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93EF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2123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0B21C4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31141E04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565F8" w14:textId="54C20E19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proofErr w:type="spellStart"/>
            <w:r w:rsidRPr="0015611F">
              <w:rPr>
                <w:rFonts w:cs="Times New Roman"/>
                <w:szCs w:val="24"/>
              </w:rPr>
              <w:t>Bastug</w:t>
            </w:r>
            <w:proofErr w:type="spellEnd"/>
            <w:r w:rsidRPr="0015611F">
              <w:rPr>
                <w:rFonts w:cs="Times New Roman"/>
                <w:szCs w:val="24"/>
              </w:rPr>
              <w:t xml:space="preserve"> et al</w:t>
            </w:r>
            <w:r w:rsidR="005E4976">
              <w:rPr>
                <w:rFonts w:cs="Times New Roman"/>
                <w:szCs w:val="24"/>
              </w:rPr>
              <w:t xml:space="preserve"> (41)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5C9E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FE24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8E0E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9350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4BE2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F282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3EEB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9525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9DE5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311D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0FA7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677E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1F73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5B1D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64CCD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7</w:t>
            </w:r>
          </w:p>
        </w:tc>
      </w:tr>
      <w:tr w:rsidR="00334BDB" w14:paraId="71926926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05039" w14:textId="1C2A7E41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Liu et al</w:t>
            </w:r>
            <w:r w:rsidR="005E4976" w:rsidRPr="00B93997">
              <w:rPr>
                <w:rFonts w:cs="Times New Roman"/>
                <w:szCs w:val="24"/>
              </w:rPr>
              <w:t xml:space="preserve"> (</w:t>
            </w:r>
            <w:r w:rsidR="00B93997" w:rsidRPr="001923FB">
              <w:rPr>
                <w:rFonts w:cs="Times New Roman"/>
                <w:szCs w:val="24"/>
              </w:rPr>
              <w:t>1</w:t>
            </w:r>
            <w:r w:rsidR="005F1C93">
              <w:rPr>
                <w:rFonts w:cs="Times New Roman"/>
                <w:szCs w:val="24"/>
              </w:rPr>
              <w:t>9</w:t>
            </w:r>
            <w:r w:rsidR="00B93997" w:rsidRPr="001923FB">
              <w:rPr>
                <w:rFonts w:cs="Times New Roman"/>
                <w:szCs w:val="24"/>
              </w:rPr>
              <w:t>s</w:t>
            </w:r>
            <w:r w:rsidR="005E4976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2939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3FB1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3896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B002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263F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1B53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32CC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9573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37DC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CCF8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2232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BFA2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828E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5AFA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CB0B16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9</w:t>
            </w:r>
          </w:p>
        </w:tc>
      </w:tr>
      <w:tr w:rsidR="00334BDB" w14:paraId="4B9064B7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D8C181" w14:textId="4C7AB8C6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Fu et al</w:t>
            </w:r>
            <w:r w:rsidR="002508A5">
              <w:rPr>
                <w:rFonts w:cs="Times New Roman"/>
                <w:szCs w:val="24"/>
              </w:rPr>
              <w:t xml:space="preserve"> (35)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43E8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F20D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B147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C326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777B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83B1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091A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00CB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4443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997E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5029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0F88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B2A3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E306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F44C04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4DE05E70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497EB" w14:textId="1ADE5461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H Zhang et al</w:t>
            </w:r>
            <w:r w:rsidR="002508A5">
              <w:rPr>
                <w:rFonts w:cs="Times New Roman"/>
                <w:szCs w:val="24"/>
              </w:rPr>
              <w:t xml:space="preserve"> (37)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5119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104E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6088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2117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5B83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8CB4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A5C1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B081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317C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30B1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CA81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8C86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C052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EBA2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F08563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74F6819E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3BC17" w14:textId="480C603F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Aloisio et al</w:t>
            </w:r>
            <w:r w:rsidR="00674E92" w:rsidRPr="00B93997">
              <w:rPr>
                <w:rFonts w:cs="Times New Roman"/>
                <w:szCs w:val="24"/>
              </w:rPr>
              <w:t xml:space="preserve"> (</w:t>
            </w:r>
            <w:r w:rsidR="005F1C93">
              <w:rPr>
                <w:rFonts w:cs="Times New Roman"/>
                <w:szCs w:val="24"/>
              </w:rPr>
              <w:t>20</w:t>
            </w:r>
            <w:r w:rsidR="00B93997" w:rsidRPr="001923FB">
              <w:rPr>
                <w:rFonts w:cs="Times New Roman"/>
                <w:szCs w:val="24"/>
              </w:rPr>
              <w:t>s</w:t>
            </w:r>
            <w:r w:rsidR="00674E92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38A2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9000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29C9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DAEA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25B8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DB3C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7283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FC6E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DCFA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4F82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2294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6223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AA1B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BDE1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5944A6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7</w:t>
            </w:r>
          </w:p>
        </w:tc>
      </w:tr>
      <w:tr w:rsidR="00334BDB" w14:paraId="7F10D613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77972" w14:textId="1DD53AEA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lastRenderedPageBreak/>
              <w:t>Mikami et al</w:t>
            </w:r>
            <w:r w:rsidR="00674E92" w:rsidRPr="00B93997">
              <w:rPr>
                <w:rFonts w:cs="Times New Roman"/>
                <w:szCs w:val="24"/>
              </w:rPr>
              <w:t xml:space="preserve"> (</w:t>
            </w:r>
            <w:r w:rsidR="007B71E3">
              <w:rPr>
                <w:rFonts w:cs="Times New Roman"/>
                <w:szCs w:val="24"/>
              </w:rPr>
              <w:t>2</w:t>
            </w:r>
            <w:r w:rsidR="005F1C93">
              <w:rPr>
                <w:rFonts w:cs="Times New Roman"/>
                <w:szCs w:val="24"/>
              </w:rPr>
              <w:t>1</w:t>
            </w:r>
            <w:r w:rsidR="00B93997" w:rsidRPr="001923FB">
              <w:rPr>
                <w:rFonts w:cs="Times New Roman"/>
                <w:szCs w:val="24"/>
              </w:rPr>
              <w:t>s</w:t>
            </w:r>
            <w:r w:rsidR="00674E92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AC56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3189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2561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E251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1068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3F42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991B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72F3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BD4E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3A66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3299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E4DF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279C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6170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2CEB55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1EBE2EAE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18BB7" w14:textId="1841D74F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Young et al</w:t>
            </w:r>
            <w:r w:rsidR="00E13C96" w:rsidRPr="00B93997">
              <w:rPr>
                <w:rFonts w:cs="Times New Roman"/>
                <w:szCs w:val="24"/>
              </w:rPr>
              <w:t xml:space="preserve"> (</w:t>
            </w:r>
            <w:r w:rsidR="00B93997" w:rsidRPr="001923FB">
              <w:rPr>
                <w:rFonts w:cs="Times New Roman"/>
                <w:szCs w:val="24"/>
              </w:rPr>
              <w:t>2</w:t>
            </w:r>
            <w:r w:rsidR="005F1C93">
              <w:rPr>
                <w:rFonts w:cs="Times New Roman"/>
                <w:szCs w:val="24"/>
              </w:rPr>
              <w:t>2</w:t>
            </w:r>
            <w:r w:rsidR="00B93997" w:rsidRPr="001923FB">
              <w:rPr>
                <w:rFonts w:cs="Times New Roman"/>
                <w:szCs w:val="24"/>
              </w:rPr>
              <w:t>s</w:t>
            </w:r>
            <w:r w:rsidR="00E13C96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9CC3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C209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A123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8F8D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FCA9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BE54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8FB7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3D00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1A26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FD97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60C2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E473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E97E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5E54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5EA0B3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7</w:t>
            </w:r>
          </w:p>
        </w:tc>
      </w:tr>
      <w:tr w:rsidR="00334BDB" w14:paraId="70B645B1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1184EF" w14:textId="30EDC34C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Higuera-de-la-Tijera et al</w:t>
            </w:r>
            <w:r w:rsidR="00E13C96" w:rsidRPr="00B93997">
              <w:rPr>
                <w:rFonts w:cs="Times New Roman"/>
                <w:szCs w:val="24"/>
              </w:rPr>
              <w:t xml:space="preserve"> (</w:t>
            </w:r>
            <w:r w:rsidR="00B93997">
              <w:rPr>
                <w:rFonts w:cs="Times New Roman"/>
                <w:szCs w:val="24"/>
              </w:rPr>
              <w:t>2</w:t>
            </w:r>
            <w:r w:rsidR="005F1C93">
              <w:rPr>
                <w:rFonts w:cs="Times New Roman"/>
                <w:szCs w:val="24"/>
              </w:rPr>
              <w:t>3</w:t>
            </w:r>
            <w:r w:rsidR="00B93997">
              <w:rPr>
                <w:rFonts w:cs="Times New Roman"/>
                <w:szCs w:val="24"/>
              </w:rPr>
              <w:t>s</w:t>
            </w:r>
            <w:r w:rsidR="00E13C96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56F6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EE30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8ACD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BB12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851E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9F25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3BA8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746E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7C37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1907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F9A2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9356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2F14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F45D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A46945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8</w:t>
            </w:r>
          </w:p>
        </w:tc>
      </w:tr>
      <w:tr w:rsidR="00334BDB" w14:paraId="5505B641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C80F4" w14:textId="318C02FB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Cugno et al</w:t>
            </w:r>
            <w:r w:rsidR="002508A5">
              <w:rPr>
                <w:rFonts w:cs="Times New Roman"/>
                <w:szCs w:val="24"/>
              </w:rPr>
              <w:t xml:space="preserve"> (</w:t>
            </w:r>
            <w:r w:rsidR="00355DC1">
              <w:rPr>
                <w:rFonts w:cs="Times New Roman"/>
                <w:szCs w:val="24"/>
              </w:rPr>
              <w:t>39</w:t>
            </w:r>
            <w:r w:rsidR="002508A5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BC89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BFCD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E7FD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CD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C4C5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9F75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23B2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4987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90D5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CD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1270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33DB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461B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56C1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09A8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5F82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86DBD5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5B1D7ACA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DBAEC" w14:textId="2C6A0D08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Chen et al</w:t>
            </w:r>
            <w:r w:rsidR="00355DC1">
              <w:rPr>
                <w:rFonts w:cs="Times New Roman"/>
                <w:szCs w:val="24"/>
              </w:rPr>
              <w:t xml:space="preserve"> (9)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8CB6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EDAF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345A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4885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F359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6CBD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72B4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5499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61D0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434D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CD94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84E3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D4A2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2AE2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190CD3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8</w:t>
            </w:r>
          </w:p>
        </w:tc>
      </w:tr>
      <w:tr w:rsidR="00334BDB" w14:paraId="3198FFC0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C8010" w14:textId="61C98EFD" w:rsidR="0015611F" w:rsidRPr="0015611F" w:rsidRDefault="000F2495" w:rsidP="0015611F">
            <w:pPr>
              <w:spacing w:after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Y </w:t>
            </w:r>
            <w:r w:rsidR="0015611F" w:rsidRPr="0015611F">
              <w:rPr>
                <w:rFonts w:cs="Times New Roman"/>
                <w:szCs w:val="24"/>
              </w:rPr>
              <w:t>Wang et al</w:t>
            </w:r>
            <w:r w:rsidR="002D3EB8">
              <w:rPr>
                <w:rFonts w:cs="Times New Roman"/>
                <w:szCs w:val="24"/>
              </w:rPr>
              <w:t xml:space="preserve"> (</w:t>
            </w:r>
            <w:r>
              <w:rPr>
                <w:rFonts w:cs="Times New Roman"/>
                <w:szCs w:val="24"/>
              </w:rPr>
              <w:t>12</w:t>
            </w:r>
            <w:r w:rsidR="002D3EB8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98FC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D6DF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101D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1404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C624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21C6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8452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1C9A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2C9E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7F3C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05CA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E7AE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EF29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EA8C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AED030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5</w:t>
            </w:r>
          </w:p>
        </w:tc>
      </w:tr>
      <w:tr w:rsidR="00334BDB" w14:paraId="44E2630E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8400A" w14:textId="0C7F75ED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Long et al</w:t>
            </w:r>
            <w:r w:rsidR="002D3EB8" w:rsidRPr="00B93997">
              <w:rPr>
                <w:rFonts w:cs="Times New Roman"/>
                <w:szCs w:val="24"/>
              </w:rPr>
              <w:t xml:space="preserve"> (</w:t>
            </w:r>
            <w:r w:rsidR="00B93997">
              <w:rPr>
                <w:rFonts w:cs="Times New Roman"/>
                <w:szCs w:val="24"/>
              </w:rPr>
              <w:t>2</w:t>
            </w:r>
            <w:r w:rsidR="005F1C93">
              <w:rPr>
                <w:rFonts w:cs="Times New Roman"/>
                <w:szCs w:val="24"/>
              </w:rPr>
              <w:t>4</w:t>
            </w:r>
            <w:r w:rsidR="00B93997">
              <w:rPr>
                <w:rFonts w:cs="Times New Roman"/>
                <w:szCs w:val="24"/>
              </w:rPr>
              <w:t>s</w:t>
            </w:r>
            <w:r w:rsidR="002D3EB8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DB0E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9402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ED9A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CD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0D29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B5BC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D676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44FB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2873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9B56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1E0D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BE54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6FB8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D439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7AD6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EB3702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5887667B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EF6AA" w14:textId="6920BD0E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Yu et al</w:t>
            </w:r>
            <w:r w:rsidR="00E93749">
              <w:rPr>
                <w:rFonts w:cs="Times New Roman"/>
                <w:szCs w:val="24"/>
              </w:rPr>
              <w:t xml:space="preserve"> (38)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9A4C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3825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D37B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EA8E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2FF8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CD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10AA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255C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1741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00E3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E4F1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CE98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8383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14AB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CBCF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43AA2E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7</w:t>
            </w:r>
          </w:p>
        </w:tc>
      </w:tr>
      <w:tr w:rsidR="00334BDB" w14:paraId="5A6CF72D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3673B" w14:textId="10DBBBCC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B93997">
              <w:rPr>
                <w:rFonts w:cs="Times New Roman"/>
                <w:szCs w:val="24"/>
              </w:rPr>
              <w:t>Suleyman et al</w:t>
            </w:r>
            <w:r w:rsidR="002D3EB8" w:rsidRPr="00B93997">
              <w:rPr>
                <w:rFonts w:cs="Times New Roman"/>
                <w:szCs w:val="24"/>
              </w:rPr>
              <w:t xml:space="preserve"> (</w:t>
            </w:r>
            <w:r w:rsidR="00B93997">
              <w:rPr>
                <w:rFonts w:cs="Times New Roman"/>
                <w:szCs w:val="24"/>
              </w:rPr>
              <w:t>2</w:t>
            </w:r>
            <w:r w:rsidR="005F1C93">
              <w:rPr>
                <w:rFonts w:cs="Times New Roman"/>
                <w:szCs w:val="24"/>
              </w:rPr>
              <w:t>5</w:t>
            </w:r>
            <w:r w:rsidR="00B93997">
              <w:rPr>
                <w:rFonts w:cs="Times New Roman"/>
                <w:szCs w:val="24"/>
              </w:rPr>
              <w:t>s</w:t>
            </w:r>
            <w:r w:rsidR="002D3EB8" w:rsidRPr="00B93997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C278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4A7B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2796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CD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9776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5BF3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4BDC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1424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76BB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B21F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3EC0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3CCB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2984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97E7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47EE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B864E0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7</w:t>
            </w:r>
          </w:p>
        </w:tc>
      </w:tr>
      <w:tr w:rsidR="00334BDB" w14:paraId="075A22A6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36ADE" w14:textId="58C04B83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Chen et al</w:t>
            </w:r>
            <w:r w:rsidR="002508A5">
              <w:rPr>
                <w:rFonts w:cs="Times New Roman"/>
                <w:szCs w:val="24"/>
              </w:rPr>
              <w:t xml:space="preserve"> (78)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7813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6030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E5B9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D617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1CEF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D389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1ADF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A996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CBED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2A80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3BEE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0430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8D8A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B9E5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5C5264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8</w:t>
            </w:r>
          </w:p>
        </w:tc>
      </w:tr>
      <w:tr w:rsidR="00334BDB" w14:paraId="2C0C622E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FFE44" w14:textId="2ACA202F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Ding et al</w:t>
            </w:r>
            <w:r w:rsidR="002508A5">
              <w:rPr>
                <w:rFonts w:cs="Times New Roman"/>
                <w:szCs w:val="24"/>
              </w:rPr>
              <w:t xml:space="preserve"> (46)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A46E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DE6D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E0D1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9FC2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B769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0E2C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801E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D8AB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FE7E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1273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A6B0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9DE8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A2D0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ED69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A9B1F4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1A1E0287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F41C5" w14:textId="65A52730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9A7F53">
              <w:rPr>
                <w:rFonts w:cs="Times New Roman"/>
                <w:szCs w:val="24"/>
              </w:rPr>
              <w:t>Chen et al</w:t>
            </w:r>
            <w:r w:rsidR="00E93749" w:rsidRPr="009A7F53">
              <w:rPr>
                <w:rFonts w:cs="Times New Roman"/>
                <w:szCs w:val="24"/>
              </w:rPr>
              <w:t xml:space="preserve"> (</w:t>
            </w:r>
            <w:r w:rsidR="009A7F53">
              <w:rPr>
                <w:rFonts w:cs="Times New Roman"/>
                <w:szCs w:val="24"/>
              </w:rPr>
              <w:t>2</w:t>
            </w:r>
            <w:r w:rsidR="005F1C93">
              <w:rPr>
                <w:rFonts w:cs="Times New Roman"/>
                <w:szCs w:val="24"/>
              </w:rPr>
              <w:t>6</w:t>
            </w:r>
            <w:r w:rsidR="009A7F53">
              <w:rPr>
                <w:rFonts w:cs="Times New Roman"/>
                <w:szCs w:val="24"/>
              </w:rPr>
              <w:t>s</w:t>
            </w:r>
            <w:r w:rsidR="00E93749" w:rsidRPr="009A7F53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B123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66DF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5A07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9689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D6822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091B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3814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48D6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0F91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FBC7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D2EE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CB3C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98FB0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A4E3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816B4A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306B6738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3B902" w14:textId="44690612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Zhang et al</w:t>
            </w:r>
            <w:r w:rsidR="00E93749">
              <w:rPr>
                <w:rFonts w:cs="Times New Roman"/>
                <w:szCs w:val="24"/>
              </w:rPr>
              <w:t xml:space="preserve"> </w:t>
            </w:r>
            <w:r w:rsidR="00EC0011">
              <w:rPr>
                <w:rFonts w:cs="Times New Roman"/>
                <w:szCs w:val="24"/>
              </w:rPr>
              <w:t>(</w:t>
            </w:r>
            <w:r w:rsidR="00345FCC">
              <w:rPr>
                <w:rFonts w:cs="Times New Roman"/>
                <w:szCs w:val="24"/>
              </w:rPr>
              <w:t>2</w:t>
            </w:r>
            <w:r w:rsidR="005F1C93">
              <w:rPr>
                <w:rFonts w:cs="Times New Roman"/>
                <w:szCs w:val="24"/>
              </w:rPr>
              <w:t>7</w:t>
            </w:r>
            <w:r w:rsidR="00345FCC">
              <w:rPr>
                <w:rFonts w:cs="Times New Roman"/>
                <w:szCs w:val="24"/>
              </w:rPr>
              <w:t>s</w:t>
            </w:r>
            <w:r w:rsidR="00EC0011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D2B8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C0E3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B5AC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7927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A9BD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9ABA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AD4A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CB9D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38A7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4952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AFEC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C79D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C439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9E10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A6BB0D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6</w:t>
            </w:r>
          </w:p>
        </w:tc>
      </w:tr>
      <w:tr w:rsidR="00334BDB" w14:paraId="18E96907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39DA5" w14:textId="7A0DBA28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9A7F53">
              <w:rPr>
                <w:rFonts w:cs="Times New Roman"/>
                <w:szCs w:val="24"/>
              </w:rPr>
              <w:t>Liu et al</w:t>
            </w:r>
            <w:r w:rsidR="00EC0011" w:rsidRPr="009A7F53">
              <w:rPr>
                <w:rFonts w:cs="Times New Roman"/>
                <w:szCs w:val="24"/>
              </w:rPr>
              <w:t xml:space="preserve"> (</w:t>
            </w:r>
            <w:r w:rsidR="009A7F53" w:rsidRPr="001923FB">
              <w:rPr>
                <w:rFonts w:cs="Times New Roman"/>
                <w:szCs w:val="24"/>
              </w:rPr>
              <w:t>2</w:t>
            </w:r>
            <w:r w:rsidR="005F1C93">
              <w:rPr>
                <w:rFonts w:cs="Times New Roman"/>
                <w:szCs w:val="24"/>
              </w:rPr>
              <w:t>8</w:t>
            </w:r>
            <w:r w:rsidR="009A7F53" w:rsidRPr="001923FB">
              <w:rPr>
                <w:rFonts w:cs="Times New Roman"/>
                <w:szCs w:val="24"/>
              </w:rPr>
              <w:t>s</w:t>
            </w:r>
            <w:r w:rsidR="00EC0011" w:rsidRPr="009A7F53">
              <w:rPr>
                <w:rFonts w:cs="Times New Roman"/>
                <w:szCs w:val="24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395A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1629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1024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1C83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BF0E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6425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BA45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CD2B6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C449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CD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F4E35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837C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16034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4959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B8E81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386E41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9</w:t>
            </w:r>
          </w:p>
        </w:tc>
      </w:tr>
      <w:tr w:rsidR="00334BDB" w14:paraId="5B1A7B67" w14:textId="77777777" w:rsidTr="00334BDB"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6EF235" w14:textId="42E55891" w:rsidR="0015611F" w:rsidRPr="0015611F" w:rsidRDefault="0015611F" w:rsidP="0015611F">
            <w:pPr>
              <w:spacing w:after="0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Zhou et al</w:t>
            </w:r>
            <w:r w:rsidR="002508A5">
              <w:rPr>
                <w:rFonts w:cs="Times New Roman"/>
                <w:szCs w:val="24"/>
              </w:rPr>
              <w:t xml:space="preserve"> (11)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4EABB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EDB8E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9C063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65BB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9A62B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color w:val="202124"/>
                <w:szCs w:val="24"/>
                <w:shd w:val="clear" w:color="auto" w:fill="FFFFFF"/>
              </w:rPr>
              <w:t>✕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890E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C6448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000FD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2B3C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829F7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  <w:lang w:val="en-GB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EE3E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A532A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52CD9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  <w:lang w:val="en-GB"/>
              </w:rPr>
              <w:t>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682AF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ascii="Segoe UI Symbol" w:hAnsi="Segoe UI Symbol" w:cs="Segoe UI Symbol"/>
                <w:szCs w:val="24"/>
              </w:rPr>
              <w:t>✓</w:t>
            </w:r>
          </w:p>
        </w:tc>
        <w:tc>
          <w:tcPr>
            <w:tcW w:w="659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170452C" w14:textId="77777777" w:rsidR="0015611F" w:rsidRPr="0015611F" w:rsidRDefault="0015611F" w:rsidP="0015611F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15611F">
              <w:rPr>
                <w:rFonts w:cs="Times New Roman"/>
                <w:szCs w:val="24"/>
              </w:rPr>
              <w:t>10</w:t>
            </w:r>
          </w:p>
        </w:tc>
      </w:tr>
    </w:tbl>
    <w:p w14:paraId="089880F6" w14:textId="16DB07E0" w:rsidR="00133E50" w:rsidRDefault="00133E50" w:rsidP="0015611F">
      <w:pPr>
        <w:rPr>
          <w:lang w:val="en-GB"/>
        </w:rPr>
      </w:pPr>
    </w:p>
    <w:p w14:paraId="4EBE91D4" w14:textId="77777777" w:rsidR="000F2495" w:rsidRDefault="000F2495">
      <w:pPr>
        <w:spacing w:before="0" w:after="200" w:line="276" w:lineRule="auto"/>
        <w:rPr>
          <w:lang w:val="en-GB"/>
        </w:rPr>
      </w:pPr>
      <w:r>
        <w:rPr>
          <w:lang w:val="en-GB"/>
        </w:rPr>
        <w:t>References:</w:t>
      </w:r>
    </w:p>
    <w:p w14:paraId="204EFD51" w14:textId="77777777" w:rsidR="000F2495" w:rsidRDefault="000F2495" w:rsidP="000F2495">
      <w:pPr>
        <w:spacing w:line="480" w:lineRule="auto"/>
        <w:jc w:val="both"/>
        <w:rPr>
          <w:szCs w:val="24"/>
        </w:rPr>
      </w:pPr>
      <w:r>
        <w:rPr>
          <w:lang w:val="en-GB"/>
        </w:rPr>
        <w:lastRenderedPageBreak/>
        <w:t xml:space="preserve">1s. </w:t>
      </w:r>
      <w:r w:rsidRPr="002D28FA">
        <w:rPr>
          <w:szCs w:val="24"/>
        </w:rPr>
        <w:t xml:space="preserve">Liao, D., Zhou, F., Luo, L., Xu, M., Wang, H., Xia, J., et al. (2020). </w:t>
      </w:r>
      <w:proofErr w:type="spellStart"/>
      <w:r w:rsidRPr="002D28FA">
        <w:rPr>
          <w:szCs w:val="24"/>
        </w:rPr>
        <w:t>Haematological</w:t>
      </w:r>
      <w:proofErr w:type="spellEnd"/>
      <w:r w:rsidRPr="002D28FA">
        <w:rPr>
          <w:szCs w:val="24"/>
        </w:rPr>
        <w:t xml:space="preserve"> characteristics and risk factors in the classification and prognosis evaluation of COVID-19: a retrospective cohort study. Lancet </w:t>
      </w:r>
      <w:proofErr w:type="spellStart"/>
      <w:r w:rsidRPr="002D28FA">
        <w:rPr>
          <w:szCs w:val="24"/>
        </w:rPr>
        <w:t>Haematol</w:t>
      </w:r>
      <w:proofErr w:type="spellEnd"/>
      <w:r w:rsidRPr="002D28FA">
        <w:rPr>
          <w:szCs w:val="24"/>
        </w:rPr>
        <w:t xml:space="preserve">. 7, e671-e678.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10.1016/s2352-3026(20)30217-9.</w:t>
      </w:r>
    </w:p>
    <w:p w14:paraId="21DC81D3" w14:textId="77777777" w:rsidR="000F2495" w:rsidRDefault="000F2495" w:rsidP="000F2495">
      <w:pPr>
        <w:spacing w:line="480" w:lineRule="auto"/>
        <w:jc w:val="both"/>
        <w:rPr>
          <w:szCs w:val="24"/>
        </w:rPr>
      </w:pPr>
      <w:r>
        <w:rPr>
          <w:lang w:val="en-GB"/>
        </w:rPr>
        <w:t xml:space="preserve">2s. </w:t>
      </w:r>
      <w:r w:rsidRPr="002D28FA">
        <w:rPr>
          <w:szCs w:val="24"/>
        </w:rPr>
        <w:t xml:space="preserve">Shang, W., Dong, J., Ren, Y., Tian, M., Li, W., Hu, J., et al. (2020). The value of clinical parameters in predicting the severity of COVID-19. J. Med. </w:t>
      </w:r>
      <w:proofErr w:type="spellStart"/>
      <w:r w:rsidRPr="002D28FA">
        <w:rPr>
          <w:szCs w:val="24"/>
        </w:rPr>
        <w:t>Virol</w:t>
      </w:r>
      <w:proofErr w:type="spellEnd"/>
      <w:r w:rsidRPr="002D28FA">
        <w:rPr>
          <w:szCs w:val="24"/>
        </w:rPr>
        <w:t xml:space="preserve">. 92, 2188-2192.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10.1002/jmv.26031.</w:t>
      </w:r>
    </w:p>
    <w:p w14:paraId="66A0332A" w14:textId="77777777" w:rsidR="000F2495" w:rsidRDefault="000F2495" w:rsidP="000F2495">
      <w:pPr>
        <w:spacing w:line="480" w:lineRule="auto"/>
        <w:jc w:val="both"/>
        <w:rPr>
          <w:szCs w:val="24"/>
        </w:rPr>
      </w:pPr>
      <w:r>
        <w:rPr>
          <w:lang w:val="en-GB"/>
        </w:rPr>
        <w:t xml:space="preserve">3s. </w:t>
      </w:r>
      <w:r w:rsidRPr="002D28FA">
        <w:rPr>
          <w:szCs w:val="24"/>
        </w:rPr>
        <w:t xml:space="preserve">Rauch, A., </w:t>
      </w:r>
      <w:proofErr w:type="spellStart"/>
      <w:r w:rsidRPr="002D28FA">
        <w:rPr>
          <w:szCs w:val="24"/>
        </w:rPr>
        <w:t>Labreuche</w:t>
      </w:r>
      <w:proofErr w:type="spellEnd"/>
      <w:r w:rsidRPr="002D28FA">
        <w:rPr>
          <w:szCs w:val="24"/>
        </w:rPr>
        <w:t xml:space="preserve">, J., Lassalle, F., </w:t>
      </w:r>
      <w:proofErr w:type="spellStart"/>
      <w:r w:rsidRPr="002D28FA">
        <w:rPr>
          <w:szCs w:val="24"/>
        </w:rPr>
        <w:t>Goutay</w:t>
      </w:r>
      <w:proofErr w:type="spellEnd"/>
      <w:r w:rsidRPr="002D28FA">
        <w:rPr>
          <w:szCs w:val="24"/>
        </w:rPr>
        <w:t>, J., Caplan, M., Charbonnier, L., et al. (2020</w:t>
      </w:r>
      <w:r>
        <w:rPr>
          <w:szCs w:val="24"/>
        </w:rPr>
        <w:t>a</w:t>
      </w:r>
      <w:r w:rsidRPr="002D28FA">
        <w:rPr>
          <w:szCs w:val="24"/>
        </w:rPr>
        <w:t xml:space="preserve">). Coagulation biomarkers are independent predictors of increased oxygen requirements in COVID-19. J. </w:t>
      </w:r>
      <w:proofErr w:type="spellStart"/>
      <w:r w:rsidRPr="002D28FA">
        <w:rPr>
          <w:szCs w:val="24"/>
        </w:rPr>
        <w:t>Thromb</w:t>
      </w:r>
      <w:proofErr w:type="spellEnd"/>
      <w:r w:rsidRPr="002D28FA">
        <w:rPr>
          <w:szCs w:val="24"/>
        </w:rPr>
        <w:t xml:space="preserve">. </w:t>
      </w:r>
      <w:proofErr w:type="spellStart"/>
      <w:r w:rsidRPr="002D28FA">
        <w:rPr>
          <w:szCs w:val="24"/>
        </w:rPr>
        <w:t>Haemost</w:t>
      </w:r>
      <w:proofErr w:type="spellEnd"/>
      <w:r w:rsidRPr="002D28FA">
        <w:rPr>
          <w:szCs w:val="24"/>
        </w:rPr>
        <w:t xml:space="preserve">. 18, 2942-2953.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10.1111/jth.15067.</w:t>
      </w:r>
    </w:p>
    <w:p w14:paraId="1886B195" w14:textId="77777777" w:rsidR="000F2495" w:rsidRPr="00C44B02" w:rsidRDefault="000F2495" w:rsidP="000F2495">
      <w:pPr>
        <w:spacing w:line="480" w:lineRule="auto"/>
        <w:jc w:val="both"/>
        <w:rPr>
          <w:szCs w:val="24"/>
        </w:rPr>
      </w:pPr>
      <w:r>
        <w:rPr>
          <w:lang w:val="en-GB"/>
        </w:rPr>
        <w:t xml:space="preserve">4s. </w:t>
      </w:r>
      <w:proofErr w:type="spellStart"/>
      <w:r w:rsidRPr="00C44B02">
        <w:rPr>
          <w:szCs w:val="24"/>
        </w:rPr>
        <w:t>Gerotziafas</w:t>
      </w:r>
      <w:proofErr w:type="spellEnd"/>
      <w:r w:rsidRPr="00C44B02">
        <w:rPr>
          <w:szCs w:val="24"/>
        </w:rPr>
        <w:t xml:space="preserve">, G. T., </w:t>
      </w:r>
      <w:proofErr w:type="spellStart"/>
      <w:r w:rsidRPr="00C44B02">
        <w:rPr>
          <w:szCs w:val="24"/>
        </w:rPr>
        <w:t>Sergentanis</w:t>
      </w:r>
      <w:proofErr w:type="spellEnd"/>
      <w:r w:rsidRPr="00C44B02">
        <w:rPr>
          <w:szCs w:val="24"/>
        </w:rPr>
        <w:t xml:space="preserve">, T. N., </w:t>
      </w:r>
      <w:proofErr w:type="spellStart"/>
      <w:r w:rsidRPr="00C44B02">
        <w:rPr>
          <w:szCs w:val="24"/>
        </w:rPr>
        <w:t>Voiriot</w:t>
      </w:r>
      <w:proofErr w:type="spellEnd"/>
      <w:r w:rsidRPr="00C44B02">
        <w:rPr>
          <w:szCs w:val="24"/>
        </w:rPr>
        <w:t xml:space="preserve">, G., Lassel, L., Papageorgiou, C., </w:t>
      </w:r>
      <w:proofErr w:type="spellStart"/>
      <w:r w:rsidRPr="00C44B02">
        <w:rPr>
          <w:szCs w:val="24"/>
        </w:rPr>
        <w:t>Elabbadi</w:t>
      </w:r>
      <w:proofErr w:type="spellEnd"/>
      <w:r w:rsidRPr="00C44B02">
        <w:rPr>
          <w:szCs w:val="24"/>
        </w:rPr>
        <w:t xml:space="preserve">, A., et al. (2020). Derivation and validation of a predictive score for disease worsening in patients with COVID-19. </w:t>
      </w:r>
      <w:proofErr w:type="spellStart"/>
      <w:r w:rsidRPr="00C44B02">
        <w:rPr>
          <w:szCs w:val="24"/>
        </w:rPr>
        <w:t>Thromb</w:t>
      </w:r>
      <w:proofErr w:type="spellEnd"/>
      <w:r w:rsidRPr="00C44B02">
        <w:rPr>
          <w:szCs w:val="24"/>
        </w:rPr>
        <w:t xml:space="preserve">. </w:t>
      </w:r>
      <w:proofErr w:type="spellStart"/>
      <w:r w:rsidRPr="00C44B02">
        <w:rPr>
          <w:szCs w:val="24"/>
        </w:rPr>
        <w:t>Haemost</w:t>
      </w:r>
      <w:proofErr w:type="spellEnd"/>
      <w:r w:rsidRPr="00C44B02">
        <w:rPr>
          <w:szCs w:val="24"/>
        </w:rPr>
        <w:t xml:space="preserve">. 120, 1680-1690. </w:t>
      </w:r>
      <w:proofErr w:type="spellStart"/>
      <w:r w:rsidRPr="00C44B02">
        <w:rPr>
          <w:szCs w:val="24"/>
        </w:rPr>
        <w:t>doi</w:t>
      </w:r>
      <w:proofErr w:type="spellEnd"/>
      <w:r w:rsidRPr="00C44B02">
        <w:rPr>
          <w:szCs w:val="24"/>
        </w:rPr>
        <w:t>: 10.1055/s-0040-1716544.</w:t>
      </w:r>
    </w:p>
    <w:p w14:paraId="7B73A1AB" w14:textId="4441414D" w:rsidR="000F2495" w:rsidRDefault="000F2495" w:rsidP="000F2495">
      <w:pPr>
        <w:spacing w:line="480" w:lineRule="auto"/>
        <w:jc w:val="both"/>
        <w:rPr>
          <w:szCs w:val="24"/>
        </w:rPr>
      </w:pPr>
      <w:r>
        <w:rPr>
          <w:lang w:val="en-GB"/>
        </w:rPr>
        <w:t xml:space="preserve">5s. </w:t>
      </w:r>
      <w:r w:rsidRPr="002D28FA">
        <w:rPr>
          <w:szCs w:val="24"/>
        </w:rPr>
        <w:t>Cen, Y., Chen, X., Shen, Y., Zhang, X., Lei, Y., Xu, C., et al. (2020). Risk factors for disease progression in patients with mild to moderate coronavirus disease 2019 - a multi-</w:t>
      </w:r>
      <w:proofErr w:type="spellStart"/>
      <w:r w:rsidRPr="002D28FA">
        <w:rPr>
          <w:szCs w:val="24"/>
        </w:rPr>
        <w:t>centre</w:t>
      </w:r>
      <w:proofErr w:type="spellEnd"/>
      <w:r w:rsidRPr="002D28FA">
        <w:rPr>
          <w:szCs w:val="24"/>
        </w:rPr>
        <w:t xml:space="preserve"> observational study. Clin. Microbiol. Infect. 26, 1242-1247.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10.1016/j.cmi.2020.05.041.</w:t>
      </w:r>
    </w:p>
    <w:p w14:paraId="5C672159" w14:textId="3BA9B4FA" w:rsidR="005F1C93" w:rsidRDefault="005F1C93" w:rsidP="000F2495">
      <w:pPr>
        <w:spacing w:line="480" w:lineRule="auto"/>
        <w:jc w:val="both"/>
        <w:rPr>
          <w:szCs w:val="24"/>
        </w:rPr>
      </w:pPr>
      <w:r>
        <w:rPr>
          <w:szCs w:val="24"/>
        </w:rPr>
        <w:t xml:space="preserve">6s. </w:t>
      </w:r>
      <w:r w:rsidRPr="002D28FA">
        <w:rPr>
          <w:szCs w:val="24"/>
        </w:rPr>
        <w:t xml:space="preserve">Wang, P., Sha, J., Meng, M., Wang, C., Yao, Q., Zhang, Z., et al. (2020). Risk factors for severe COVID-19 in middle-aged patients without comorbidities: a </w:t>
      </w:r>
      <w:proofErr w:type="spellStart"/>
      <w:r w:rsidRPr="002D28FA">
        <w:rPr>
          <w:szCs w:val="24"/>
        </w:rPr>
        <w:t>multicentre</w:t>
      </w:r>
      <w:proofErr w:type="spellEnd"/>
      <w:r w:rsidRPr="002D28FA">
        <w:rPr>
          <w:szCs w:val="24"/>
        </w:rPr>
        <w:t xml:space="preserve"> retrospective study. J. Transl. Med. 18, 1-12.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10.1186/s12967-020-02655-8.</w:t>
      </w:r>
    </w:p>
    <w:p w14:paraId="454DC69B" w14:textId="32823D6D" w:rsidR="000F2495" w:rsidRPr="0017709A" w:rsidRDefault="005F1C93" w:rsidP="000F2495">
      <w:pPr>
        <w:spacing w:line="480" w:lineRule="auto"/>
        <w:jc w:val="both"/>
        <w:rPr>
          <w:szCs w:val="24"/>
        </w:rPr>
      </w:pPr>
      <w:r>
        <w:rPr>
          <w:szCs w:val="24"/>
        </w:rPr>
        <w:t>7</w:t>
      </w:r>
      <w:r w:rsidR="000F2495">
        <w:rPr>
          <w:szCs w:val="24"/>
        </w:rPr>
        <w:t xml:space="preserve">s. </w:t>
      </w:r>
      <w:r w:rsidR="000F2495" w:rsidRPr="002D28FA">
        <w:rPr>
          <w:szCs w:val="24"/>
        </w:rPr>
        <w:t xml:space="preserve">Di Micco, P., Russo, V., Carannante, N., Imparato, M., Cardillo, G., and </w:t>
      </w:r>
      <w:proofErr w:type="spellStart"/>
      <w:r w:rsidR="000F2495" w:rsidRPr="002D28FA">
        <w:rPr>
          <w:szCs w:val="24"/>
        </w:rPr>
        <w:t>Lodigiani</w:t>
      </w:r>
      <w:proofErr w:type="spellEnd"/>
      <w:r w:rsidR="000F2495" w:rsidRPr="002D28FA">
        <w:rPr>
          <w:szCs w:val="24"/>
        </w:rPr>
        <w:t xml:space="preserve">, C. (2020). Prognostic value of fibrinogen among COVID-19 patients admitted to an emergency department: an Italian cohort study. J. Clin. Med. 9, 4134. </w:t>
      </w:r>
      <w:proofErr w:type="spellStart"/>
      <w:r w:rsidR="000F2495" w:rsidRPr="002D28FA">
        <w:rPr>
          <w:szCs w:val="24"/>
        </w:rPr>
        <w:t>doi</w:t>
      </w:r>
      <w:proofErr w:type="spellEnd"/>
      <w:r w:rsidR="000F2495" w:rsidRPr="002D28FA">
        <w:rPr>
          <w:szCs w:val="24"/>
        </w:rPr>
        <w:t>: 10.3390/jcm9124134.</w:t>
      </w:r>
    </w:p>
    <w:p w14:paraId="7EA62384" w14:textId="7967D648" w:rsidR="000F2495" w:rsidRPr="0017709A" w:rsidRDefault="005F1C93" w:rsidP="000F2495">
      <w:pPr>
        <w:spacing w:line="480" w:lineRule="auto"/>
        <w:jc w:val="both"/>
        <w:rPr>
          <w:szCs w:val="24"/>
        </w:rPr>
      </w:pPr>
      <w:r>
        <w:rPr>
          <w:szCs w:val="24"/>
        </w:rPr>
        <w:lastRenderedPageBreak/>
        <w:t>8</w:t>
      </w:r>
      <w:r w:rsidR="000F2495">
        <w:rPr>
          <w:szCs w:val="24"/>
        </w:rPr>
        <w:t xml:space="preserve">s. </w:t>
      </w:r>
      <w:r w:rsidR="000F2495" w:rsidRPr="002D28FA">
        <w:rPr>
          <w:szCs w:val="24"/>
        </w:rPr>
        <w:t xml:space="preserve">Bauer, W., Galtung, N., </w:t>
      </w:r>
      <w:proofErr w:type="spellStart"/>
      <w:r w:rsidR="000F2495" w:rsidRPr="002D28FA">
        <w:rPr>
          <w:szCs w:val="24"/>
        </w:rPr>
        <w:t>Neuwinger</w:t>
      </w:r>
      <w:proofErr w:type="spellEnd"/>
      <w:r w:rsidR="000F2495" w:rsidRPr="002D28FA">
        <w:rPr>
          <w:szCs w:val="24"/>
        </w:rPr>
        <w:t xml:space="preserve">, N., </w:t>
      </w:r>
      <w:proofErr w:type="spellStart"/>
      <w:r w:rsidR="000F2495" w:rsidRPr="002D28FA">
        <w:rPr>
          <w:szCs w:val="24"/>
        </w:rPr>
        <w:t>Kaufner</w:t>
      </w:r>
      <w:proofErr w:type="spellEnd"/>
      <w:r w:rsidR="000F2495" w:rsidRPr="002D28FA">
        <w:rPr>
          <w:szCs w:val="24"/>
        </w:rPr>
        <w:t xml:space="preserve">, L., Langer, E., Somasundaram, R., et al. (2021). A matter of caution: coagulation parameters in COVID-19 do not differ from patients with ruled-out SARS-CoV-2 infection in the emergency department. TH Open. 5, e43-e55. </w:t>
      </w:r>
      <w:proofErr w:type="spellStart"/>
      <w:r w:rsidR="000F2495" w:rsidRPr="002D28FA">
        <w:rPr>
          <w:szCs w:val="24"/>
        </w:rPr>
        <w:t>doi</w:t>
      </w:r>
      <w:proofErr w:type="spellEnd"/>
      <w:r w:rsidR="000F2495" w:rsidRPr="002D28FA">
        <w:rPr>
          <w:szCs w:val="24"/>
        </w:rPr>
        <w:t>: 10.1055/s-0040-1722612.</w:t>
      </w:r>
    </w:p>
    <w:p w14:paraId="39BD2AAC" w14:textId="583F9049" w:rsidR="000F2495" w:rsidRPr="00D37088" w:rsidRDefault="005F1C93" w:rsidP="000F2495">
      <w:pPr>
        <w:spacing w:line="480" w:lineRule="auto"/>
        <w:jc w:val="both"/>
        <w:rPr>
          <w:szCs w:val="24"/>
        </w:rPr>
      </w:pPr>
      <w:r>
        <w:rPr>
          <w:szCs w:val="24"/>
        </w:rPr>
        <w:t>9</w:t>
      </w:r>
      <w:r w:rsidR="000F2495">
        <w:rPr>
          <w:szCs w:val="24"/>
        </w:rPr>
        <w:t xml:space="preserve">s. </w:t>
      </w:r>
      <w:r w:rsidR="000F2495" w:rsidRPr="002D28FA">
        <w:rPr>
          <w:szCs w:val="24"/>
        </w:rPr>
        <w:t xml:space="preserve">Zhang, J., Huang, X., Ding, D., and Tao, Z. (2021). Platelet-driven coagulopathy in COVID-19 patients: in comparison to seasonal influenza cases. Exp. </w:t>
      </w:r>
      <w:proofErr w:type="spellStart"/>
      <w:r w:rsidR="000F2495" w:rsidRPr="002D28FA">
        <w:rPr>
          <w:szCs w:val="24"/>
        </w:rPr>
        <w:t>Hematol</w:t>
      </w:r>
      <w:proofErr w:type="spellEnd"/>
      <w:r w:rsidR="000F2495" w:rsidRPr="002D28FA">
        <w:rPr>
          <w:szCs w:val="24"/>
        </w:rPr>
        <w:t xml:space="preserve">. Oncol. 10, 1-13. </w:t>
      </w:r>
      <w:proofErr w:type="spellStart"/>
      <w:r w:rsidR="000F2495" w:rsidRPr="002D28FA">
        <w:rPr>
          <w:szCs w:val="24"/>
        </w:rPr>
        <w:t>doi</w:t>
      </w:r>
      <w:proofErr w:type="spellEnd"/>
      <w:r w:rsidR="000F2495" w:rsidRPr="002D28FA">
        <w:rPr>
          <w:szCs w:val="24"/>
        </w:rPr>
        <w:t>: 10.1186/s40164-021-00228-z.</w:t>
      </w:r>
    </w:p>
    <w:p w14:paraId="22DFF71E" w14:textId="199C9CA9" w:rsidR="00B93997" w:rsidRDefault="005F1C93" w:rsidP="00B93997">
      <w:pPr>
        <w:spacing w:line="480" w:lineRule="auto"/>
        <w:jc w:val="both"/>
        <w:rPr>
          <w:szCs w:val="24"/>
        </w:rPr>
      </w:pPr>
      <w:r>
        <w:rPr>
          <w:szCs w:val="24"/>
        </w:rPr>
        <w:t>10</w:t>
      </w:r>
      <w:r w:rsidR="00B93997">
        <w:rPr>
          <w:szCs w:val="24"/>
        </w:rPr>
        <w:t xml:space="preserve">s. </w:t>
      </w:r>
      <w:r w:rsidR="00B93997" w:rsidRPr="002D28FA">
        <w:rPr>
          <w:szCs w:val="24"/>
        </w:rPr>
        <w:t>Lopez-Castaneda, S., García-</w:t>
      </w:r>
      <w:proofErr w:type="spellStart"/>
      <w:r w:rsidR="00B93997" w:rsidRPr="002D28FA">
        <w:rPr>
          <w:szCs w:val="24"/>
        </w:rPr>
        <w:t>Larragoiti</w:t>
      </w:r>
      <w:proofErr w:type="spellEnd"/>
      <w:r w:rsidR="00B93997" w:rsidRPr="002D28FA">
        <w:rPr>
          <w:szCs w:val="24"/>
        </w:rPr>
        <w:t xml:space="preserve">, N., Cano-Mendez, A., Blancas-Ayala, K., Damian-Vázquez, G., Perez-Medina, A. I., et al. (2021). Inflammatory and prothrombotic biomarkers associated with the severity of COVID-19 infection. Clin. Appl. </w:t>
      </w:r>
      <w:proofErr w:type="spellStart"/>
      <w:r w:rsidR="00B93997" w:rsidRPr="002D28FA">
        <w:rPr>
          <w:szCs w:val="24"/>
        </w:rPr>
        <w:t>Thromb</w:t>
      </w:r>
      <w:proofErr w:type="spellEnd"/>
      <w:r w:rsidR="00B93997" w:rsidRPr="002D28FA">
        <w:rPr>
          <w:szCs w:val="24"/>
        </w:rPr>
        <w:t xml:space="preserve">. </w:t>
      </w:r>
      <w:proofErr w:type="spellStart"/>
      <w:r w:rsidR="00B93997" w:rsidRPr="002D28FA">
        <w:rPr>
          <w:szCs w:val="24"/>
        </w:rPr>
        <w:t>Hemost</w:t>
      </w:r>
      <w:proofErr w:type="spellEnd"/>
      <w:r w:rsidR="00B93997" w:rsidRPr="002D28FA">
        <w:rPr>
          <w:szCs w:val="24"/>
        </w:rPr>
        <w:t xml:space="preserve">. 27, 1-9. </w:t>
      </w:r>
      <w:proofErr w:type="spellStart"/>
      <w:r w:rsidR="00B93997" w:rsidRPr="002D28FA">
        <w:rPr>
          <w:szCs w:val="24"/>
        </w:rPr>
        <w:t>doi</w:t>
      </w:r>
      <w:proofErr w:type="spellEnd"/>
      <w:r w:rsidR="00B93997" w:rsidRPr="002D28FA">
        <w:rPr>
          <w:szCs w:val="24"/>
        </w:rPr>
        <w:t>: 10.1177/1076029621999099.</w:t>
      </w:r>
    </w:p>
    <w:p w14:paraId="4B96F0C9" w14:textId="4963A442" w:rsidR="00B93997" w:rsidRDefault="00B93997" w:rsidP="00B93997">
      <w:pPr>
        <w:spacing w:line="480" w:lineRule="auto"/>
        <w:jc w:val="both"/>
        <w:rPr>
          <w:szCs w:val="24"/>
        </w:rPr>
      </w:pPr>
      <w:r>
        <w:rPr>
          <w:szCs w:val="24"/>
        </w:rPr>
        <w:t>1</w:t>
      </w:r>
      <w:r w:rsidR="005F1C93">
        <w:rPr>
          <w:szCs w:val="24"/>
        </w:rPr>
        <w:t>1</w:t>
      </w:r>
      <w:r>
        <w:rPr>
          <w:szCs w:val="24"/>
        </w:rPr>
        <w:t xml:space="preserve">s. </w:t>
      </w:r>
      <w:r w:rsidRPr="002D28FA">
        <w:rPr>
          <w:szCs w:val="24"/>
        </w:rPr>
        <w:t xml:space="preserve">Yue, T., Zhou, W., He, J., Wang, H., Liu, Y., Wang, B., et al. (2021). Combined clinical and imaging features better predict the critical outcomes of patients with SARS-COV-2. Medicine 100, e25083.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10.1097/md.0000000000025083.</w:t>
      </w:r>
    </w:p>
    <w:p w14:paraId="1672F833" w14:textId="1A687FA6" w:rsidR="000F2495" w:rsidRDefault="00B93997" w:rsidP="000F2495">
      <w:pPr>
        <w:spacing w:line="480" w:lineRule="auto"/>
        <w:jc w:val="both"/>
        <w:rPr>
          <w:szCs w:val="24"/>
        </w:rPr>
      </w:pPr>
      <w:r>
        <w:rPr>
          <w:szCs w:val="24"/>
        </w:rPr>
        <w:t>1</w:t>
      </w:r>
      <w:r w:rsidR="005F1C93">
        <w:rPr>
          <w:szCs w:val="24"/>
        </w:rPr>
        <w:t>2</w:t>
      </w:r>
      <w:r>
        <w:rPr>
          <w:szCs w:val="24"/>
        </w:rPr>
        <w:t xml:space="preserve">s. </w:t>
      </w:r>
      <w:r w:rsidRPr="002D28FA">
        <w:rPr>
          <w:szCs w:val="24"/>
        </w:rPr>
        <w:t xml:space="preserve">White, D., MacDonald, S., Edwards, T., Bridgeman, C., Hayman, M., Sharp, M., et al (2020). Evaluation of COVID-19 coagulopathy: laboratory characterization using thrombin generation and nonconventional </w:t>
      </w:r>
      <w:proofErr w:type="spellStart"/>
      <w:r w:rsidRPr="002D28FA">
        <w:rPr>
          <w:szCs w:val="24"/>
        </w:rPr>
        <w:t>haemostasis</w:t>
      </w:r>
      <w:proofErr w:type="spellEnd"/>
      <w:r w:rsidRPr="002D28FA">
        <w:rPr>
          <w:szCs w:val="24"/>
        </w:rPr>
        <w:t xml:space="preserve"> assays. Int. J. Lab. </w:t>
      </w:r>
      <w:proofErr w:type="spellStart"/>
      <w:r w:rsidRPr="002D28FA">
        <w:rPr>
          <w:szCs w:val="24"/>
        </w:rPr>
        <w:t>Hematol</w:t>
      </w:r>
      <w:proofErr w:type="spellEnd"/>
      <w:r w:rsidRPr="002D28FA">
        <w:rPr>
          <w:szCs w:val="24"/>
        </w:rPr>
        <w:t xml:space="preserve">. 43, 123-130.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10.1111/ijlh.13329.</w:t>
      </w:r>
    </w:p>
    <w:p w14:paraId="5413C9BB" w14:textId="6EA8D464" w:rsidR="00B93997" w:rsidRDefault="00B93997" w:rsidP="00B93997">
      <w:pPr>
        <w:spacing w:line="480" w:lineRule="auto"/>
        <w:jc w:val="both"/>
        <w:rPr>
          <w:szCs w:val="24"/>
        </w:rPr>
      </w:pPr>
      <w:r>
        <w:rPr>
          <w:lang w:val="en-GB"/>
        </w:rPr>
        <w:t>1</w:t>
      </w:r>
      <w:r w:rsidR="005F1C93">
        <w:rPr>
          <w:lang w:val="en-GB"/>
        </w:rPr>
        <w:t>3</w:t>
      </w:r>
      <w:r>
        <w:rPr>
          <w:lang w:val="en-GB"/>
        </w:rPr>
        <w:t xml:space="preserve">s. </w:t>
      </w:r>
      <w:r w:rsidRPr="002D28FA">
        <w:rPr>
          <w:szCs w:val="24"/>
        </w:rPr>
        <w:t xml:space="preserve">Noh, C. S., Kim, W. Y., and Baek, M. S. (2021). Risk factors associated with the need for oxygen therapy in patients with COVID-19. Medicine. 100, e25819.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10.1097/md.0000000000025819.</w:t>
      </w:r>
    </w:p>
    <w:p w14:paraId="376703FC" w14:textId="7B7E33B8" w:rsidR="007B71E3" w:rsidRDefault="007B71E3" w:rsidP="00B93997">
      <w:pPr>
        <w:spacing w:line="480" w:lineRule="auto"/>
        <w:jc w:val="both"/>
        <w:rPr>
          <w:szCs w:val="24"/>
        </w:rPr>
      </w:pPr>
      <w:r>
        <w:rPr>
          <w:szCs w:val="24"/>
        </w:rPr>
        <w:lastRenderedPageBreak/>
        <w:t>1</w:t>
      </w:r>
      <w:r w:rsidR="005F1C93">
        <w:rPr>
          <w:szCs w:val="24"/>
        </w:rPr>
        <w:t>4</w:t>
      </w:r>
      <w:r>
        <w:rPr>
          <w:szCs w:val="24"/>
        </w:rPr>
        <w:t xml:space="preserve">s. </w:t>
      </w:r>
      <w:proofErr w:type="spellStart"/>
      <w:r w:rsidRPr="002D28FA">
        <w:rPr>
          <w:szCs w:val="24"/>
        </w:rPr>
        <w:t>Bergantini</w:t>
      </w:r>
      <w:proofErr w:type="spellEnd"/>
      <w:r w:rsidRPr="002D28FA">
        <w:rPr>
          <w:szCs w:val="24"/>
        </w:rPr>
        <w:t xml:space="preserve">, L., </w:t>
      </w:r>
      <w:proofErr w:type="spellStart"/>
      <w:r w:rsidRPr="002D28FA">
        <w:rPr>
          <w:szCs w:val="24"/>
        </w:rPr>
        <w:t>Bargagli</w:t>
      </w:r>
      <w:proofErr w:type="spellEnd"/>
      <w:r w:rsidRPr="002D28FA">
        <w:rPr>
          <w:szCs w:val="24"/>
        </w:rPr>
        <w:t xml:space="preserve">, E., d’Alessandro, M., </w:t>
      </w:r>
      <w:proofErr w:type="spellStart"/>
      <w:r w:rsidRPr="002D28FA">
        <w:rPr>
          <w:szCs w:val="24"/>
        </w:rPr>
        <w:t>Refini</w:t>
      </w:r>
      <w:proofErr w:type="spellEnd"/>
      <w:r w:rsidRPr="002D28FA">
        <w:rPr>
          <w:szCs w:val="24"/>
        </w:rPr>
        <w:t xml:space="preserve">, R., Cameli, P., Galasso, L., et al. (2021). Prognostic bioindicators in severe COVID-19 patients. Cytokine. 141, 155455.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10.1016/j.cyto.2021.155455.</w:t>
      </w:r>
    </w:p>
    <w:p w14:paraId="2AFA9E7D" w14:textId="3E97D40E" w:rsidR="00B93997" w:rsidRDefault="00B93997" w:rsidP="00B93997">
      <w:pPr>
        <w:spacing w:line="480" w:lineRule="auto"/>
        <w:jc w:val="both"/>
        <w:rPr>
          <w:szCs w:val="24"/>
        </w:rPr>
      </w:pPr>
      <w:r>
        <w:rPr>
          <w:lang w:val="en-GB"/>
        </w:rPr>
        <w:t>1</w:t>
      </w:r>
      <w:r w:rsidR="005F1C93">
        <w:rPr>
          <w:lang w:val="en-GB"/>
        </w:rPr>
        <w:t>5</w:t>
      </w:r>
      <w:r>
        <w:rPr>
          <w:lang w:val="en-GB"/>
        </w:rPr>
        <w:t xml:space="preserve">s. </w:t>
      </w:r>
      <w:r w:rsidRPr="002D28FA">
        <w:rPr>
          <w:szCs w:val="24"/>
        </w:rPr>
        <w:t>Liu</w:t>
      </w:r>
      <w:r w:rsidRPr="00A70103">
        <w:rPr>
          <w:szCs w:val="24"/>
        </w:rPr>
        <w:t>, J.,</w:t>
      </w:r>
      <w:r w:rsidRPr="002D28FA">
        <w:rPr>
          <w:szCs w:val="24"/>
        </w:rPr>
        <w:t xml:space="preserve"> Liu, Z., Jiang, W., Wang, J., Zhu, M., Song, J., et al. (2020a). Clinical predictors of COVID-19 disease progression and death: analysis of 214 hospitalized patients from Wuhan, China. Clin. Res. J. 15, 293-309.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10.1111/crj.13296.</w:t>
      </w:r>
    </w:p>
    <w:p w14:paraId="7F51FF8B" w14:textId="0D624F80" w:rsidR="00B93997" w:rsidRPr="00D37088" w:rsidRDefault="00B93997" w:rsidP="00B93997">
      <w:pPr>
        <w:spacing w:line="480" w:lineRule="auto"/>
        <w:jc w:val="both"/>
        <w:rPr>
          <w:szCs w:val="24"/>
        </w:rPr>
      </w:pPr>
      <w:r>
        <w:rPr>
          <w:lang w:val="en-GB"/>
        </w:rPr>
        <w:t>1</w:t>
      </w:r>
      <w:r w:rsidR="005F1C93">
        <w:rPr>
          <w:lang w:val="en-GB"/>
        </w:rPr>
        <w:t>6</w:t>
      </w:r>
      <w:r>
        <w:rPr>
          <w:lang w:val="en-GB"/>
        </w:rPr>
        <w:t xml:space="preserve">s. </w:t>
      </w:r>
      <w:r w:rsidRPr="002D28FA">
        <w:rPr>
          <w:szCs w:val="24"/>
        </w:rPr>
        <w:t>Liu, J</w:t>
      </w:r>
      <w:r w:rsidRPr="00DC12A9">
        <w:rPr>
          <w:szCs w:val="24"/>
        </w:rPr>
        <w:t>.</w:t>
      </w:r>
      <w:r w:rsidRPr="002D28FA">
        <w:rPr>
          <w:szCs w:val="24"/>
        </w:rPr>
        <w:t xml:space="preserve">, Tu, C., Zhu, M., Wang, J., Yang, C., Liu, W., and Xiong, B. (2021). The Clinical course and prognostic factors of severe COVID-19 in Wuhan, China. Medicine. 100: e23996.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10.1097/md.0000000000023996.</w:t>
      </w:r>
    </w:p>
    <w:p w14:paraId="6BE6219B" w14:textId="28CFA0EE" w:rsidR="00B93997" w:rsidRPr="00D37088" w:rsidRDefault="00B93997" w:rsidP="00B93997">
      <w:pPr>
        <w:spacing w:line="480" w:lineRule="auto"/>
        <w:jc w:val="both"/>
        <w:rPr>
          <w:szCs w:val="24"/>
        </w:rPr>
      </w:pPr>
      <w:r>
        <w:rPr>
          <w:lang w:val="en-GB"/>
        </w:rPr>
        <w:t>1</w:t>
      </w:r>
      <w:r w:rsidR="005F1C93">
        <w:rPr>
          <w:lang w:val="en-GB"/>
        </w:rPr>
        <w:t>7</w:t>
      </w:r>
      <w:r>
        <w:rPr>
          <w:lang w:val="en-GB"/>
        </w:rPr>
        <w:t xml:space="preserve">s. </w:t>
      </w:r>
      <w:r w:rsidRPr="002D28FA">
        <w:rPr>
          <w:szCs w:val="24"/>
        </w:rPr>
        <w:t xml:space="preserve">Karakoyun, I., Colak, A., Turken, M., Altin, Z., Arslan, F. D., </w:t>
      </w:r>
      <w:proofErr w:type="spellStart"/>
      <w:r w:rsidRPr="002D28FA">
        <w:rPr>
          <w:szCs w:val="24"/>
        </w:rPr>
        <w:t>Iyilikci</w:t>
      </w:r>
      <w:proofErr w:type="spellEnd"/>
      <w:r w:rsidRPr="002D28FA">
        <w:rPr>
          <w:szCs w:val="24"/>
        </w:rPr>
        <w:t xml:space="preserve">, V., et al. (2021). Diagnostic utility of C-reactive protein to albumin ratio as an early warning sign in hospitalized severe COVID-19 patients. Int. </w:t>
      </w:r>
      <w:proofErr w:type="spellStart"/>
      <w:r w:rsidRPr="002D28FA">
        <w:rPr>
          <w:szCs w:val="24"/>
        </w:rPr>
        <w:t>Immunopharmacol</w:t>
      </w:r>
      <w:proofErr w:type="spellEnd"/>
      <w:r w:rsidRPr="002D28FA">
        <w:rPr>
          <w:szCs w:val="24"/>
        </w:rPr>
        <w:t xml:space="preserve">. 91, 107285.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10.1016/j.intimp.2020.107285.</w:t>
      </w:r>
    </w:p>
    <w:p w14:paraId="39D00E4C" w14:textId="794B93BA" w:rsidR="00B93997" w:rsidRPr="00D37088" w:rsidRDefault="00B93997" w:rsidP="00B93997">
      <w:pPr>
        <w:spacing w:line="480" w:lineRule="auto"/>
        <w:jc w:val="both"/>
        <w:rPr>
          <w:szCs w:val="24"/>
        </w:rPr>
      </w:pPr>
      <w:r>
        <w:rPr>
          <w:lang w:val="en-GB"/>
        </w:rPr>
        <w:t>1</w:t>
      </w:r>
      <w:r w:rsidR="005F1C93">
        <w:rPr>
          <w:lang w:val="en-GB"/>
        </w:rPr>
        <w:t>8</w:t>
      </w:r>
      <w:r>
        <w:rPr>
          <w:lang w:val="en-GB"/>
        </w:rPr>
        <w:t xml:space="preserve">s. </w:t>
      </w:r>
      <w:r w:rsidRPr="002D28FA">
        <w:rPr>
          <w:szCs w:val="24"/>
        </w:rPr>
        <w:t xml:space="preserve">Zheng, X., Chen, J., Deng, L., Fang, Z., Chen, G., Ye, D., et al. (2020). Risk factors for the COVID-19 severity and its correlation with viral shedding: a retrospective cohort study. Int. J. Infect. Dis. 93, 952-961.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10.1002/jmv.26367.</w:t>
      </w:r>
    </w:p>
    <w:p w14:paraId="5FF472F9" w14:textId="1CC15BFA" w:rsidR="00B93997" w:rsidRDefault="00B93997" w:rsidP="001923FB">
      <w:pPr>
        <w:spacing w:line="480" w:lineRule="auto"/>
        <w:rPr>
          <w:szCs w:val="24"/>
        </w:rPr>
      </w:pPr>
      <w:r>
        <w:rPr>
          <w:lang w:val="en-GB"/>
        </w:rPr>
        <w:t>1</w:t>
      </w:r>
      <w:r w:rsidR="005F1C93">
        <w:rPr>
          <w:lang w:val="en-GB"/>
        </w:rPr>
        <w:t>9</w:t>
      </w:r>
      <w:r>
        <w:rPr>
          <w:lang w:val="en-GB"/>
        </w:rPr>
        <w:t xml:space="preserve">s. </w:t>
      </w:r>
      <w:r w:rsidRPr="002D28FA">
        <w:rPr>
          <w:szCs w:val="24"/>
        </w:rPr>
        <w:t xml:space="preserve">Liu, W., Tao, Z. W., Wang, L., Yuan, M. L., Liu, K., Zhou, L., et al. (2020). Analysis of factors associated with disease outcomes in hospitalized patients with 2019 novel coronavirus disease. Chin. Med. J. 133, 1032–1038.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10.1097/cm9.0000000000000775.</w:t>
      </w:r>
    </w:p>
    <w:p w14:paraId="56803B8E" w14:textId="29718164" w:rsidR="00B93997" w:rsidRDefault="005F1C93" w:rsidP="001923FB">
      <w:pPr>
        <w:spacing w:line="480" w:lineRule="auto"/>
        <w:rPr>
          <w:szCs w:val="24"/>
        </w:rPr>
      </w:pPr>
      <w:r>
        <w:rPr>
          <w:szCs w:val="24"/>
        </w:rPr>
        <w:lastRenderedPageBreak/>
        <w:t>20</w:t>
      </w:r>
      <w:r w:rsidR="00B93997">
        <w:rPr>
          <w:szCs w:val="24"/>
        </w:rPr>
        <w:t xml:space="preserve">s. </w:t>
      </w:r>
      <w:r w:rsidR="00B93997" w:rsidRPr="002D28FA">
        <w:rPr>
          <w:szCs w:val="24"/>
        </w:rPr>
        <w:t xml:space="preserve">Aloisio, E., </w:t>
      </w:r>
      <w:proofErr w:type="spellStart"/>
      <w:r w:rsidR="00B93997" w:rsidRPr="002D28FA">
        <w:rPr>
          <w:szCs w:val="24"/>
        </w:rPr>
        <w:t>Chibireva</w:t>
      </w:r>
      <w:proofErr w:type="spellEnd"/>
      <w:r w:rsidR="00B93997" w:rsidRPr="002D28FA">
        <w:rPr>
          <w:szCs w:val="24"/>
        </w:rPr>
        <w:t xml:space="preserve">, M., Serafini, L., Pasqualetti, S.S.F., Dolci, A., </w:t>
      </w:r>
      <w:proofErr w:type="spellStart"/>
      <w:r w:rsidR="00B93997" w:rsidRPr="002D28FA">
        <w:rPr>
          <w:szCs w:val="24"/>
        </w:rPr>
        <w:t>Panteghini</w:t>
      </w:r>
      <w:proofErr w:type="spellEnd"/>
      <w:r w:rsidR="00B93997" w:rsidRPr="002D28FA">
        <w:rPr>
          <w:szCs w:val="24"/>
        </w:rPr>
        <w:t xml:space="preserve">, M., et al. (2020). A comprehensive appraisal of laboratory biochemistry tests as major predictors of COVID-19 severity. Arch. </w:t>
      </w:r>
      <w:proofErr w:type="spellStart"/>
      <w:r w:rsidR="00B93997" w:rsidRPr="002D28FA">
        <w:rPr>
          <w:szCs w:val="24"/>
        </w:rPr>
        <w:t>Pathol</w:t>
      </w:r>
      <w:proofErr w:type="spellEnd"/>
      <w:r w:rsidR="00B93997" w:rsidRPr="002D28FA">
        <w:rPr>
          <w:szCs w:val="24"/>
        </w:rPr>
        <w:t xml:space="preserve">. Lab. Med. 144, 1457-1464. </w:t>
      </w:r>
      <w:proofErr w:type="spellStart"/>
      <w:r w:rsidR="00B93997" w:rsidRPr="002D28FA">
        <w:rPr>
          <w:szCs w:val="24"/>
        </w:rPr>
        <w:t>doi</w:t>
      </w:r>
      <w:proofErr w:type="spellEnd"/>
      <w:r w:rsidR="00B93997" w:rsidRPr="002D28FA">
        <w:rPr>
          <w:szCs w:val="24"/>
        </w:rPr>
        <w:t>: 10.5858/arpa.2020-0389-sa.</w:t>
      </w:r>
    </w:p>
    <w:p w14:paraId="65FCEDDD" w14:textId="3E6141A9" w:rsidR="00B93997" w:rsidRDefault="007B71E3" w:rsidP="001923FB">
      <w:pPr>
        <w:spacing w:line="480" w:lineRule="auto"/>
        <w:rPr>
          <w:szCs w:val="24"/>
        </w:rPr>
      </w:pPr>
      <w:r>
        <w:rPr>
          <w:lang w:val="en-GB"/>
        </w:rPr>
        <w:t>2</w:t>
      </w:r>
      <w:r w:rsidR="005F1C93">
        <w:rPr>
          <w:lang w:val="en-GB"/>
        </w:rPr>
        <w:t>1</w:t>
      </w:r>
      <w:r w:rsidR="00B93997">
        <w:rPr>
          <w:lang w:val="en-GB"/>
        </w:rPr>
        <w:t xml:space="preserve">s. </w:t>
      </w:r>
      <w:r w:rsidR="00B93997" w:rsidRPr="002D28FA">
        <w:rPr>
          <w:szCs w:val="24"/>
        </w:rPr>
        <w:t xml:space="preserve">Mikami, T., Miyashita, H., Yamada, T., Harrington, M., Steinberg, D., Dunn, A., and Siau, E. (2021). Risk factors for mortality in patients with COVID-19 in New York City. J. Gen. Intern. Med. 36, 17-26. </w:t>
      </w:r>
      <w:proofErr w:type="spellStart"/>
      <w:r w:rsidR="00B93997" w:rsidRPr="002D28FA">
        <w:rPr>
          <w:szCs w:val="24"/>
        </w:rPr>
        <w:t>doi</w:t>
      </w:r>
      <w:proofErr w:type="spellEnd"/>
      <w:r w:rsidR="00B93997" w:rsidRPr="002D28FA">
        <w:rPr>
          <w:szCs w:val="24"/>
        </w:rPr>
        <w:t>: 10.1007/s11606-020-05983-z</w:t>
      </w:r>
    </w:p>
    <w:p w14:paraId="5A52D03A" w14:textId="6DB597A5" w:rsidR="00B93997" w:rsidRDefault="00B93997" w:rsidP="001923FB">
      <w:pPr>
        <w:spacing w:line="480" w:lineRule="auto"/>
        <w:rPr>
          <w:szCs w:val="24"/>
        </w:rPr>
      </w:pPr>
      <w:r>
        <w:rPr>
          <w:szCs w:val="24"/>
        </w:rPr>
        <w:t>2</w:t>
      </w:r>
      <w:r w:rsidR="005F1C93">
        <w:rPr>
          <w:szCs w:val="24"/>
        </w:rPr>
        <w:t>2</w:t>
      </w:r>
      <w:r>
        <w:rPr>
          <w:szCs w:val="24"/>
        </w:rPr>
        <w:t xml:space="preserve">s. </w:t>
      </w:r>
      <w:r w:rsidRPr="002D28FA">
        <w:rPr>
          <w:szCs w:val="24"/>
        </w:rPr>
        <w:t xml:space="preserve">Young, B. E., Ong, S. W. X., </w:t>
      </w:r>
      <w:proofErr w:type="spellStart"/>
      <w:r w:rsidRPr="002D28FA">
        <w:rPr>
          <w:szCs w:val="24"/>
        </w:rPr>
        <w:t>Kalimuddin</w:t>
      </w:r>
      <w:proofErr w:type="spellEnd"/>
      <w:r w:rsidRPr="002D28FA">
        <w:rPr>
          <w:szCs w:val="24"/>
        </w:rPr>
        <w:t xml:space="preserve">, S., Low, J. G., Tan, S. Y., Loh, J., et al. (2020). Epidemiologic features and clinical course of patients infected with SARS-CoV-2 in Singapore. JAMA 323, 1488-1494.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10.1001/jama.2020.3204.</w:t>
      </w:r>
    </w:p>
    <w:p w14:paraId="633108E9" w14:textId="0745EEE2" w:rsidR="00B93997" w:rsidRPr="0017709A" w:rsidRDefault="00B93997" w:rsidP="001923FB">
      <w:pPr>
        <w:spacing w:line="480" w:lineRule="auto"/>
        <w:rPr>
          <w:szCs w:val="24"/>
        </w:rPr>
      </w:pPr>
      <w:r>
        <w:rPr>
          <w:szCs w:val="24"/>
        </w:rPr>
        <w:t>2</w:t>
      </w:r>
      <w:r w:rsidR="005F1C93">
        <w:rPr>
          <w:szCs w:val="24"/>
        </w:rPr>
        <w:t>3</w:t>
      </w:r>
      <w:r>
        <w:rPr>
          <w:szCs w:val="24"/>
        </w:rPr>
        <w:t xml:space="preserve">s. </w:t>
      </w:r>
      <w:r w:rsidRPr="002D28FA">
        <w:rPr>
          <w:szCs w:val="24"/>
        </w:rPr>
        <w:t>Higuera-de-la-Tijera, F., Servín-Caamaño, A., Reyes-Herrera, D., Flores-López, A., Robiou Vivero, E., Martínez-Rivera, F., et al. (2021). The Age-AST-D Dimer (AAD) regression model predicts severe COVID-19 disease. Dis. Markers. 2021</w:t>
      </w:r>
      <w:r w:rsidRPr="0037030E">
        <w:rPr>
          <w:szCs w:val="24"/>
          <w:lang w:val="en-GB"/>
        </w:rPr>
        <w:t>,</w:t>
      </w:r>
      <w:r w:rsidRPr="002D28FA">
        <w:rPr>
          <w:szCs w:val="24"/>
        </w:rPr>
        <w:t xml:space="preserve">6658270. doi: </w:t>
      </w:r>
      <w:bookmarkStart w:id="4" w:name="_Hlk90994374"/>
      <w:r w:rsidRPr="002D28FA">
        <w:rPr>
          <w:szCs w:val="24"/>
        </w:rPr>
        <w:t>10.1155/2021/6658270.</w:t>
      </w:r>
      <w:bookmarkEnd w:id="4"/>
    </w:p>
    <w:p w14:paraId="665FA87E" w14:textId="69C1A894" w:rsidR="00B93997" w:rsidRPr="00D37088" w:rsidRDefault="00B93997" w:rsidP="00B93997">
      <w:pPr>
        <w:spacing w:line="480" w:lineRule="auto"/>
        <w:jc w:val="both"/>
        <w:rPr>
          <w:szCs w:val="24"/>
        </w:rPr>
      </w:pPr>
      <w:r>
        <w:rPr>
          <w:lang w:val="en-GB"/>
        </w:rPr>
        <w:t>2</w:t>
      </w:r>
      <w:r w:rsidR="005F1C93">
        <w:rPr>
          <w:lang w:val="en-GB"/>
        </w:rPr>
        <w:t>4</w:t>
      </w:r>
      <w:r>
        <w:rPr>
          <w:lang w:val="en-GB"/>
        </w:rPr>
        <w:t xml:space="preserve">s. </w:t>
      </w:r>
      <w:r w:rsidRPr="002D28FA">
        <w:rPr>
          <w:szCs w:val="24"/>
        </w:rPr>
        <w:t xml:space="preserve">Long, H., Nie, L., Xiang, X., Li, H., Zhang, X., Fu, X., et al. (2020). D-Dimer and prothrombin time are the significant indicators of severe COVID-19 and poor prognosis. Biomed. Res. Int.  2020, 6159720.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10.1155/2020/6159720.</w:t>
      </w:r>
    </w:p>
    <w:p w14:paraId="7DBD5C52" w14:textId="1D1CD4C4" w:rsidR="00B93997" w:rsidRPr="008833C1" w:rsidRDefault="00B93997" w:rsidP="00B93997">
      <w:pPr>
        <w:spacing w:line="480" w:lineRule="auto"/>
        <w:jc w:val="both"/>
        <w:rPr>
          <w:szCs w:val="24"/>
        </w:rPr>
      </w:pPr>
      <w:r>
        <w:rPr>
          <w:lang w:val="en-GB"/>
        </w:rPr>
        <w:t>2</w:t>
      </w:r>
      <w:r w:rsidR="005F1C93">
        <w:rPr>
          <w:lang w:val="en-GB"/>
        </w:rPr>
        <w:t>5</w:t>
      </w:r>
      <w:r>
        <w:rPr>
          <w:lang w:val="en-GB"/>
        </w:rPr>
        <w:t xml:space="preserve">s. </w:t>
      </w:r>
      <w:r w:rsidRPr="002D28FA">
        <w:rPr>
          <w:szCs w:val="24"/>
        </w:rPr>
        <w:t xml:space="preserve">Suleyman, G., Fadel, R. A., Malette, K. M., Hammond, C., Abdulla, H., Entz, A., et al. (2020). Clinical characteristics and morbidity associated with coronavirus disease-2019 in a series of patients in metropolitan Detroit. JAMA </w:t>
      </w:r>
      <w:proofErr w:type="spellStart"/>
      <w:r w:rsidRPr="002D28FA">
        <w:rPr>
          <w:szCs w:val="24"/>
        </w:rPr>
        <w:t>Netw</w:t>
      </w:r>
      <w:proofErr w:type="spellEnd"/>
      <w:r w:rsidRPr="002D28FA">
        <w:rPr>
          <w:szCs w:val="24"/>
        </w:rPr>
        <w:t xml:space="preserve">. Open. 3, e2012270.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 715 10.1001/jamanetworkopen.2020.12270.</w:t>
      </w:r>
    </w:p>
    <w:p w14:paraId="2B5C0DD9" w14:textId="5438AF49" w:rsidR="009A7F53" w:rsidRDefault="009A7F53" w:rsidP="009A7F53">
      <w:pPr>
        <w:spacing w:line="480" w:lineRule="auto"/>
        <w:jc w:val="both"/>
        <w:rPr>
          <w:szCs w:val="24"/>
        </w:rPr>
      </w:pPr>
      <w:r>
        <w:rPr>
          <w:lang w:val="en-GB"/>
        </w:rPr>
        <w:lastRenderedPageBreak/>
        <w:t>2</w:t>
      </w:r>
      <w:r w:rsidR="005F1C93">
        <w:rPr>
          <w:lang w:val="en-GB"/>
        </w:rPr>
        <w:t>6</w:t>
      </w:r>
      <w:r>
        <w:rPr>
          <w:lang w:val="en-GB"/>
        </w:rPr>
        <w:t xml:space="preserve">s. </w:t>
      </w:r>
      <w:r w:rsidRPr="002D28FA">
        <w:rPr>
          <w:szCs w:val="24"/>
        </w:rPr>
        <w:t xml:space="preserve">Chen, Q., Zheng, Z., Zhang, C., Zhang, X., Wu, H., Wang, J., et al. (2020). Clinical characteristics of 145 patients with coronavirus disease 2019 (COVID-19) in Taizhou, Zhejiang, China. Infection. 48, 543–551.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10.1007/s15010-020-01432-5.</w:t>
      </w:r>
    </w:p>
    <w:p w14:paraId="650017A3" w14:textId="0D868CBA" w:rsidR="005F1C93" w:rsidRDefault="005F1C93" w:rsidP="009A7F53">
      <w:pPr>
        <w:spacing w:line="480" w:lineRule="auto"/>
        <w:jc w:val="both"/>
        <w:rPr>
          <w:lang w:val="en-GB"/>
        </w:rPr>
      </w:pPr>
      <w:r>
        <w:rPr>
          <w:lang w:val="en-GB"/>
        </w:rPr>
        <w:t xml:space="preserve">27s. </w:t>
      </w:r>
      <w:r w:rsidRPr="005F1C93">
        <w:rPr>
          <w:lang w:val="en-GB"/>
        </w:rPr>
        <w:t xml:space="preserve">Zhang G, Hu C, Luo L, Fang F, Chen Y, Li J, Peng Z, Pan H. (2020). Clinical features and short-term outcomes of 221 patients with COVID-19 in Wuhan, China. J Clin </w:t>
      </w:r>
      <w:proofErr w:type="spellStart"/>
      <w:r w:rsidRPr="005F1C93">
        <w:rPr>
          <w:lang w:val="en-GB"/>
        </w:rPr>
        <w:t>Virol</w:t>
      </w:r>
      <w:proofErr w:type="spellEnd"/>
      <w:r w:rsidRPr="005F1C93">
        <w:rPr>
          <w:lang w:val="en-GB"/>
        </w:rPr>
        <w:t xml:space="preserve"> (2020) 127: 104364. </w:t>
      </w:r>
      <w:proofErr w:type="spellStart"/>
      <w:r w:rsidRPr="005F1C93">
        <w:rPr>
          <w:lang w:val="en-GB"/>
        </w:rPr>
        <w:t>doi</w:t>
      </w:r>
      <w:proofErr w:type="spellEnd"/>
      <w:r w:rsidRPr="005F1C93">
        <w:rPr>
          <w:lang w:val="en-GB"/>
        </w:rPr>
        <w:t>: 10.1016/j.jcv.2020.104364</w:t>
      </w:r>
    </w:p>
    <w:p w14:paraId="6A62818B" w14:textId="27F8BEEC" w:rsidR="009A7F53" w:rsidRPr="00C9672B" w:rsidRDefault="009A7F53" w:rsidP="009A7F53">
      <w:pPr>
        <w:spacing w:line="480" w:lineRule="auto"/>
        <w:jc w:val="both"/>
        <w:rPr>
          <w:szCs w:val="24"/>
        </w:rPr>
      </w:pPr>
      <w:r>
        <w:rPr>
          <w:lang w:val="en-GB"/>
        </w:rPr>
        <w:t>2</w:t>
      </w:r>
      <w:r w:rsidR="005F1C93">
        <w:rPr>
          <w:lang w:val="en-GB"/>
        </w:rPr>
        <w:t>8</w:t>
      </w:r>
      <w:r>
        <w:rPr>
          <w:lang w:val="en-GB"/>
        </w:rPr>
        <w:t xml:space="preserve">s. </w:t>
      </w:r>
      <w:r w:rsidRPr="002D28FA">
        <w:rPr>
          <w:szCs w:val="24"/>
        </w:rPr>
        <w:t xml:space="preserve">Liu, J., Zhang, S., Wu, Z., Shang, Y., Dong, X., Li, G., et al. (2020b). Clinical outcomes of COVID-19 in Wuhan, China: a large cohort study. Ann. Intensive Care. 10, 1-21. </w:t>
      </w:r>
      <w:proofErr w:type="spellStart"/>
      <w:r w:rsidRPr="002D28FA">
        <w:rPr>
          <w:szCs w:val="24"/>
        </w:rPr>
        <w:t>doi</w:t>
      </w:r>
      <w:proofErr w:type="spellEnd"/>
      <w:r w:rsidRPr="002D28FA">
        <w:rPr>
          <w:szCs w:val="24"/>
        </w:rPr>
        <w:t>: 10.1186/s13613-020-00706-3.</w:t>
      </w:r>
    </w:p>
    <w:p w14:paraId="6E7B9991" w14:textId="5DE5CC48" w:rsidR="00B93997" w:rsidRDefault="00B93997">
      <w:pPr>
        <w:spacing w:before="0" w:after="200" w:line="276" w:lineRule="auto"/>
        <w:rPr>
          <w:lang w:val="en-GB"/>
        </w:rPr>
      </w:pPr>
    </w:p>
    <w:p w14:paraId="3C3FA171" w14:textId="65815EB2" w:rsidR="00133E50" w:rsidRPr="009768A7" w:rsidRDefault="00133E50" w:rsidP="00133E50">
      <w:pPr>
        <w:spacing w:line="480" w:lineRule="auto"/>
        <w:jc w:val="both"/>
        <w:rPr>
          <w:szCs w:val="24"/>
        </w:rPr>
      </w:pPr>
      <w:r w:rsidRPr="009768A7">
        <w:rPr>
          <w:b/>
          <w:bCs/>
          <w:szCs w:val="24"/>
        </w:rPr>
        <w:t xml:space="preserve">Supplementary Table </w:t>
      </w:r>
      <w:r>
        <w:rPr>
          <w:b/>
          <w:bCs/>
          <w:szCs w:val="24"/>
        </w:rPr>
        <w:t>2</w:t>
      </w:r>
      <w:r w:rsidRPr="009768A7">
        <w:rPr>
          <w:b/>
          <w:bCs/>
          <w:szCs w:val="24"/>
        </w:rPr>
        <w:t xml:space="preserve">. </w:t>
      </w:r>
      <w:r w:rsidRPr="009768A7">
        <w:rPr>
          <w:szCs w:val="24"/>
        </w:rPr>
        <w:t>Composition of two groups stratified by severity</w:t>
      </w:r>
    </w:p>
    <w:tbl>
      <w:tblPr>
        <w:tblStyle w:val="TableGrid"/>
        <w:tblW w:w="0" w:type="auto"/>
        <w:tblInd w:w="2547" w:type="dxa"/>
        <w:tblLook w:val="04A0" w:firstRow="1" w:lastRow="0" w:firstColumn="1" w:lastColumn="0" w:noHBand="0" w:noVBand="1"/>
      </w:tblPr>
      <w:tblGrid>
        <w:gridCol w:w="4394"/>
        <w:gridCol w:w="4394"/>
      </w:tblGrid>
      <w:tr w:rsidR="00133E50" w14:paraId="64CC2508" w14:textId="77777777" w:rsidTr="00461CA6">
        <w:tc>
          <w:tcPr>
            <w:tcW w:w="4394" w:type="dxa"/>
          </w:tcPr>
          <w:p w14:paraId="70212FDC" w14:textId="77777777" w:rsidR="00133E50" w:rsidRPr="00570471" w:rsidRDefault="00133E50" w:rsidP="00461CA6">
            <w:pPr>
              <w:rPr>
                <w:b/>
                <w:bCs/>
              </w:rPr>
            </w:pPr>
            <w:r w:rsidRPr="00570471">
              <w:rPr>
                <w:b/>
                <w:bCs/>
              </w:rPr>
              <w:t>More Severe</w:t>
            </w:r>
          </w:p>
        </w:tc>
        <w:tc>
          <w:tcPr>
            <w:tcW w:w="4394" w:type="dxa"/>
          </w:tcPr>
          <w:p w14:paraId="4435F386" w14:textId="77777777" w:rsidR="00133E50" w:rsidRPr="00570471" w:rsidRDefault="00133E50" w:rsidP="00461CA6">
            <w:pPr>
              <w:rPr>
                <w:b/>
                <w:bCs/>
              </w:rPr>
            </w:pPr>
            <w:r w:rsidRPr="00570471">
              <w:rPr>
                <w:b/>
                <w:bCs/>
              </w:rPr>
              <w:t>Less Severe</w:t>
            </w:r>
          </w:p>
        </w:tc>
      </w:tr>
      <w:tr w:rsidR="00133E50" w14:paraId="5B044296" w14:textId="77777777" w:rsidTr="00461CA6">
        <w:tc>
          <w:tcPr>
            <w:tcW w:w="4394" w:type="dxa"/>
          </w:tcPr>
          <w:p w14:paraId="06B59D72" w14:textId="77777777" w:rsidR="00133E50" w:rsidRDefault="00133E50" w:rsidP="00461CA6">
            <w:pPr>
              <w:pStyle w:val="ListParagraph"/>
              <w:numPr>
                <w:ilvl w:val="0"/>
                <w:numId w:val="22"/>
              </w:numPr>
            </w:pPr>
            <w:r>
              <w:t>Severe</w:t>
            </w:r>
          </w:p>
        </w:tc>
        <w:tc>
          <w:tcPr>
            <w:tcW w:w="4394" w:type="dxa"/>
          </w:tcPr>
          <w:p w14:paraId="0065C35C" w14:textId="77777777" w:rsidR="00133E50" w:rsidRDefault="00133E50" w:rsidP="00461CA6">
            <w:pPr>
              <w:pStyle w:val="ListParagraph"/>
              <w:numPr>
                <w:ilvl w:val="0"/>
                <w:numId w:val="22"/>
              </w:numPr>
            </w:pPr>
            <w:r>
              <w:t>Mild</w:t>
            </w:r>
          </w:p>
        </w:tc>
      </w:tr>
      <w:tr w:rsidR="00133E50" w14:paraId="75AC176B" w14:textId="77777777" w:rsidTr="00461CA6">
        <w:tc>
          <w:tcPr>
            <w:tcW w:w="4394" w:type="dxa"/>
          </w:tcPr>
          <w:p w14:paraId="4D7B6E1A" w14:textId="77777777" w:rsidR="00133E50" w:rsidRDefault="00133E50" w:rsidP="00461CA6">
            <w:pPr>
              <w:pStyle w:val="ListParagraph"/>
              <w:numPr>
                <w:ilvl w:val="0"/>
                <w:numId w:val="22"/>
              </w:numPr>
            </w:pPr>
            <w:r>
              <w:t>Critical</w:t>
            </w:r>
          </w:p>
        </w:tc>
        <w:tc>
          <w:tcPr>
            <w:tcW w:w="4394" w:type="dxa"/>
          </w:tcPr>
          <w:p w14:paraId="133BBC1B" w14:textId="77777777" w:rsidR="00133E50" w:rsidRDefault="00133E50" w:rsidP="00461CA6">
            <w:pPr>
              <w:pStyle w:val="ListParagraph"/>
              <w:numPr>
                <w:ilvl w:val="0"/>
                <w:numId w:val="22"/>
              </w:numPr>
            </w:pPr>
            <w:r>
              <w:t>Moderate</w:t>
            </w:r>
          </w:p>
        </w:tc>
      </w:tr>
      <w:tr w:rsidR="00133E50" w14:paraId="5AD03CDF" w14:textId="77777777" w:rsidTr="00461CA6">
        <w:tc>
          <w:tcPr>
            <w:tcW w:w="4394" w:type="dxa"/>
          </w:tcPr>
          <w:p w14:paraId="660B6C3D" w14:textId="77777777" w:rsidR="00133E50" w:rsidRDefault="00133E50" w:rsidP="00461CA6">
            <w:pPr>
              <w:pStyle w:val="ListParagraph"/>
              <w:numPr>
                <w:ilvl w:val="0"/>
                <w:numId w:val="22"/>
              </w:numPr>
            </w:pPr>
            <w:r>
              <w:t>ICU admitted</w:t>
            </w:r>
          </w:p>
        </w:tc>
        <w:tc>
          <w:tcPr>
            <w:tcW w:w="4394" w:type="dxa"/>
          </w:tcPr>
          <w:p w14:paraId="5F44507A" w14:textId="77777777" w:rsidR="00133E50" w:rsidRDefault="00133E50" w:rsidP="00461CA6">
            <w:pPr>
              <w:pStyle w:val="ListParagraph"/>
              <w:numPr>
                <w:ilvl w:val="0"/>
                <w:numId w:val="22"/>
              </w:numPr>
            </w:pPr>
            <w:r>
              <w:t>Outpatients / ambulatory patients</w:t>
            </w:r>
          </w:p>
        </w:tc>
      </w:tr>
      <w:tr w:rsidR="00133E50" w14:paraId="5EDA0B66" w14:textId="77777777" w:rsidTr="00461CA6">
        <w:tc>
          <w:tcPr>
            <w:tcW w:w="4394" w:type="dxa"/>
          </w:tcPr>
          <w:p w14:paraId="01BC2E14" w14:textId="77777777" w:rsidR="00133E50" w:rsidRDefault="00133E50" w:rsidP="00461CA6">
            <w:pPr>
              <w:pStyle w:val="ListParagraph"/>
              <w:numPr>
                <w:ilvl w:val="0"/>
                <w:numId w:val="22"/>
              </w:numPr>
            </w:pPr>
            <w:r>
              <w:t>Oxygen therapy</w:t>
            </w:r>
          </w:p>
        </w:tc>
        <w:tc>
          <w:tcPr>
            <w:tcW w:w="4394" w:type="dxa"/>
          </w:tcPr>
          <w:p w14:paraId="2B405A6F" w14:textId="77777777" w:rsidR="00133E50" w:rsidRDefault="00133E50" w:rsidP="00461CA6">
            <w:pPr>
              <w:pStyle w:val="ListParagraph"/>
              <w:numPr>
                <w:ilvl w:val="0"/>
                <w:numId w:val="22"/>
              </w:numPr>
            </w:pPr>
            <w:r>
              <w:t>No oxygen therapy</w:t>
            </w:r>
          </w:p>
        </w:tc>
      </w:tr>
      <w:tr w:rsidR="00133E50" w14:paraId="6D3E90C5" w14:textId="77777777" w:rsidTr="00461CA6">
        <w:tc>
          <w:tcPr>
            <w:tcW w:w="4394" w:type="dxa"/>
          </w:tcPr>
          <w:p w14:paraId="6DF425F0" w14:textId="77777777" w:rsidR="00133E50" w:rsidRDefault="00133E50" w:rsidP="00461CA6">
            <w:pPr>
              <w:pStyle w:val="ListParagraph"/>
              <w:numPr>
                <w:ilvl w:val="0"/>
                <w:numId w:val="22"/>
              </w:numPr>
            </w:pPr>
            <w:r>
              <w:t>Aggravation of disease</w:t>
            </w:r>
          </w:p>
        </w:tc>
        <w:tc>
          <w:tcPr>
            <w:tcW w:w="4394" w:type="dxa"/>
          </w:tcPr>
          <w:p w14:paraId="4A6058E1" w14:textId="77777777" w:rsidR="00133E50" w:rsidRDefault="00133E50" w:rsidP="00461CA6">
            <w:pPr>
              <w:pStyle w:val="ListParagraph"/>
              <w:numPr>
                <w:ilvl w:val="0"/>
                <w:numId w:val="22"/>
              </w:numPr>
            </w:pPr>
            <w:r>
              <w:t>Recovery / Stable</w:t>
            </w:r>
          </w:p>
        </w:tc>
      </w:tr>
    </w:tbl>
    <w:p w14:paraId="1444B806" w14:textId="77777777" w:rsidR="00133E50" w:rsidRPr="00470D58" w:rsidRDefault="00133E50" w:rsidP="00133E50"/>
    <w:p w14:paraId="4FC36A8A" w14:textId="77777777" w:rsidR="000B2054" w:rsidRDefault="000B2054" w:rsidP="0015611F">
      <w:pPr>
        <w:rPr>
          <w:lang w:val="en-GB"/>
        </w:rPr>
      </w:pPr>
    </w:p>
    <w:p w14:paraId="5813DFDA" w14:textId="0A66CFF6" w:rsidR="0015611F" w:rsidRPr="00956B33" w:rsidRDefault="000B2054" w:rsidP="00956B33">
      <w:pPr>
        <w:spacing w:before="0" w:after="200" w:line="276" w:lineRule="auto"/>
        <w:rPr>
          <w:lang w:val="en-GB"/>
        </w:rPr>
      </w:pPr>
      <w:r>
        <w:rPr>
          <w:lang w:val="en-GB"/>
        </w:rPr>
        <w:br w:type="page"/>
      </w:r>
      <w:bookmarkStart w:id="5" w:name="_Hlk84863827"/>
      <w:r w:rsidRPr="00956B33">
        <w:rPr>
          <w:b/>
          <w:bCs/>
        </w:rPr>
        <w:lastRenderedPageBreak/>
        <w:t xml:space="preserve">Supplementary Table </w:t>
      </w:r>
      <w:r w:rsidR="009768A7">
        <w:rPr>
          <w:b/>
          <w:bCs/>
        </w:rPr>
        <w:t>3</w:t>
      </w:r>
      <w:r>
        <w:t xml:space="preserve">. </w:t>
      </w:r>
      <w:r>
        <w:rPr>
          <w:bCs/>
        </w:rPr>
        <w:t>Results of the Egger’s test with</w:t>
      </w:r>
      <w:r w:rsidR="00D85EB6">
        <w:rPr>
          <w:bCs/>
        </w:rPr>
        <w:t xml:space="preserve"> </w:t>
      </w:r>
      <w:r w:rsidR="00D85EB6" w:rsidRPr="00D85EB6">
        <w:rPr>
          <w:bCs/>
        </w:rPr>
        <w:t>Pustejovsky</w:t>
      </w:r>
      <w:r w:rsidR="00D85EB6">
        <w:rPr>
          <w:bCs/>
        </w:rPr>
        <w:t>’s</w:t>
      </w:r>
      <w:r>
        <w:rPr>
          <w:bCs/>
        </w:rPr>
        <w:t xml:space="preserve"> corrected standard error</w:t>
      </w:r>
    </w:p>
    <w:tbl>
      <w:tblPr>
        <w:tblW w:w="12475" w:type="dxa"/>
        <w:jc w:val="center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495"/>
        <w:gridCol w:w="2495"/>
        <w:gridCol w:w="2495"/>
        <w:gridCol w:w="2495"/>
        <w:gridCol w:w="2495"/>
      </w:tblGrid>
      <w:tr w:rsidR="00D85EB6" w:rsidRPr="00670872" w14:paraId="6B8F3502" w14:textId="77777777" w:rsidTr="007F4EF4">
        <w:trPr>
          <w:trHeight w:val="615"/>
          <w:jc w:val="center"/>
        </w:trPr>
        <w:tc>
          <w:tcPr>
            <w:tcW w:w="249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bookmarkEnd w:id="5"/>
          <w:p w14:paraId="36162433" w14:textId="77777777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Parameter</w:t>
            </w:r>
          </w:p>
        </w:tc>
        <w:tc>
          <w:tcPr>
            <w:tcW w:w="249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A778376" w14:textId="77777777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Intercept</w:t>
            </w:r>
          </w:p>
        </w:tc>
        <w:tc>
          <w:tcPr>
            <w:tcW w:w="249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5FAEB8F" w14:textId="77777777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Confidence Interval</w:t>
            </w:r>
          </w:p>
        </w:tc>
        <w:tc>
          <w:tcPr>
            <w:tcW w:w="249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62B8E70" w14:textId="77777777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t</w:t>
            </w:r>
          </w:p>
        </w:tc>
        <w:tc>
          <w:tcPr>
            <w:tcW w:w="249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0042F15" w14:textId="77777777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p-value</w:t>
            </w:r>
          </w:p>
        </w:tc>
      </w:tr>
      <w:tr w:rsidR="00D85EB6" w:rsidRPr="00670872" w14:paraId="5276447B" w14:textId="77777777" w:rsidTr="007F4EF4">
        <w:trPr>
          <w:trHeight w:val="345"/>
          <w:jc w:val="center"/>
        </w:trPr>
        <w:tc>
          <w:tcPr>
            <w:tcW w:w="2495" w:type="dxa"/>
            <w:tcBorders>
              <w:top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FF17BA5" w14:textId="77777777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PLT</w:t>
            </w:r>
          </w:p>
        </w:tc>
        <w:tc>
          <w:tcPr>
            <w:tcW w:w="2495" w:type="dxa"/>
            <w:tcBorders>
              <w:top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E2154C4" w14:textId="47C16822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D85EB6">
              <w:rPr>
                <w:szCs w:val="24"/>
              </w:rPr>
              <w:t>-1.306</w:t>
            </w:r>
          </w:p>
        </w:tc>
        <w:tc>
          <w:tcPr>
            <w:tcW w:w="2495" w:type="dxa"/>
            <w:tcBorders>
              <w:top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FBDA55C" w14:textId="5970B4E0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[</w:t>
            </w:r>
            <w:r w:rsidRPr="00D85EB6">
              <w:rPr>
                <w:szCs w:val="24"/>
              </w:rPr>
              <w:t>-2.47</w:t>
            </w:r>
            <w:r>
              <w:rPr>
                <w:szCs w:val="24"/>
              </w:rPr>
              <w:t>,</w:t>
            </w:r>
            <w:r w:rsidRPr="00D85EB6">
              <w:rPr>
                <w:szCs w:val="24"/>
              </w:rPr>
              <w:t xml:space="preserve"> -0.14</w:t>
            </w:r>
            <w:r w:rsidRPr="00670872">
              <w:rPr>
                <w:szCs w:val="24"/>
              </w:rPr>
              <w:t>]</w:t>
            </w:r>
          </w:p>
        </w:tc>
        <w:tc>
          <w:tcPr>
            <w:tcW w:w="2495" w:type="dxa"/>
            <w:tcBorders>
              <w:top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97DC989" w14:textId="5BC67E12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D85EB6">
              <w:rPr>
                <w:szCs w:val="24"/>
              </w:rPr>
              <w:t>-2.195</w:t>
            </w:r>
          </w:p>
        </w:tc>
        <w:tc>
          <w:tcPr>
            <w:tcW w:w="2495" w:type="dxa"/>
            <w:tcBorders>
              <w:top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9A96436" w14:textId="50216180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D85EB6">
              <w:rPr>
                <w:szCs w:val="24"/>
              </w:rPr>
              <w:t>0.0355</w:t>
            </w:r>
          </w:p>
        </w:tc>
      </w:tr>
      <w:tr w:rsidR="00D85EB6" w:rsidRPr="00670872" w14:paraId="638A1EA9" w14:textId="77777777" w:rsidTr="007F4EF4">
        <w:trPr>
          <w:trHeight w:val="345"/>
          <w:jc w:val="center"/>
        </w:trPr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E2E0CDC" w14:textId="77777777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DD</w:t>
            </w:r>
          </w:p>
        </w:tc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7B01628" w14:textId="7248B053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D85EB6">
              <w:rPr>
                <w:szCs w:val="24"/>
              </w:rPr>
              <w:t>3.228</w:t>
            </w:r>
          </w:p>
        </w:tc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94EEC3F" w14:textId="501336EF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[</w:t>
            </w:r>
            <w:r w:rsidRPr="00D85EB6">
              <w:rPr>
                <w:szCs w:val="24"/>
              </w:rPr>
              <w:t>1.24</w:t>
            </w:r>
            <w:r>
              <w:rPr>
                <w:szCs w:val="24"/>
              </w:rPr>
              <w:t>,</w:t>
            </w:r>
            <w:r w:rsidRPr="00D85EB6">
              <w:rPr>
                <w:szCs w:val="24"/>
              </w:rPr>
              <w:t xml:space="preserve"> 5.21</w:t>
            </w:r>
            <w:r w:rsidRPr="00670872">
              <w:rPr>
                <w:szCs w:val="24"/>
              </w:rPr>
              <w:t>]</w:t>
            </w:r>
          </w:p>
        </w:tc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3CA266C" w14:textId="6BC20F40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D85EB6">
              <w:rPr>
                <w:szCs w:val="24"/>
              </w:rPr>
              <w:t>3.184</w:t>
            </w:r>
          </w:p>
        </w:tc>
        <w:tc>
          <w:tcPr>
            <w:tcW w:w="2495" w:type="dxa"/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30C889" w14:textId="19F70AEF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D85EB6">
              <w:rPr>
                <w:szCs w:val="24"/>
              </w:rPr>
              <w:t>0.0030</w:t>
            </w:r>
          </w:p>
        </w:tc>
      </w:tr>
      <w:tr w:rsidR="00D85EB6" w:rsidRPr="00670872" w14:paraId="73EFA3E1" w14:textId="77777777" w:rsidTr="007F4EF4">
        <w:trPr>
          <w:trHeight w:val="345"/>
          <w:jc w:val="center"/>
        </w:trPr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4C73301" w14:textId="77777777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bookmarkStart w:id="6" w:name="_Hlk84764097"/>
            <w:r w:rsidRPr="00670872">
              <w:rPr>
                <w:szCs w:val="24"/>
              </w:rPr>
              <w:t>FIB</w:t>
            </w:r>
          </w:p>
        </w:tc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8FC7FA3" w14:textId="79B2BD55" w:rsidR="00D85EB6" w:rsidRPr="00670872" w:rsidRDefault="006966D8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966D8">
              <w:rPr>
                <w:szCs w:val="24"/>
              </w:rPr>
              <w:t>2.142</w:t>
            </w:r>
          </w:p>
        </w:tc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9B9549F" w14:textId="57D4AE6A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[</w:t>
            </w:r>
            <w:r w:rsidR="006966D8" w:rsidRPr="006966D8">
              <w:rPr>
                <w:szCs w:val="24"/>
              </w:rPr>
              <w:t>0.1</w:t>
            </w:r>
            <w:r w:rsidR="006966D8">
              <w:rPr>
                <w:szCs w:val="24"/>
              </w:rPr>
              <w:t>,</w:t>
            </w:r>
            <w:r w:rsidR="006966D8" w:rsidRPr="006966D8">
              <w:rPr>
                <w:szCs w:val="24"/>
              </w:rPr>
              <w:t xml:space="preserve"> 4.18</w:t>
            </w:r>
            <w:r w:rsidRPr="00670872">
              <w:rPr>
                <w:szCs w:val="24"/>
              </w:rPr>
              <w:t>]</w:t>
            </w:r>
          </w:p>
        </w:tc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5F051BE" w14:textId="2AE08513" w:rsidR="00D85EB6" w:rsidRPr="00670872" w:rsidRDefault="006966D8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966D8">
              <w:rPr>
                <w:szCs w:val="24"/>
              </w:rPr>
              <w:t>2.061</w:t>
            </w:r>
          </w:p>
        </w:tc>
        <w:tc>
          <w:tcPr>
            <w:tcW w:w="2495" w:type="dxa"/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F7CDB22" w14:textId="43C95CFB" w:rsidR="00D85EB6" w:rsidRPr="00670872" w:rsidRDefault="006966D8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966D8">
              <w:rPr>
                <w:szCs w:val="24"/>
              </w:rPr>
              <w:t>0.052</w:t>
            </w:r>
            <w:r>
              <w:rPr>
                <w:szCs w:val="24"/>
              </w:rPr>
              <w:t>6</w:t>
            </w:r>
          </w:p>
        </w:tc>
      </w:tr>
      <w:bookmarkEnd w:id="6"/>
      <w:tr w:rsidR="00D85EB6" w:rsidRPr="00670872" w14:paraId="50252EA8" w14:textId="77777777" w:rsidTr="007F4EF4">
        <w:trPr>
          <w:trHeight w:val="345"/>
          <w:jc w:val="center"/>
        </w:trPr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B6EEABF" w14:textId="77777777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APTT</w:t>
            </w:r>
          </w:p>
        </w:tc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9306C89" w14:textId="5233B270" w:rsidR="00D85EB6" w:rsidRPr="00670872" w:rsidRDefault="006966D8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966D8">
              <w:rPr>
                <w:szCs w:val="24"/>
              </w:rPr>
              <w:t>0.717</w:t>
            </w:r>
          </w:p>
        </w:tc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1C0CB17" w14:textId="3F3DF4B9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[</w:t>
            </w:r>
            <w:r w:rsidR="006966D8" w:rsidRPr="006966D8">
              <w:rPr>
                <w:szCs w:val="24"/>
              </w:rPr>
              <w:t>-1.46</w:t>
            </w:r>
            <w:r w:rsidR="006966D8">
              <w:rPr>
                <w:szCs w:val="24"/>
              </w:rPr>
              <w:t>,</w:t>
            </w:r>
            <w:r w:rsidR="006966D8" w:rsidRPr="006966D8">
              <w:rPr>
                <w:szCs w:val="24"/>
              </w:rPr>
              <w:t xml:space="preserve"> 2.89</w:t>
            </w:r>
            <w:r w:rsidRPr="00670872">
              <w:rPr>
                <w:szCs w:val="24"/>
              </w:rPr>
              <w:t>]</w:t>
            </w:r>
          </w:p>
        </w:tc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C3C0CFE" w14:textId="0602DB97" w:rsidR="00D85EB6" w:rsidRPr="00670872" w:rsidRDefault="006966D8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966D8">
              <w:rPr>
                <w:szCs w:val="24"/>
              </w:rPr>
              <w:t>0.647</w:t>
            </w:r>
          </w:p>
        </w:tc>
        <w:tc>
          <w:tcPr>
            <w:tcW w:w="2495" w:type="dxa"/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6CB4BBB" w14:textId="0C02A2DF" w:rsidR="00D85EB6" w:rsidRPr="00670872" w:rsidRDefault="006966D8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966D8">
              <w:rPr>
                <w:szCs w:val="24"/>
              </w:rPr>
              <w:t>0.5255</w:t>
            </w:r>
          </w:p>
        </w:tc>
      </w:tr>
      <w:tr w:rsidR="00D85EB6" w:rsidRPr="00670872" w14:paraId="5A810A53" w14:textId="77777777" w:rsidTr="007F4EF4">
        <w:trPr>
          <w:trHeight w:val="345"/>
          <w:jc w:val="center"/>
        </w:trPr>
        <w:tc>
          <w:tcPr>
            <w:tcW w:w="2495" w:type="dxa"/>
            <w:tcBorders>
              <w:bottom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D7BC82F" w14:textId="77777777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PT</w:t>
            </w:r>
          </w:p>
        </w:tc>
        <w:tc>
          <w:tcPr>
            <w:tcW w:w="2495" w:type="dxa"/>
            <w:tcBorders>
              <w:bottom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0BB9528" w14:textId="351D1EA6" w:rsidR="00D85EB6" w:rsidRPr="00670872" w:rsidRDefault="00893AD4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893AD4">
              <w:rPr>
                <w:szCs w:val="24"/>
              </w:rPr>
              <w:t>-0.506</w:t>
            </w:r>
          </w:p>
        </w:tc>
        <w:tc>
          <w:tcPr>
            <w:tcW w:w="2495" w:type="dxa"/>
            <w:tcBorders>
              <w:bottom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755F074" w14:textId="35A6B64A" w:rsidR="00D85EB6" w:rsidRPr="00670872" w:rsidRDefault="00D85EB6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670872">
              <w:rPr>
                <w:szCs w:val="24"/>
              </w:rPr>
              <w:t>[</w:t>
            </w:r>
            <w:r w:rsidR="00893AD4" w:rsidRPr="00893AD4">
              <w:rPr>
                <w:szCs w:val="24"/>
              </w:rPr>
              <w:t>-2.59</w:t>
            </w:r>
            <w:r w:rsidR="00893AD4">
              <w:rPr>
                <w:szCs w:val="24"/>
              </w:rPr>
              <w:t>,</w:t>
            </w:r>
            <w:r w:rsidR="00893AD4" w:rsidRPr="00893AD4">
              <w:rPr>
                <w:szCs w:val="24"/>
              </w:rPr>
              <w:t xml:space="preserve"> 1.58</w:t>
            </w:r>
            <w:r w:rsidRPr="00670872">
              <w:rPr>
                <w:szCs w:val="24"/>
              </w:rPr>
              <w:t>]</w:t>
            </w:r>
          </w:p>
        </w:tc>
        <w:tc>
          <w:tcPr>
            <w:tcW w:w="2495" w:type="dxa"/>
            <w:tcBorders>
              <w:bottom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6F67293" w14:textId="1C453290" w:rsidR="00D85EB6" w:rsidRPr="00670872" w:rsidRDefault="00893AD4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893AD4">
              <w:rPr>
                <w:szCs w:val="24"/>
              </w:rPr>
              <w:t>-0.476</w:t>
            </w:r>
          </w:p>
        </w:tc>
        <w:tc>
          <w:tcPr>
            <w:tcW w:w="2495" w:type="dxa"/>
            <w:tcBorders>
              <w:bottom w:val="single" w:sz="8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7964279" w14:textId="1438AA61" w:rsidR="00D85EB6" w:rsidRPr="00670872" w:rsidRDefault="00893AD4" w:rsidP="0091547F">
            <w:pPr>
              <w:widowControl w:val="0"/>
              <w:spacing w:after="0"/>
              <w:rPr>
                <w:rFonts w:ascii="Arial" w:eastAsia="Arial" w:hAnsi="Arial" w:cs="Arial"/>
                <w:sz w:val="20"/>
                <w:szCs w:val="20"/>
              </w:rPr>
            </w:pPr>
            <w:r w:rsidRPr="00893AD4">
              <w:rPr>
                <w:szCs w:val="24"/>
              </w:rPr>
              <w:t>0.638</w:t>
            </w:r>
            <w:r>
              <w:rPr>
                <w:szCs w:val="24"/>
              </w:rPr>
              <w:t>9</w:t>
            </w:r>
          </w:p>
        </w:tc>
      </w:tr>
    </w:tbl>
    <w:p w14:paraId="3732E208" w14:textId="0B67ACF4" w:rsidR="00EF645F" w:rsidRDefault="00EF645F" w:rsidP="00D85EB6">
      <w:pPr>
        <w:rPr>
          <w:lang w:val="en-GB"/>
        </w:rPr>
      </w:pPr>
    </w:p>
    <w:p w14:paraId="663EFB8E" w14:textId="22FF82B4" w:rsidR="00EF645F" w:rsidRPr="00751483" w:rsidRDefault="00EF645F" w:rsidP="00751483">
      <w:pPr>
        <w:spacing w:before="0" w:after="200" w:line="276" w:lineRule="auto"/>
        <w:rPr>
          <w:lang w:val="en-GB"/>
        </w:rPr>
      </w:pPr>
    </w:p>
    <w:sectPr w:rsidR="00EF645F" w:rsidRPr="00751483" w:rsidSect="00A510AF">
      <w:headerReference w:type="even" r:id="rId8"/>
      <w:footerReference w:type="even" r:id="rId9"/>
      <w:footerReference w:type="default" r:id="rId10"/>
      <w:headerReference w:type="first" r:id="rId11"/>
      <w:pgSz w:w="15840" w:h="12240" w:orient="landscape"/>
      <w:pgMar w:top="1282" w:right="1138" w:bottom="1181" w:left="113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9B0DB" w14:textId="77777777" w:rsidR="00BD3140" w:rsidRDefault="00BD3140" w:rsidP="00117666">
      <w:pPr>
        <w:spacing w:after="0"/>
      </w:pPr>
      <w:r>
        <w:separator/>
      </w:r>
    </w:p>
  </w:endnote>
  <w:endnote w:type="continuationSeparator" w:id="0">
    <w:p w14:paraId="103D0217" w14:textId="77777777" w:rsidR="00BD3140" w:rsidRDefault="00BD3140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9E004" w14:textId="77777777" w:rsidR="00BD3140" w:rsidRDefault="00BD3140" w:rsidP="00117666">
      <w:pPr>
        <w:spacing w:after="0"/>
      </w:pPr>
      <w:r>
        <w:separator/>
      </w:r>
    </w:p>
  </w:footnote>
  <w:footnote w:type="continuationSeparator" w:id="0">
    <w:p w14:paraId="2CDC40C8" w14:textId="77777777" w:rsidR="00BD3140" w:rsidRDefault="00BD3140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3B25E7"/>
    <w:multiLevelType w:val="hybridMultilevel"/>
    <w:tmpl w:val="29CE127A"/>
    <w:lvl w:ilvl="0" w:tplc="C632F9F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4" w15:restartNumberingAfterBreak="0">
    <w:nsid w:val="1F535829"/>
    <w:multiLevelType w:val="hybridMultilevel"/>
    <w:tmpl w:val="02AAB414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6B078A"/>
    <w:multiLevelType w:val="hybridMultilevel"/>
    <w:tmpl w:val="1A047BF4"/>
    <w:lvl w:ilvl="0" w:tplc="CC8E045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8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9"/>
  </w:num>
  <w:num w:numId="8">
    <w:abstractNumId w:val="9"/>
  </w:num>
  <w:num w:numId="9">
    <w:abstractNumId w:val="9"/>
  </w:num>
  <w:num w:numId="10">
    <w:abstractNumId w:val="9"/>
  </w:num>
  <w:num w:numId="11">
    <w:abstractNumId w:val="9"/>
  </w:num>
  <w:num w:numId="12">
    <w:abstractNumId w:val="9"/>
  </w:num>
  <w:num w:numId="13">
    <w:abstractNumId w:val="5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3"/>
  </w:num>
  <w:num w:numId="19">
    <w:abstractNumId w:val="3"/>
  </w:num>
  <w:num w:numId="20">
    <w:abstractNumId w:val="1"/>
  </w:num>
  <w:num w:numId="21">
    <w:abstractNumId w:val="4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trackRevisions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0B5"/>
    <w:rsid w:val="0001436A"/>
    <w:rsid w:val="00020D4A"/>
    <w:rsid w:val="000249A6"/>
    <w:rsid w:val="00034304"/>
    <w:rsid w:val="00035434"/>
    <w:rsid w:val="00052A14"/>
    <w:rsid w:val="00072238"/>
    <w:rsid w:val="00077D53"/>
    <w:rsid w:val="000B2054"/>
    <w:rsid w:val="000F2495"/>
    <w:rsid w:val="00105FD9"/>
    <w:rsid w:val="00111841"/>
    <w:rsid w:val="00117666"/>
    <w:rsid w:val="00133E50"/>
    <w:rsid w:val="001549D3"/>
    <w:rsid w:val="0015611F"/>
    <w:rsid w:val="00160065"/>
    <w:rsid w:val="00177D84"/>
    <w:rsid w:val="001923FB"/>
    <w:rsid w:val="001E3C62"/>
    <w:rsid w:val="002508A5"/>
    <w:rsid w:val="002653EE"/>
    <w:rsid w:val="00267D18"/>
    <w:rsid w:val="00274347"/>
    <w:rsid w:val="002868E2"/>
    <w:rsid w:val="002869C3"/>
    <w:rsid w:val="002936E4"/>
    <w:rsid w:val="002B47F4"/>
    <w:rsid w:val="002B4A57"/>
    <w:rsid w:val="002C74CA"/>
    <w:rsid w:val="002D3EB8"/>
    <w:rsid w:val="003123F4"/>
    <w:rsid w:val="00334BDB"/>
    <w:rsid w:val="00345FCC"/>
    <w:rsid w:val="00352844"/>
    <w:rsid w:val="003544FB"/>
    <w:rsid w:val="00355DC1"/>
    <w:rsid w:val="00364B22"/>
    <w:rsid w:val="0039193F"/>
    <w:rsid w:val="003D2F2D"/>
    <w:rsid w:val="003E0B71"/>
    <w:rsid w:val="00401590"/>
    <w:rsid w:val="00447801"/>
    <w:rsid w:val="00452E9C"/>
    <w:rsid w:val="00470D58"/>
    <w:rsid w:val="004711D8"/>
    <w:rsid w:val="004735C8"/>
    <w:rsid w:val="004947A6"/>
    <w:rsid w:val="004961FF"/>
    <w:rsid w:val="00517A89"/>
    <w:rsid w:val="005250F2"/>
    <w:rsid w:val="00542B8C"/>
    <w:rsid w:val="005557CD"/>
    <w:rsid w:val="00570471"/>
    <w:rsid w:val="00593EEA"/>
    <w:rsid w:val="00594C8A"/>
    <w:rsid w:val="005A2CAA"/>
    <w:rsid w:val="005A5EEE"/>
    <w:rsid w:val="005E4976"/>
    <w:rsid w:val="005F1C93"/>
    <w:rsid w:val="006375C7"/>
    <w:rsid w:val="00654E8F"/>
    <w:rsid w:val="006579A9"/>
    <w:rsid w:val="00660D05"/>
    <w:rsid w:val="00670A31"/>
    <w:rsid w:val="00674E92"/>
    <w:rsid w:val="006820B1"/>
    <w:rsid w:val="006966D8"/>
    <w:rsid w:val="006B7D14"/>
    <w:rsid w:val="00701727"/>
    <w:rsid w:val="0070566C"/>
    <w:rsid w:val="00714C50"/>
    <w:rsid w:val="00725A7D"/>
    <w:rsid w:val="007501BE"/>
    <w:rsid w:val="00751483"/>
    <w:rsid w:val="00755590"/>
    <w:rsid w:val="00790BB3"/>
    <w:rsid w:val="007B71E3"/>
    <w:rsid w:val="007C206C"/>
    <w:rsid w:val="007F4EF4"/>
    <w:rsid w:val="00817DD6"/>
    <w:rsid w:val="0083733E"/>
    <w:rsid w:val="0083759F"/>
    <w:rsid w:val="00857FEE"/>
    <w:rsid w:val="00885156"/>
    <w:rsid w:val="00893AD4"/>
    <w:rsid w:val="009151AA"/>
    <w:rsid w:val="0093429D"/>
    <w:rsid w:val="00943573"/>
    <w:rsid w:val="00956B33"/>
    <w:rsid w:val="00964134"/>
    <w:rsid w:val="00970F7D"/>
    <w:rsid w:val="009768A7"/>
    <w:rsid w:val="00980B97"/>
    <w:rsid w:val="00994A3D"/>
    <w:rsid w:val="009A41CD"/>
    <w:rsid w:val="009A7F53"/>
    <w:rsid w:val="009C2B12"/>
    <w:rsid w:val="009D7858"/>
    <w:rsid w:val="00A174D9"/>
    <w:rsid w:val="00A510AF"/>
    <w:rsid w:val="00AA4D24"/>
    <w:rsid w:val="00AB6715"/>
    <w:rsid w:val="00B1671E"/>
    <w:rsid w:val="00B25EB8"/>
    <w:rsid w:val="00B36DC0"/>
    <w:rsid w:val="00B37F4D"/>
    <w:rsid w:val="00B751EF"/>
    <w:rsid w:val="00B93997"/>
    <w:rsid w:val="00BD3140"/>
    <w:rsid w:val="00C2200B"/>
    <w:rsid w:val="00C52A7B"/>
    <w:rsid w:val="00C56BAF"/>
    <w:rsid w:val="00C62B80"/>
    <w:rsid w:val="00C679AA"/>
    <w:rsid w:val="00C7204C"/>
    <w:rsid w:val="00C75972"/>
    <w:rsid w:val="00C93BFD"/>
    <w:rsid w:val="00CD066B"/>
    <w:rsid w:val="00CE4FEE"/>
    <w:rsid w:val="00D060CF"/>
    <w:rsid w:val="00D85EB6"/>
    <w:rsid w:val="00DB59C3"/>
    <w:rsid w:val="00DC259A"/>
    <w:rsid w:val="00DE23E8"/>
    <w:rsid w:val="00DE686B"/>
    <w:rsid w:val="00E079CF"/>
    <w:rsid w:val="00E13C96"/>
    <w:rsid w:val="00E15728"/>
    <w:rsid w:val="00E52377"/>
    <w:rsid w:val="00E537AD"/>
    <w:rsid w:val="00E6181F"/>
    <w:rsid w:val="00E64E17"/>
    <w:rsid w:val="00E73C3E"/>
    <w:rsid w:val="00E7428D"/>
    <w:rsid w:val="00E866C9"/>
    <w:rsid w:val="00E93749"/>
    <w:rsid w:val="00EA1035"/>
    <w:rsid w:val="00EA3D3C"/>
    <w:rsid w:val="00EB6FE7"/>
    <w:rsid w:val="00EC0011"/>
    <w:rsid w:val="00EC090A"/>
    <w:rsid w:val="00ED20B5"/>
    <w:rsid w:val="00EF645F"/>
    <w:rsid w:val="00F41E5A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3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styleId="Revision">
    <w:name w:val="Revision"/>
    <w:hidden/>
    <w:uiPriority w:val="99"/>
    <w:semiHidden/>
    <w:rsid w:val="00470D58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8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4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7A95B22-B4E8-4C8E-ABCB-1E2B9143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1</TotalTime>
  <Pages>12</Pages>
  <Words>1910</Words>
  <Characters>10889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 Media SA</dc:creator>
  <cp:lastModifiedBy>Natalie Barteneva</cp:lastModifiedBy>
  <cp:revision>2</cp:revision>
  <cp:lastPrinted>2022-01-27T15:39:00Z</cp:lastPrinted>
  <dcterms:created xsi:type="dcterms:W3CDTF">2022-02-25T06:25:00Z</dcterms:created>
  <dcterms:modified xsi:type="dcterms:W3CDTF">2022-02-25T06:25:00Z</dcterms:modified>
</cp:coreProperties>
</file>