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AC491" w14:textId="77777777" w:rsidR="00EF645F" w:rsidRPr="00AA2778" w:rsidRDefault="00EF645F" w:rsidP="00EF645F">
      <w:pPr>
        <w:suppressLineNumbers/>
        <w:spacing w:before="240" w:after="360"/>
        <w:jc w:val="center"/>
        <w:rPr>
          <w:b/>
          <w:sz w:val="32"/>
          <w:szCs w:val="32"/>
        </w:rPr>
      </w:pPr>
      <w:r w:rsidRPr="00AA2778">
        <w:rPr>
          <w:b/>
          <w:sz w:val="32"/>
          <w:szCs w:val="32"/>
        </w:rPr>
        <w:t>Meta-analysis</w:t>
      </w:r>
      <w:r>
        <w:rPr>
          <w:b/>
          <w:sz w:val="32"/>
          <w:szCs w:val="32"/>
        </w:rPr>
        <w:t xml:space="preserve"> of coagulation disbalances in COVID-19: 41 studies and 17601 patients</w:t>
      </w:r>
    </w:p>
    <w:p w14:paraId="1583CE83" w14:textId="361C9E78" w:rsidR="00EF645F" w:rsidRPr="00AA2778" w:rsidRDefault="00EF645F" w:rsidP="00EF645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color w:val="000000"/>
          <w:szCs w:val="24"/>
        </w:rPr>
      </w:pPr>
      <w:r w:rsidRPr="00AA2778">
        <w:rPr>
          <w:b/>
          <w:szCs w:val="24"/>
        </w:rPr>
        <w:t>Polina Len</w:t>
      </w:r>
      <w:r w:rsidRPr="00AA2778">
        <w:rPr>
          <w:b/>
          <w:color w:val="000000"/>
          <w:szCs w:val="24"/>
          <w:vertAlign w:val="superscript"/>
        </w:rPr>
        <w:t>1</w:t>
      </w:r>
      <w:r w:rsidRPr="00AA2778">
        <w:rPr>
          <w:b/>
          <w:color w:val="000000"/>
          <w:szCs w:val="24"/>
        </w:rPr>
        <w:t>,</w:t>
      </w:r>
      <w:r>
        <w:rPr>
          <w:b/>
          <w:color w:val="000000"/>
          <w:szCs w:val="24"/>
          <w:vertAlign w:val="superscript"/>
        </w:rPr>
        <w:t xml:space="preserve"> </w:t>
      </w:r>
      <w:r>
        <w:rPr>
          <w:b/>
          <w:color w:val="000000"/>
          <w:szCs w:val="24"/>
        </w:rPr>
        <w:t>Gaukhar Iskakova</w:t>
      </w:r>
      <w:proofErr w:type="gramStart"/>
      <w:r w:rsidRPr="0041749F">
        <w:rPr>
          <w:b/>
          <w:color w:val="000000"/>
          <w:szCs w:val="24"/>
          <w:vertAlign w:val="superscript"/>
        </w:rPr>
        <w:t>1,#</w:t>
      </w:r>
      <w:proofErr w:type="gramEnd"/>
      <w:r>
        <w:rPr>
          <w:b/>
          <w:color w:val="000000"/>
          <w:szCs w:val="24"/>
        </w:rPr>
        <w:t xml:space="preserve">, </w:t>
      </w:r>
      <w:r w:rsidRPr="004B7317">
        <w:rPr>
          <w:b/>
          <w:color w:val="000000"/>
          <w:szCs w:val="24"/>
        </w:rPr>
        <w:t>Zarina Sautbayeva</w:t>
      </w:r>
      <w:r w:rsidRPr="004B7317">
        <w:rPr>
          <w:b/>
          <w:color w:val="000000"/>
          <w:szCs w:val="24"/>
          <w:vertAlign w:val="superscript"/>
        </w:rPr>
        <w:t>1,#</w:t>
      </w:r>
      <w:r w:rsidRPr="004B7317">
        <w:rPr>
          <w:b/>
          <w:color w:val="000000"/>
          <w:szCs w:val="24"/>
        </w:rPr>
        <w:t xml:space="preserve">, </w:t>
      </w:r>
      <w:r>
        <w:rPr>
          <w:b/>
          <w:color w:val="000000"/>
          <w:szCs w:val="24"/>
        </w:rPr>
        <w:t>Aigul Kussanova</w:t>
      </w:r>
      <w:r w:rsidRPr="00664C69">
        <w:rPr>
          <w:b/>
          <w:color w:val="000000"/>
          <w:szCs w:val="24"/>
          <w:vertAlign w:val="superscript"/>
        </w:rPr>
        <w:t>1</w:t>
      </w:r>
      <w:r>
        <w:rPr>
          <w:b/>
          <w:color w:val="000000"/>
          <w:szCs w:val="24"/>
          <w:vertAlign w:val="superscript"/>
        </w:rPr>
        <w:t>,2,#</w:t>
      </w:r>
      <w:r>
        <w:rPr>
          <w:b/>
          <w:color w:val="000000"/>
          <w:szCs w:val="24"/>
        </w:rPr>
        <w:t>, Ainur T. Tauek</w:t>
      </w:r>
      <w:r w:rsidR="009A1657">
        <w:rPr>
          <w:b/>
          <w:color w:val="000000"/>
          <w:szCs w:val="24"/>
        </w:rPr>
        <w:t>e</w:t>
      </w:r>
      <w:r>
        <w:rPr>
          <w:b/>
          <w:color w:val="000000"/>
          <w:szCs w:val="24"/>
        </w:rPr>
        <w:t>lova</w:t>
      </w:r>
      <w:r>
        <w:rPr>
          <w:b/>
          <w:color w:val="000000"/>
          <w:szCs w:val="24"/>
          <w:vertAlign w:val="superscript"/>
        </w:rPr>
        <w:t>3</w:t>
      </w:r>
      <w:r>
        <w:rPr>
          <w:b/>
          <w:color w:val="000000"/>
          <w:szCs w:val="24"/>
        </w:rPr>
        <w:t>, Madina M. Sugralimova</w:t>
      </w:r>
      <w:r>
        <w:rPr>
          <w:b/>
          <w:color w:val="000000"/>
          <w:szCs w:val="24"/>
          <w:vertAlign w:val="superscript"/>
        </w:rPr>
        <w:t>3</w:t>
      </w:r>
      <w:r>
        <w:rPr>
          <w:b/>
          <w:color w:val="000000"/>
          <w:szCs w:val="24"/>
        </w:rPr>
        <w:t>, Anar S. Dautbaeva</w:t>
      </w:r>
      <w:r>
        <w:rPr>
          <w:b/>
          <w:color w:val="000000"/>
          <w:szCs w:val="24"/>
          <w:vertAlign w:val="superscript"/>
        </w:rPr>
        <w:t>3</w:t>
      </w:r>
      <w:r>
        <w:rPr>
          <w:b/>
          <w:color w:val="000000"/>
          <w:szCs w:val="24"/>
        </w:rPr>
        <w:t xml:space="preserve">, </w:t>
      </w:r>
      <w:proofErr w:type="spellStart"/>
      <w:r>
        <w:rPr>
          <w:b/>
          <w:color w:val="000000"/>
          <w:szCs w:val="24"/>
        </w:rPr>
        <w:t>Meruert</w:t>
      </w:r>
      <w:proofErr w:type="spellEnd"/>
      <w:r>
        <w:rPr>
          <w:b/>
          <w:color w:val="000000"/>
          <w:szCs w:val="24"/>
        </w:rPr>
        <w:t xml:space="preserve"> M. Abdieva</w:t>
      </w:r>
      <w:r w:rsidRPr="007723F2">
        <w:rPr>
          <w:b/>
          <w:color w:val="000000"/>
          <w:szCs w:val="24"/>
          <w:vertAlign w:val="superscript"/>
        </w:rPr>
        <w:t>3</w:t>
      </w:r>
      <w:r>
        <w:rPr>
          <w:b/>
          <w:color w:val="000000"/>
          <w:szCs w:val="24"/>
        </w:rPr>
        <w:t>, Eugen</w:t>
      </w:r>
      <w:r w:rsidR="00140EE7">
        <w:rPr>
          <w:b/>
          <w:color w:val="000000"/>
          <w:szCs w:val="24"/>
        </w:rPr>
        <w:t>e</w:t>
      </w:r>
      <w:r>
        <w:rPr>
          <w:b/>
          <w:color w:val="000000"/>
          <w:szCs w:val="24"/>
        </w:rPr>
        <w:t xml:space="preserve"> D. Ponomarev</w:t>
      </w:r>
      <w:r>
        <w:rPr>
          <w:b/>
          <w:color w:val="000000"/>
          <w:szCs w:val="24"/>
          <w:vertAlign w:val="superscript"/>
        </w:rPr>
        <w:t>4</w:t>
      </w:r>
      <w:r w:rsidRPr="00664C69">
        <w:rPr>
          <w:b/>
          <w:color w:val="000000"/>
          <w:szCs w:val="24"/>
        </w:rPr>
        <w:t>,</w:t>
      </w:r>
      <w:r>
        <w:rPr>
          <w:b/>
          <w:color w:val="000000"/>
          <w:szCs w:val="24"/>
        </w:rPr>
        <w:t xml:space="preserve"> Ale</w:t>
      </w:r>
      <w:r w:rsidR="00140EE7">
        <w:rPr>
          <w:b/>
          <w:color w:val="000000"/>
          <w:szCs w:val="24"/>
        </w:rPr>
        <w:t>x</w:t>
      </w:r>
      <w:r>
        <w:rPr>
          <w:b/>
          <w:color w:val="000000"/>
          <w:szCs w:val="24"/>
        </w:rPr>
        <w:t>ander Tikhonov</w:t>
      </w:r>
      <w:r w:rsidRPr="004B7317">
        <w:rPr>
          <w:b/>
          <w:color w:val="000000"/>
          <w:szCs w:val="24"/>
          <w:vertAlign w:val="superscript"/>
        </w:rPr>
        <w:t>1</w:t>
      </w:r>
      <w:r>
        <w:rPr>
          <w:b/>
          <w:color w:val="000000"/>
          <w:szCs w:val="24"/>
        </w:rPr>
        <w:t xml:space="preserve">, </w:t>
      </w:r>
      <w:proofErr w:type="spellStart"/>
      <w:r>
        <w:rPr>
          <w:b/>
          <w:color w:val="000000"/>
          <w:szCs w:val="24"/>
        </w:rPr>
        <w:t>Makhab</w:t>
      </w:r>
      <w:r w:rsidR="009A1657">
        <w:rPr>
          <w:b/>
          <w:color w:val="000000"/>
          <w:szCs w:val="24"/>
        </w:rPr>
        <w:t>b</w:t>
      </w:r>
      <w:r>
        <w:rPr>
          <w:b/>
          <w:color w:val="000000"/>
          <w:szCs w:val="24"/>
        </w:rPr>
        <w:t>at</w:t>
      </w:r>
      <w:proofErr w:type="spellEnd"/>
      <w:r>
        <w:rPr>
          <w:b/>
          <w:color w:val="000000"/>
          <w:szCs w:val="24"/>
        </w:rPr>
        <w:t xml:space="preserve"> S. Bekbossynova</w:t>
      </w:r>
      <w:r>
        <w:rPr>
          <w:b/>
          <w:color w:val="000000"/>
          <w:szCs w:val="24"/>
          <w:vertAlign w:val="superscript"/>
        </w:rPr>
        <w:t>3</w:t>
      </w:r>
      <w:r>
        <w:rPr>
          <w:b/>
          <w:color w:val="000000"/>
          <w:szCs w:val="24"/>
        </w:rPr>
        <w:t xml:space="preserve">, </w:t>
      </w:r>
      <w:r w:rsidRPr="00AA2778">
        <w:rPr>
          <w:b/>
          <w:szCs w:val="24"/>
        </w:rPr>
        <w:t>Natasha S. Barteneva</w:t>
      </w:r>
      <w:r w:rsidRPr="00AA2778">
        <w:rPr>
          <w:b/>
          <w:color w:val="000000"/>
          <w:szCs w:val="24"/>
          <w:vertAlign w:val="superscript"/>
        </w:rPr>
        <w:t>1</w:t>
      </w:r>
      <w:r w:rsidR="008B6983">
        <w:rPr>
          <w:b/>
          <w:color w:val="000000"/>
          <w:szCs w:val="24"/>
          <w:vertAlign w:val="superscript"/>
        </w:rPr>
        <w:t>,6</w:t>
      </w:r>
      <w:r>
        <w:rPr>
          <w:b/>
          <w:color w:val="000000"/>
          <w:szCs w:val="24"/>
          <w:vertAlign w:val="superscript"/>
        </w:rPr>
        <w:t>*</w:t>
      </w:r>
    </w:p>
    <w:p w14:paraId="7C963747" w14:textId="57CB5471" w:rsidR="00EF645F" w:rsidRDefault="00EF645F" w:rsidP="00EF645F">
      <w:pPr>
        <w:spacing w:before="240" w:after="0"/>
        <w:rPr>
          <w:szCs w:val="24"/>
        </w:rPr>
      </w:pPr>
      <w:r w:rsidRPr="00AA2778">
        <w:rPr>
          <w:szCs w:val="24"/>
          <w:vertAlign w:val="superscript"/>
        </w:rPr>
        <w:t>1</w:t>
      </w:r>
      <w:r w:rsidRPr="00AA2778">
        <w:rPr>
          <w:szCs w:val="24"/>
        </w:rPr>
        <w:t>School of Sciences and Humanities, Nazarbayev University</w:t>
      </w:r>
      <w:r w:rsidR="00140EE7">
        <w:rPr>
          <w:szCs w:val="24"/>
        </w:rPr>
        <w:t>, Kazakhstan</w:t>
      </w:r>
    </w:p>
    <w:p w14:paraId="29D387C5" w14:textId="65A06CF8" w:rsidR="00EF645F" w:rsidRDefault="00EF645F" w:rsidP="00EF645F">
      <w:pPr>
        <w:spacing w:before="240" w:after="0"/>
        <w:rPr>
          <w:szCs w:val="24"/>
        </w:rPr>
      </w:pPr>
      <w:r w:rsidRPr="0041749F">
        <w:rPr>
          <w:szCs w:val="24"/>
          <w:vertAlign w:val="superscript"/>
        </w:rPr>
        <w:t>2</w:t>
      </w:r>
      <w:r>
        <w:rPr>
          <w:szCs w:val="24"/>
        </w:rPr>
        <w:t>Core Facilities, Nazarbayev University</w:t>
      </w:r>
      <w:r w:rsidR="00140EE7">
        <w:rPr>
          <w:szCs w:val="24"/>
        </w:rPr>
        <w:t>, Nur-Sultan, Kazakhstan</w:t>
      </w:r>
    </w:p>
    <w:p w14:paraId="330C567A" w14:textId="335F565A" w:rsidR="00EF645F" w:rsidRDefault="00EF645F" w:rsidP="00EF645F">
      <w:pPr>
        <w:spacing w:before="240" w:after="0"/>
        <w:rPr>
          <w:szCs w:val="24"/>
        </w:rPr>
      </w:pPr>
      <w:r w:rsidRPr="0041749F">
        <w:rPr>
          <w:szCs w:val="24"/>
          <w:vertAlign w:val="superscript"/>
        </w:rPr>
        <w:t>3</w:t>
      </w:r>
      <w:r>
        <w:rPr>
          <w:szCs w:val="24"/>
        </w:rPr>
        <w:t>National Research</w:t>
      </w:r>
      <w:r w:rsidR="009A1657">
        <w:rPr>
          <w:szCs w:val="24"/>
        </w:rPr>
        <w:t xml:space="preserve"> Center for Cardiac Surgery</w:t>
      </w:r>
      <w:r>
        <w:rPr>
          <w:szCs w:val="24"/>
        </w:rPr>
        <w:t>, Nur-Sultan, Kazakhstan</w:t>
      </w:r>
    </w:p>
    <w:p w14:paraId="7B5E4BDA" w14:textId="4558F7BD" w:rsidR="00EF645F" w:rsidRDefault="00EF645F" w:rsidP="00EF645F">
      <w:pPr>
        <w:spacing w:before="240" w:after="0"/>
        <w:rPr>
          <w:szCs w:val="24"/>
        </w:rPr>
      </w:pPr>
      <w:r w:rsidRPr="0041749F">
        <w:rPr>
          <w:szCs w:val="24"/>
          <w:vertAlign w:val="superscript"/>
        </w:rPr>
        <w:t>4</w:t>
      </w:r>
      <w:r w:rsidR="00140EE7">
        <w:rPr>
          <w:szCs w:val="24"/>
        </w:rPr>
        <w:t>School of Biomedical Sciences, C</w:t>
      </w:r>
      <w:r w:rsidRPr="00C6463E">
        <w:rPr>
          <w:szCs w:val="24"/>
        </w:rPr>
        <w:t>hinese University</w:t>
      </w:r>
      <w:r>
        <w:rPr>
          <w:szCs w:val="24"/>
        </w:rPr>
        <w:t xml:space="preserve"> of Hong Kong, </w:t>
      </w:r>
      <w:r w:rsidR="00140EE7">
        <w:rPr>
          <w:szCs w:val="24"/>
        </w:rPr>
        <w:t>China</w:t>
      </w:r>
    </w:p>
    <w:p w14:paraId="35EA283A" w14:textId="799843E8" w:rsidR="008B6983" w:rsidRDefault="00B32B02" w:rsidP="00EF645F">
      <w:pPr>
        <w:spacing w:before="240" w:after="0"/>
        <w:rPr>
          <w:szCs w:val="24"/>
        </w:rPr>
      </w:pPr>
      <w:r>
        <w:rPr>
          <w:szCs w:val="24"/>
          <w:vertAlign w:val="superscript"/>
        </w:rPr>
        <w:t>5</w:t>
      </w:r>
      <w:r w:rsidR="008B6983">
        <w:rPr>
          <w:szCs w:val="24"/>
        </w:rPr>
        <w:t xml:space="preserve">Brigham and Women’s Hospital, </w:t>
      </w:r>
      <w:r w:rsidR="00863232">
        <w:rPr>
          <w:szCs w:val="24"/>
        </w:rPr>
        <w:t xml:space="preserve">Harvard Medical School, </w:t>
      </w:r>
      <w:r w:rsidR="008B6983">
        <w:rPr>
          <w:szCs w:val="24"/>
        </w:rPr>
        <w:t>Boston, USA</w:t>
      </w:r>
    </w:p>
    <w:p w14:paraId="11D65232" w14:textId="77777777" w:rsidR="008B6983" w:rsidRDefault="008B6983" w:rsidP="00EF645F">
      <w:pPr>
        <w:spacing w:before="240" w:after="0"/>
        <w:rPr>
          <w:szCs w:val="24"/>
        </w:rPr>
      </w:pPr>
    </w:p>
    <w:p w14:paraId="35772E49" w14:textId="2EF939C6" w:rsidR="00EF645F" w:rsidRDefault="00EF645F" w:rsidP="00EF645F">
      <w:pPr>
        <w:spacing w:before="0" w:after="200" w:line="276" w:lineRule="auto"/>
        <w:rPr>
          <w:rFonts w:cs="Times New Roman"/>
          <w:b/>
          <w:i/>
          <w:sz w:val="32"/>
          <w:szCs w:val="32"/>
        </w:rPr>
      </w:pPr>
      <w:r w:rsidRPr="0041749F">
        <w:rPr>
          <w:szCs w:val="24"/>
          <w:vertAlign w:val="superscript"/>
        </w:rPr>
        <w:t>#</w:t>
      </w:r>
      <w:r>
        <w:rPr>
          <w:szCs w:val="24"/>
        </w:rPr>
        <w:t>These authors made an equal contribution in the study</w:t>
      </w:r>
      <w:r>
        <w:br w:type="page"/>
      </w:r>
    </w:p>
    <w:p w14:paraId="4622E16C" w14:textId="6EB2DF17" w:rsidR="00651ECE" w:rsidRPr="00651ECE" w:rsidRDefault="00654E8F" w:rsidP="00651ECE">
      <w:pPr>
        <w:pStyle w:val="SupplementaryMaterial"/>
      </w:pPr>
      <w:r w:rsidRPr="001549D3">
        <w:lastRenderedPageBreak/>
        <w:t>Supplementary Material</w:t>
      </w:r>
      <w:r w:rsidR="00EF645F">
        <w:t xml:space="preserve"> </w:t>
      </w:r>
      <w:r w:rsidR="00651ECE">
        <w:t>2</w:t>
      </w:r>
    </w:p>
    <w:p w14:paraId="4227EEE6" w14:textId="45EE30E8" w:rsidR="00654E8F" w:rsidRPr="00EF4C23" w:rsidRDefault="00651ECE" w:rsidP="00EF4C23">
      <w:pPr>
        <w:pStyle w:val="SupplementaryMaterial"/>
        <w:spacing w:before="0" w:after="0"/>
        <w:rPr>
          <w:bCs/>
        </w:rPr>
      </w:pPr>
      <w:r>
        <w:rPr>
          <w:rFonts w:eastAsia="Cambria"/>
          <w:b w:val="0"/>
          <w:noProof/>
          <w:szCs w:val="24"/>
        </w:rPr>
        <w:drawing>
          <wp:inline distT="0" distB="0" distL="0" distR="0" wp14:anchorId="4BA505F4" wp14:editId="04061703">
            <wp:extent cx="4974945" cy="746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78" cy="74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189" w14:textId="78AD78DF" w:rsidR="00651ECE" w:rsidRDefault="00654E8F" w:rsidP="00EF4C23">
      <w:pPr>
        <w:pStyle w:val="Heading1"/>
        <w:numPr>
          <w:ilvl w:val="0"/>
          <w:numId w:val="0"/>
        </w:numPr>
        <w:spacing w:before="0" w:after="0"/>
        <w:rPr>
          <w:b w:val="0"/>
          <w:bCs/>
        </w:rPr>
      </w:pPr>
      <w:r w:rsidRPr="00994A3D">
        <w:t xml:space="preserve">Supplementary </w:t>
      </w:r>
      <w:r w:rsidR="00651ECE">
        <w:t xml:space="preserve">Figure 1. </w:t>
      </w:r>
      <w:r w:rsidR="00EF4C23">
        <w:rPr>
          <w:b w:val="0"/>
          <w:bCs/>
        </w:rPr>
        <w:t>Exploring influential cases in meta-analysis models with Baujat plots: (A) Platelets, (B) D-dimers, (C) Fibrinogen, (D) Activated partial thromboplastin time, (E) Prothrombin time</w:t>
      </w:r>
    </w:p>
    <w:p w14:paraId="710593C7" w14:textId="77777777" w:rsidR="004E1B79" w:rsidRDefault="004E1B79" w:rsidP="00EF4C23">
      <w:pPr>
        <w:pStyle w:val="Heading1"/>
        <w:numPr>
          <w:ilvl w:val="0"/>
          <w:numId w:val="0"/>
        </w:numPr>
        <w:ind w:left="567" w:hanging="567"/>
      </w:pPr>
      <w:r>
        <w:rPr>
          <w:noProof/>
        </w:rPr>
        <w:lastRenderedPageBreak/>
        <w:drawing>
          <wp:inline distT="0" distB="0" distL="0" distR="0" wp14:anchorId="0BFCE9B9" wp14:editId="43283749">
            <wp:extent cx="6208395" cy="42291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F85A" w14:textId="61720E85" w:rsidR="00EF4C23" w:rsidRDefault="00EF4C23" w:rsidP="004E1B79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>Figure 2.</w:t>
      </w:r>
      <w:r w:rsidR="004E1B79">
        <w:t xml:space="preserve"> </w:t>
      </w:r>
      <w:r w:rsidR="004E1B79">
        <w:rPr>
          <w:b w:val="0"/>
          <w:bCs/>
        </w:rPr>
        <w:t xml:space="preserve">Influence diagnostic of meta-analysis model for the association of platelet count and </w:t>
      </w:r>
      <w:r w:rsidR="00872840">
        <w:rPr>
          <w:b w:val="0"/>
          <w:bCs/>
        </w:rPr>
        <w:t>COVID-19</w:t>
      </w:r>
      <w:r w:rsidR="004E1B79">
        <w:rPr>
          <w:b w:val="0"/>
          <w:bCs/>
        </w:rPr>
        <w:t xml:space="preserve"> severity</w:t>
      </w:r>
    </w:p>
    <w:p w14:paraId="35926BED" w14:textId="4B362251" w:rsidR="004E1B79" w:rsidRDefault="004E1B79" w:rsidP="004E1B79">
      <w:r>
        <w:rPr>
          <w:noProof/>
        </w:rPr>
        <w:lastRenderedPageBreak/>
        <w:drawing>
          <wp:inline distT="0" distB="0" distL="0" distR="0" wp14:anchorId="45E269D6" wp14:editId="0793503D">
            <wp:extent cx="6208395" cy="42291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BA85B" w14:textId="29982429" w:rsidR="004E1B79" w:rsidRDefault="004E1B79" w:rsidP="004E1B79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3. </w:t>
      </w:r>
      <w:r>
        <w:rPr>
          <w:b w:val="0"/>
          <w:bCs/>
        </w:rPr>
        <w:t xml:space="preserve">Influence diagnostic of meta-analysis model for the association of          D-dimers concentration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49255BEB" w14:textId="526E6264" w:rsidR="004E1B79" w:rsidRPr="004E1B79" w:rsidRDefault="004E1B79" w:rsidP="004E1B79">
      <w:r>
        <w:rPr>
          <w:noProof/>
        </w:rPr>
        <w:lastRenderedPageBreak/>
        <w:drawing>
          <wp:inline distT="0" distB="0" distL="0" distR="0" wp14:anchorId="016E14BD" wp14:editId="0B3FC1BB">
            <wp:extent cx="6208395" cy="424942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09BD" w14:textId="4A2B50CA" w:rsidR="004E1B79" w:rsidRDefault="004E1B79" w:rsidP="004E1B79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4. </w:t>
      </w:r>
      <w:r>
        <w:rPr>
          <w:b w:val="0"/>
          <w:bCs/>
        </w:rPr>
        <w:t xml:space="preserve">Influence diagnostic of meta-analysis model for the association of </w:t>
      </w:r>
      <w:r w:rsidR="00FC7F6D">
        <w:rPr>
          <w:b w:val="0"/>
          <w:bCs/>
        </w:rPr>
        <w:t>fibrinogen</w:t>
      </w:r>
      <w:r>
        <w:rPr>
          <w:b w:val="0"/>
          <w:bCs/>
        </w:rPr>
        <w:t xml:space="preserve">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1757406A" w14:textId="69202417" w:rsidR="00FC7F6D" w:rsidRPr="00FC7F6D" w:rsidRDefault="00FC7F6D" w:rsidP="00FC7F6D">
      <w:r>
        <w:rPr>
          <w:noProof/>
        </w:rPr>
        <w:lastRenderedPageBreak/>
        <w:drawing>
          <wp:inline distT="0" distB="0" distL="0" distR="0" wp14:anchorId="35E38AD6" wp14:editId="20FA5C51">
            <wp:extent cx="6208395" cy="433006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C911" w14:textId="5A29E7D9" w:rsidR="00FC7F6D" w:rsidRDefault="00FC7F6D" w:rsidP="00FC7F6D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5. </w:t>
      </w:r>
      <w:r>
        <w:rPr>
          <w:b w:val="0"/>
          <w:bCs/>
        </w:rPr>
        <w:t xml:space="preserve">Influence diagnostic of meta-analysis model for the association of activated partial thromboplastin time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4D217650" w14:textId="464B02EE" w:rsidR="00FC7F6D" w:rsidRPr="00FC7F6D" w:rsidRDefault="00FC7F6D" w:rsidP="00FC7F6D">
      <w:r>
        <w:rPr>
          <w:noProof/>
        </w:rPr>
        <w:lastRenderedPageBreak/>
        <w:drawing>
          <wp:inline distT="0" distB="0" distL="0" distR="0" wp14:anchorId="698C2C02" wp14:editId="3AF66302">
            <wp:extent cx="6208395" cy="424942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691D" w14:textId="63E20CDD" w:rsidR="00FC7F6D" w:rsidRDefault="00FC7F6D" w:rsidP="00FC7F6D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6. </w:t>
      </w:r>
      <w:r>
        <w:rPr>
          <w:b w:val="0"/>
          <w:bCs/>
        </w:rPr>
        <w:t xml:space="preserve">Influence diagnostic of meta-analysis model for the association of prothrombin time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4C173B9B" w14:textId="03B52F1D" w:rsidR="00FC7F6D" w:rsidRDefault="00D14CA2" w:rsidP="00D14CA2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29180B11" wp14:editId="07F7A420">
            <wp:extent cx="5400000" cy="77987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F49F" w14:textId="6FA3EC3D" w:rsidR="00D14CA2" w:rsidRDefault="00D14CA2" w:rsidP="00D14CA2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7. </w:t>
      </w:r>
      <w:r w:rsidRPr="00D14CA2">
        <w:rPr>
          <w:b w:val="0"/>
          <w:bCs/>
        </w:rPr>
        <w:t xml:space="preserve">Search </w:t>
      </w:r>
      <w:r>
        <w:rPr>
          <w:b w:val="0"/>
          <w:bCs/>
        </w:rPr>
        <w:t>for influential cases by leave-one-out method in meta-analysis model</w:t>
      </w:r>
      <w:r w:rsidR="006A1D0F">
        <w:rPr>
          <w:b w:val="0"/>
          <w:bCs/>
        </w:rPr>
        <w:t>s</w:t>
      </w:r>
      <w:r>
        <w:rPr>
          <w:b w:val="0"/>
          <w:bCs/>
        </w:rPr>
        <w:t xml:space="preserve"> for the association of (A) platelet count, (B) D-dimers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2BBF425F" w14:textId="67585904" w:rsidR="00D14CA2" w:rsidRPr="00D14CA2" w:rsidRDefault="00D14CA2" w:rsidP="006A1D0F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5AE0FE99" wp14:editId="4F4DBA49">
            <wp:extent cx="5400000" cy="77987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8845" w14:textId="689C2D89" w:rsidR="006A1D0F" w:rsidRPr="006A1D0F" w:rsidRDefault="00D14CA2" w:rsidP="006A1D0F">
      <w:pPr>
        <w:pStyle w:val="Heading1"/>
        <w:numPr>
          <w:ilvl w:val="0"/>
          <w:numId w:val="0"/>
        </w:numPr>
        <w:spacing w:before="0" w:after="0"/>
        <w:rPr>
          <w:b w:val="0"/>
          <w:bCs/>
        </w:rPr>
      </w:pPr>
      <w:r w:rsidRPr="00994A3D">
        <w:t xml:space="preserve">Supplementary </w:t>
      </w:r>
      <w:r>
        <w:t xml:space="preserve">Figure </w:t>
      </w:r>
      <w:r w:rsidR="006A1D0F">
        <w:t>8</w:t>
      </w:r>
      <w:r>
        <w:t xml:space="preserve">. </w:t>
      </w:r>
      <w:r w:rsidRPr="00D14CA2">
        <w:rPr>
          <w:b w:val="0"/>
          <w:bCs/>
        </w:rPr>
        <w:t xml:space="preserve">Search </w:t>
      </w:r>
      <w:r>
        <w:rPr>
          <w:b w:val="0"/>
          <w:bCs/>
        </w:rPr>
        <w:t>for influential cases by leave-one-out method in meta-analysis model</w:t>
      </w:r>
      <w:r w:rsidR="006A1D0F">
        <w:rPr>
          <w:b w:val="0"/>
          <w:bCs/>
        </w:rPr>
        <w:t>s</w:t>
      </w:r>
      <w:r>
        <w:rPr>
          <w:b w:val="0"/>
          <w:bCs/>
        </w:rPr>
        <w:t xml:space="preserve"> for the association of (A) fibrinogen, (B) </w:t>
      </w:r>
      <w:r w:rsidR="006A1D0F">
        <w:rPr>
          <w:b w:val="0"/>
          <w:bCs/>
        </w:rPr>
        <w:t>APTT</w:t>
      </w:r>
      <w:r>
        <w:rPr>
          <w:b w:val="0"/>
          <w:bCs/>
        </w:rPr>
        <w:t xml:space="preserve">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58DD2A19" w14:textId="47EE6C4B" w:rsidR="00D14CA2" w:rsidRPr="00FC7F6D" w:rsidRDefault="006A1D0F" w:rsidP="00FC7F6D">
      <w:r>
        <w:rPr>
          <w:noProof/>
        </w:rPr>
        <w:lastRenderedPageBreak/>
        <w:drawing>
          <wp:inline distT="0" distB="0" distL="0" distR="0" wp14:anchorId="1CFE6BCE" wp14:editId="4802B6DA">
            <wp:extent cx="6208395" cy="440309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0EBF" w14:textId="714636C7" w:rsidR="006A1D0F" w:rsidRDefault="006A1D0F" w:rsidP="006A1D0F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 xml:space="preserve">Figure 9. </w:t>
      </w:r>
      <w:r w:rsidRPr="00D14CA2">
        <w:rPr>
          <w:b w:val="0"/>
          <w:bCs/>
        </w:rPr>
        <w:t xml:space="preserve">Search </w:t>
      </w:r>
      <w:r>
        <w:rPr>
          <w:b w:val="0"/>
          <w:bCs/>
        </w:rPr>
        <w:t xml:space="preserve">for influential cases by leave-one-out method in meta-analysis model for the association of prothrombin time and </w:t>
      </w:r>
      <w:r w:rsidR="00872840">
        <w:rPr>
          <w:b w:val="0"/>
          <w:bCs/>
        </w:rPr>
        <w:t>COVID-19</w:t>
      </w:r>
      <w:r>
        <w:rPr>
          <w:b w:val="0"/>
          <w:bCs/>
        </w:rPr>
        <w:t xml:space="preserve"> severity</w:t>
      </w:r>
    </w:p>
    <w:p w14:paraId="53C40178" w14:textId="77777777" w:rsidR="006A1D0F" w:rsidRDefault="006A1D0F">
      <w:pPr>
        <w:spacing w:before="0" w:after="200" w:line="276" w:lineRule="auto"/>
        <w:rPr>
          <w:rFonts w:eastAsia="Cambria" w:cs="Times New Roman"/>
          <w:bCs/>
          <w:szCs w:val="24"/>
        </w:rPr>
      </w:pPr>
      <w:r>
        <w:rPr>
          <w:b/>
          <w:bCs/>
        </w:rPr>
        <w:br w:type="page"/>
      </w:r>
    </w:p>
    <w:p w14:paraId="093647BC" w14:textId="2ECF27C6" w:rsidR="006A1D0F" w:rsidRDefault="006A1D0F" w:rsidP="00FE7449">
      <w:pPr>
        <w:pStyle w:val="Heading1"/>
        <w:numPr>
          <w:ilvl w:val="0"/>
          <w:numId w:val="0"/>
        </w:numPr>
        <w:spacing w:before="0" w:after="0"/>
        <w:jc w:val="center"/>
        <w:rPr>
          <w:b w:val="0"/>
          <w:bCs/>
        </w:rPr>
      </w:pPr>
      <w:r>
        <w:rPr>
          <w:noProof/>
        </w:rPr>
        <w:lastRenderedPageBreak/>
        <w:drawing>
          <wp:inline distT="0" distB="0" distL="0" distR="0" wp14:anchorId="50B735C6" wp14:editId="348D3D7A">
            <wp:extent cx="4896000" cy="7980936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79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6012" w14:textId="7EAADDE3" w:rsidR="006A1D0F" w:rsidRDefault="006A1D0F" w:rsidP="006A1D0F">
      <w:pPr>
        <w:pStyle w:val="Heading1"/>
        <w:numPr>
          <w:ilvl w:val="0"/>
          <w:numId w:val="0"/>
        </w:numPr>
        <w:rPr>
          <w:b w:val="0"/>
          <w:bCs/>
        </w:rPr>
      </w:pPr>
      <w:r w:rsidRPr="00994A3D">
        <w:t xml:space="preserve">Supplementary </w:t>
      </w:r>
      <w:r>
        <w:t>Figure 10.</w:t>
      </w:r>
      <w:r>
        <w:rPr>
          <w:b w:val="0"/>
          <w:bCs/>
        </w:rPr>
        <w:t xml:space="preserve"> </w:t>
      </w:r>
      <w:r w:rsidR="00FE7449">
        <w:rPr>
          <w:b w:val="0"/>
          <w:bCs/>
        </w:rPr>
        <w:t>Forest plots of association of COVID-19 severity and (A) platelet count and (B) D-dimers with outliers removed</w:t>
      </w:r>
    </w:p>
    <w:p w14:paraId="7D6FF940" w14:textId="67A874A3" w:rsidR="00FE7449" w:rsidRDefault="00FE7449" w:rsidP="00FE7449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141B1E1B" wp14:editId="7C18FECA">
            <wp:extent cx="3960000" cy="766677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6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F5EA" w14:textId="2FD92EAA" w:rsidR="00FE7449" w:rsidRDefault="00FE7449" w:rsidP="00FE7449">
      <w:pPr>
        <w:pStyle w:val="Heading1"/>
        <w:numPr>
          <w:ilvl w:val="0"/>
          <w:numId w:val="0"/>
        </w:numPr>
        <w:spacing w:before="0" w:after="0"/>
        <w:rPr>
          <w:b w:val="0"/>
          <w:bCs/>
        </w:rPr>
      </w:pPr>
      <w:r w:rsidRPr="00994A3D">
        <w:t xml:space="preserve">Supplementary </w:t>
      </w:r>
      <w:r>
        <w:t>Figure 11.</w:t>
      </w:r>
      <w:r>
        <w:rPr>
          <w:b w:val="0"/>
          <w:bCs/>
        </w:rPr>
        <w:t xml:space="preserve"> Forest plots of association of COVID-19 severity and (A) fibrinogen, (B) activated partial thromboplastin time, and (C) prothrombin time with outliers removed</w:t>
      </w:r>
    </w:p>
    <w:p w14:paraId="2E8EF84B" w14:textId="29906F5E" w:rsidR="00FE7449" w:rsidRPr="00FE7449" w:rsidRDefault="004A4B1D" w:rsidP="00FE7449">
      <w:r>
        <w:rPr>
          <w:noProof/>
        </w:rPr>
        <w:lastRenderedPageBreak/>
        <w:drawing>
          <wp:inline distT="0" distB="0" distL="0" distR="0" wp14:anchorId="19ECB4F1" wp14:editId="454070E3">
            <wp:extent cx="6208395" cy="2093595"/>
            <wp:effectExtent l="0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DCF2" w14:textId="0EE10D6C" w:rsidR="004A4B1D" w:rsidRDefault="004A4B1D" w:rsidP="004A4B1D">
      <w:pPr>
        <w:pStyle w:val="Heading1"/>
        <w:numPr>
          <w:ilvl w:val="0"/>
          <w:numId w:val="0"/>
        </w:numPr>
        <w:spacing w:before="0" w:after="0"/>
        <w:rPr>
          <w:b w:val="0"/>
          <w:bCs/>
        </w:rPr>
      </w:pPr>
      <w:r w:rsidRPr="00994A3D">
        <w:t xml:space="preserve">Supplementary </w:t>
      </w:r>
      <w:r>
        <w:t>Figure 12.</w:t>
      </w:r>
      <w:r>
        <w:rPr>
          <w:b w:val="0"/>
          <w:bCs/>
        </w:rPr>
        <w:t xml:space="preserve"> Exploring the influence of meta-analysis study composition on heterogeneity and pooled effect size</w:t>
      </w:r>
      <w:r w:rsidR="0080765E">
        <w:rPr>
          <w:b w:val="0"/>
          <w:bCs/>
        </w:rPr>
        <w:t>: (A) fibrinogen, (B) activated partial thromboplastin time, and (C) prothrombin time</w:t>
      </w:r>
    </w:p>
    <w:p w14:paraId="448F70E6" w14:textId="6ACCB15D" w:rsidR="0080765E" w:rsidRDefault="0080765E">
      <w:pPr>
        <w:spacing w:before="0" w:after="200" w:line="276" w:lineRule="auto"/>
      </w:pPr>
      <w:r>
        <w:br w:type="page"/>
      </w:r>
    </w:p>
    <w:p w14:paraId="49BD216A" w14:textId="370AF083" w:rsidR="00FE7449" w:rsidRDefault="0080765E" w:rsidP="0080765E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6F9F33F6" wp14:editId="73BF3E10">
            <wp:extent cx="4572000" cy="7620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D33B" w14:textId="383FAE96" w:rsidR="0080765E" w:rsidRDefault="0080765E" w:rsidP="0080765E">
      <w:pPr>
        <w:pStyle w:val="Heading1"/>
        <w:numPr>
          <w:ilvl w:val="0"/>
          <w:numId w:val="0"/>
        </w:numPr>
        <w:spacing w:after="0"/>
        <w:rPr>
          <w:b w:val="0"/>
          <w:bCs/>
        </w:rPr>
      </w:pPr>
      <w:r w:rsidRPr="00994A3D">
        <w:t xml:space="preserve">Supplementary </w:t>
      </w:r>
      <w:r>
        <w:t>Figure 1</w:t>
      </w:r>
      <w:r w:rsidR="00872840">
        <w:t>3</w:t>
      </w:r>
      <w:r>
        <w:t>.</w:t>
      </w:r>
      <w:r>
        <w:rPr>
          <w:b w:val="0"/>
          <w:bCs/>
        </w:rPr>
        <w:t xml:space="preserve"> Results of three cauterization methods (A) K-means, (B) DBSCAN, and (C) Ga</w:t>
      </w:r>
      <w:r w:rsidR="00872840">
        <w:rPr>
          <w:b w:val="0"/>
          <w:bCs/>
        </w:rPr>
        <w:t>u</w:t>
      </w:r>
      <w:r>
        <w:rPr>
          <w:b w:val="0"/>
          <w:bCs/>
        </w:rPr>
        <w:t xml:space="preserve">ssian Mixture on the meta-analysis model for </w:t>
      </w:r>
      <w:r w:rsidR="00872840">
        <w:rPr>
          <w:b w:val="0"/>
          <w:bCs/>
        </w:rPr>
        <w:t xml:space="preserve">association of </w:t>
      </w:r>
      <w:r>
        <w:rPr>
          <w:b w:val="0"/>
          <w:bCs/>
        </w:rPr>
        <w:t>fibrinogen</w:t>
      </w:r>
      <w:r w:rsidR="00872840">
        <w:rPr>
          <w:b w:val="0"/>
          <w:bCs/>
        </w:rPr>
        <w:t xml:space="preserve"> and COVID-19 severity</w:t>
      </w:r>
    </w:p>
    <w:p w14:paraId="30154CB3" w14:textId="1DFB877F" w:rsidR="00872840" w:rsidRPr="00872840" w:rsidRDefault="00872840" w:rsidP="00872840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1045FFA5" wp14:editId="28373C3B">
            <wp:extent cx="4572000" cy="76203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5A64" w14:textId="3591C867" w:rsidR="00872840" w:rsidRDefault="00872840" w:rsidP="00872840">
      <w:pPr>
        <w:pStyle w:val="Heading1"/>
        <w:numPr>
          <w:ilvl w:val="0"/>
          <w:numId w:val="0"/>
        </w:numPr>
        <w:spacing w:after="0"/>
        <w:rPr>
          <w:b w:val="0"/>
          <w:bCs/>
        </w:rPr>
      </w:pPr>
      <w:r w:rsidRPr="00994A3D">
        <w:t xml:space="preserve">Supplementary </w:t>
      </w:r>
      <w:r>
        <w:t>Figure 14.</w:t>
      </w:r>
      <w:r>
        <w:rPr>
          <w:b w:val="0"/>
          <w:bCs/>
        </w:rPr>
        <w:t xml:space="preserve"> Results of three cauterization methods (A) K-means, (B) DBSCAN, and (C) Gaussian Mixture on the meta-analysis model for association of activated partial thromboplastin time and COVID-19 severity</w:t>
      </w:r>
    </w:p>
    <w:p w14:paraId="5C35A262" w14:textId="726C2392" w:rsidR="006A1D0F" w:rsidRPr="006A1D0F" w:rsidRDefault="00872840" w:rsidP="00872840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56D1DB3B" wp14:editId="458608DB">
            <wp:extent cx="4572000" cy="7620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447D" w14:textId="3F8E517B" w:rsidR="00872840" w:rsidRDefault="00872840" w:rsidP="00872840">
      <w:pPr>
        <w:pStyle w:val="Heading1"/>
        <w:numPr>
          <w:ilvl w:val="0"/>
          <w:numId w:val="0"/>
        </w:numPr>
        <w:spacing w:after="0"/>
        <w:rPr>
          <w:b w:val="0"/>
          <w:bCs/>
        </w:rPr>
      </w:pPr>
      <w:r w:rsidRPr="00994A3D">
        <w:t xml:space="preserve">Supplementary </w:t>
      </w:r>
      <w:r>
        <w:t>Figure 15.</w:t>
      </w:r>
      <w:r>
        <w:rPr>
          <w:b w:val="0"/>
          <w:bCs/>
        </w:rPr>
        <w:t xml:space="preserve"> Results of three cauterization methods (A) K-means, (B) DBSCAN, and (C) Gaussian Mixture on the meta-analysis model for association of prothrombin time and COVID-19 severity</w:t>
      </w:r>
    </w:p>
    <w:p w14:paraId="76CF55B0" w14:textId="2C81A361" w:rsidR="004E1B79" w:rsidRDefault="00A81603" w:rsidP="004E1B79">
      <w:r>
        <w:rPr>
          <w:noProof/>
        </w:rPr>
        <w:lastRenderedPageBreak/>
        <w:drawing>
          <wp:inline distT="0" distB="0" distL="0" distR="0" wp14:anchorId="29D68FD2" wp14:editId="4FE420F5">
            <wp:extent cx="6203950" cy="754761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906A" w14:textId="7C0F45DF" w:rsidR="00A81603" w:rsidRPr="004E1B79" w:rsidRDefault="00A81603" w:rsidP="00A81603">
      <w:pPr>
        <w:pStyle w:val="Heading1"/>
        <w:numPr>
          <w:ilvl w:val="0"/>
          <w:numId w:val="0"/>
        </w:numPr>
        <w:spacing w:after="0"/>
      </w:pPr>
      <w:r w:rsidRPr="00994A3D">
        <w:t xml:space="preserve">Supplementary </w:t>
      </w:r>
      <w:r>
        <w:t>Figure 16.</w:t>
      </w:r>
      <w:r>
        <w:rPr>
          <w:b w:val="0"/>
          <w:bCs/>
        </w:rPr>
        <w:t xml:space="preserve"> Exploring presence of publication bias with corrected funnel plots: SMD plotted against sample size-based precision estimate: (A) platelet</w:t>
      </w:r>
      <w:r w:rsidR="00F75706">
        <w:rPr>
          <w:b w:val="0"/>
          <w:bCs/>
        </w:rPr>
        <w:t xml:space="preserve"> counts</w:t>
      </w:r>
      <w:r>
        <w:rPr>
          <w:b w:val="0"/>
          <w:bCs/>
        </w:rPr>
        <w:t>, (B) D-dimers, (C) fibrinogen, (D) activated partial thromboplastin time, (E) prothrombin time</w:t>
      </w:r>
    </w:p>
    <w:sectPr w:rsidR="00A81603" w:rsidRPr="004E1B79" w:rsidSect="00651ECE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62B44" w14:textId="77777777" w:rsidR="00021028" w:rsidRDefault="00021028" w:rsidP="00117666">
      <w:pPr>
        <w:spacing w:after="0"/>
      </w:pPr>
      <w:r>
        <w:separator/>
      </w:r>
    </w:p>
  </w:endnote>
  <w:endnote w:type="continuationSeparator" w:id="0">
    <w:p w14:paraId="32252C72" w14:textId="77777777" w:rsidR="00021028" w:rsidRDefault="0002102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6FFF" w14:textId="77777777" w:rsidR="00021028" w:rsidRDefault="00021028" w:rsidP="00117666">
      <w:pPr>
        <w:spacing w:after="0"/>
      </w:pPr>
      <w:r>
        <w:separator/>
      </w:r>
    </w:p>
  </w:footnote>
  <w:footnote w:type="continuationSeparator" w:id="0">
    <w:p w14:paraId="17A1B4DC" w14:textId="77777777" w:rsidR="00021028" w:rsidRDefault="0002102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3B25E7"/>
    <w:multiLevelType w:val="hybridMultilevel"/>
    <w:tmpl w:val="29CE127A"/>
    <w:lvl w:ilvl="0" w:tplc="C632F9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B2D8758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1F535829"/>
    <w:multiLevelType w:val="hybridMultilevel"/>
    <w:tmpl w:val="02AAB4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028"/>
    <w:rsid w:val="00034304"/>
    <w:rsid w:val="00035434"/>
    <w:rsid w:val="00052A14"/>
    <w:rsid w:val="00077D53"/>
    <w:rsid w:val="000A5E2B"/>
    <w:rsid w:val="000B2054"/>
    <w:rsid w:val="00105FD9"/>
    <w:rsid w:val="00117666"/>
    <w:rsid w:val="00140EE7"/>
    <w:rsid w:val="001549D3"/>
    <w:rsid w:val="0015611F"/>
    <w:rsid w:val="00160065"/>
    <w:rsid w:val="00177D84"/>
    <w:rsid w:val="00242E58"/>
    <w:rsid w:val="00244600"/>
    <w:rsid w:val="00267D18"/>
    <w:rsid w:val="00274347"/>
    <w:rsid w:val="002868E2"/>
    <w:rsid w:val="002869C3"/>
    <w:rsid w:val="002936E4"/>
    <w:rsid w:val="002B4A57"/>
    <w:rsid w:val="002C74CA"/>
    <w:rsid w:val="003123F4"/>
    <w:rsid w:val="00334BDB"/>
    <w:rsid w:val="003544FB"/>
    <w:rsid w:val="003D2F2D"/>
    <w:rsid w:val="00401590"/>
    <w:rsid w:val="00447801"/>
    <w:rsid w:val="00452E9C"/>
    <w:rsid w:val="004735C8"/>
    <w:rsid w:val="004947A6"/>
    <w:rsid w:val="0049601B"/>
    <w:rsid w:val="004961FF"/>
    <w:rsid w:val="004A4B1D"/>
    <w:rsid w:val="004E1B79"/>
    <w:rsid w:val="00502F75"/>
    <w:rsid w:val="00517A89"/>
    <w:rsid w:val="005250F2"/>
    <w:rsid w:val="00571EBC"/>
    <w:rsid w:val="00593EEA"/>
    <w:rsid w:val="005A5EEE"/>
    <w:rsid w:val="006375C7"/>
    <w:rsid w:val="00651ECE"/>
    <w:rsid w:val="00654E8F"/>
    <w:rsid w:val="00660D05"/>
    <w:rsid w:val="00670A31"/>
    <w:rsid w:val="006820B1"/>
    <w:rsid w:val="006966D8"/>
    <w:rsid w:val="006A1D0F"/>
    <w:rsid w:val="006B7D14"/>
    <w:rsid w:val="00701727"/>
    <w:rsid w:val="0070566C"/>
    <w:rsid w:val="00714C50"/>
    <w:rsid w:val="00722828"/>
    <w:rsid w:val="00725A7D"/>
    <w:rsid w:val="007501BE"/>
    <w:rsid w:val="00790BB3"/>
    <w:rsid w:val="007C206C"/>
    <w:rsid w:val="007F4EF4"/>
    <w:rsid w:val="007F58D8"/>
    <w:rsid w:val="0080765E"/>
    <w:rsid w:val="00817DD6"/>
    <w:rsid w:val="0083759F"/>
    <w:rsid w:val="00863232"/>
    <w:rsid w:val="00872840"/>
    <w:rsid w:val="00885156"/>
    <w:rsid w:val="00893AD4"/>
    <w:rsid w:val="008B6983"/>
    <w:rsid w:val="008C0948"/>
    <w:rsid w:val="009151AA"/>
    <w:rsid w:val="0093429D"/>
    <w:rsid w:val="00943573"/>
    <w:rsid w:val="00964134"/>
    <w:rsid w:val="00970F7D"/>
    <w:rsid w:val="00994A3D"/>
    <w:rsid w:val="00996972"/>
    <w:rsid w:val="009A1657"/>
    <w:rsid w:val="009C2B12"/>
    <w:rsid w:val="009D7858"/>
    <w:rsid w:val="00A174D9"/>
    <w:rsid w:val="00A510AF"/>
    <w:rsid w:val="00A64076"/>
    <w:rsid w:val="00A74E84"/>
    <w:rsid w:val="00A81603"/>
    <w:rsid w:val="00AA4D24"/>
    <w:rsid w:val="00AB6715"/>
    <w:rsid w:val="00B1671E"/>
    <w:rsid w:val="00B25EB8"/>
    <w:rsid w:val="00B32B02"/>
    <w:rsid w:val="00B37F4D"/>
    <w:rsid w:val="00B8406D"/>
    <w:rsid w:val="00C52A7B"/>
    <w:rsid w:val="00C56BAF"/>
    <w:rsid w:val="00C679AA"/>
    <w:rsid w:val="00C75972"/>
    <w:rsid w:val="00CD066B"/>
    <w:rsid w:val="00CE4FEE"/>
    <w:rsid w:val="00D060CF"/>
    <w:rsid w:val="00D14CA2"/>
    <w:rsid w:val="00D85EB6"/>
    <w:rsid w:val="00DB59C3"/>
    <w:rsid w:val="00DC259A"/>
    <w:rsid w:val="00DE23E8"/>
    <w:rsid w:val="00E15728"/>
    <w:rsid w:val="00E22E59"/>
    <w:rsid w:val="00E52377"/>
    <w:rsid w:val="00E537AD"/>
    <w:rsid w:val="00E64E17"/>
    <w:rsid w:val="00E866C9"/>
    <w:rsid w:val="00EA3D3C"/>
    <w:rsid w:val="00EC090A"/>
    <w:rsid w:val="00ED20B5"/>
    <w:rsid w:val="00EE62A0"/>
    <w:rsid w:val="00EF4C23"/>
    <w:rsid w:val="00EF645F"/>
    <w:rsid w:val="00F46900"/>
    <w:rsid w:val="00F52C09"/>
    <w:rsid w:val="00F61D89"/>
    <w:rsid w:val="00F75706"/>
    <w:rsid w:val="00FC7F6D"/>
    <w:rsid w:val="00FE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C23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0A5E2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17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Natalie Barteneva</cp:lastModifiedBy>
  <cp:revision>2</cp:revision>
  <cp:lastPrinted>2013-10-03T12:51:00Z</cp:lastPrinted>
  <dcterms:created xsi:type="dcterms:W3CDTF">2022-01-28T04:25:00Z</dcterms:created>
  <dcterms:modified xsi:type="dcterms:W3CDTF">2022-01-28T04:25:00Z</dcterms:modified>
</cp:coreProperties>
</file>