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C787A" w14:textId="77777777" w:rsidR="001B3292" w:rsidRDefault="006A6055">
      <w:pPr>
        <w:pStyle w:val="SupplementaryMaterial"/>
        <w:rPr>
          <w:b w:val="0"/>
        </w:rPr>
      </w:pPr>
      <w:r>
        <w:t>Supplementary Material</w:t>
      </w:r>
    </w:p>
    <w:p w14:paraId="6F56BAC2" w14:textId="77777777" w:rsidR="001B3292" w:rsidRDefault="006A6055">
      <w:pPr>
        <w:pStyle w:val="1"/>
        <w:spacing w:before="120"/>
        <w:rPr>
          <w:rFonts w:eastAsia="宋体"/>
        </w:rPr>
      </w:pPr>
      <w:r>
        <w:rPr>
          <w:rFonts w:eastAsia="宋体"/>
        </w:rPr>
        <w:t>Experimental section</w:t>
      </w:r>
    </w:p>
    <w:p w14:paraId="6D478788" w14:textId="77777777" w:rsidR="001B3292" w:rsidRDefault="006A6055">
      <w:pPr>
        <w:pStyle w:val="2"/>
        <w:spacing w:before="120" w:after="240"/>
      </w:pPr>
      <w:r>
        <w:t>Materials</w:t>
      </w:r>
    </w:p>
    <w:p w14:paraId="6C274B57" w14:textId="77777777" w:rsidR="001B3292" w:rsidRDefault="006A6055">
      <w:pPr>
        <w:ind w:firstLineChars="100" w:firstLine="240"/>
        <w:rPr>
          <w:rFonts w:eastAsia="宋体"/>
          <w:bCs/>
          <w:i/>
        </w:rPr>
      </w:pPr>
      <w:r>
        <w:rPr>
          <w:bCs/>
        </w:rPr>
        <w:t>PEI (molecular weight = 10,000 g mol</w:t>
      </w:r>
      <w:r>
        <w:rPr>
          <w:bCs/>
          <w:vertAlign w:val="superscript"/>
        </w:rPr>
        <w:t>-1</w:t>
      </w:r>
      <w:r>
        <w:rPr>
          <w:bCs/>
        </w:rPr>
        <w:t>, 99%),</w:t>
      </w:r>
      <w:r>
        <w:t xml:space="preserve"> bismuth nitrate pentahydrate (</w:t>
      </w:r>
      <w:proofErr w:type="gramStart"/>
      <w:r>
        <w:t>Bi(</w:t>
      </w:r>
      <w:proofErr w:type="gramEnd"/>
      <w:r>
        <w:t>NO</w:t>
      </w:r>
      <w:r>
        <w:rPr>
          <w:vertAlign w:val="subscript"/>
        </w:rPr>
        <w:t>3</w:t>
      </w:r>
      <w:r>
        <w:t>)</w:t>
      </w:r>
      <w:r>
        <w:rPr>
          <w:vertAlign w:val="subscript"/>
        </w:rPr>
        <w:t>3</w:t>
      </w:r>
      <w:r>
        <w:t>·5H</w:t>
      </w:r>
      <w:r>
        <w:rPr>
          <w:vertAlign w:val="subscript"/>
        </w:rPr>
        <w:t>2</w:t>
      </w:r>
      <w:r>
        <w:t>O, 99%)</w:t>
      </w:r>
      <w:r>
        <w:rPr>
          <w:rFonts w:eastAsia="宋体"/>
        </w:rPr>
        <w:t>,</w:t>
      </w:r>
      <w:r>
        <w:t xml:space="preserve"> </w:t>
      </w:r>
      <w:r>
        <w:rPr>
          <w:bCs/>
        </w:rPr>
        <w:t>and Se powder were purchased from Aladdin Reagents Co., Ltd. (Shanghai, China). Ethylene glycol (EG) and NaBH</w:t>
      </w:r>
      <w:r>
        <w:rPr>
          <w:bCs/>
          <w:vertAlign w:val="subscript"/>
        </w:rPr>
        <w:t>4</w:t>
      </w:r>
      <w:r>
        <w:rPr>
          <w:bCs/>
        </w:rPr>
        <w:t xml:space="preserve"> were obtained from Beijing Chemical Reagent </w:t>
      </w:r>
      <w:bookmarkStart w:id="0" w:name="OLE_LINK14"/>
      <w:bookmarkStart w:id="1" w:name="OLE_LINK13"/>
      <w:r>
        <w:rPr>
          <w:bCs/>
        </w:rPr>
        <w:t>Materials</w:t>
      </w:r>
      <w:bookmarkEnd w:id="0"/>
      <w:bookmarkEnd w:id="1"/>
      <w:r>
        <w:rPr>
          <w:bCs/>
        </w:rPr>
        <w:t xml:space="preserve"> Co.</w:t>
      </w:r>
      <w:r>
        <w:t xml:space="preserve"> </w:t>
      </w:r>
      <w:r>
        <w:rPr>
          <w:bCs/>
        </w:rPr>
        <w:t>(Beijing, China). All chemical reagents were of analytical grade, and used without further purification.</w:t>
      </w:r>
    </w:p>
    <w:p w14:paraId="3A8227D7" w14:textId="77777777" w:rsidR="001B3292" w:rsidRDefault="006A6055">
      <w:pPr>
        <w:pStyle w:val="2"/>
        <w:spacing w:before="120" w:after="240"/>
      </w:pPr>
      <w:r>
        <w:t>Synthesis of PEI-Bi</w:t>
      </w:r>
      <w:r w:rsidRPr="00631944">
        <w:rPr>
          <w:vertAlign w:val="subscript"/>
        </w:rPr>
        <w:t>2</w:t>
      </w:r>
      <w:r>
        <w:t>Se</w:t>
      </w:r>
      <w:r w:rsidRPr="00631944">
        <w:rPr>
          <w:vertAlign w:val="subscript"/>
        </w:rPr>
        <w:t>3</w:t>
      </w:r>
      <w:r>
        <w:t xml:space="preserve"> nanodots</w:t>
      </w:r>
    </w:p>
    <w:p w14:paraId="2E3F37DA" w14:textId="77777777" w:rsidR="001B3292" w:rsidRDefault="006A6055">
      <w:pPr>
        <w:ind w:firstLineChars="200" w:firstLine="480"/>
        <w:rPr>
          <w:rFonts w:eastAsia="宋体"/>
        </w:rPr>
      </w:pPr>
      <w:r>
        <w:rPr>
          <w:rFonts w:eastAsia="宋体"/>
        </w:rPr>
        <w:t xml:space="preserve">In a typical procedure, 100 mg of PEI was dissolved in a mixture of 3 mL of water and 14 mL of ethanol at </w:t>
      </w:r>
      <w:r>
        <w:rPr>
          <w:rFonts w:eastAsia="宋体" w:hint="eastAsia"/>
          <w:lang w:eastAsia="zh-CN"/>
        </w:rPr>
        <w:t>room temperature (25</w:t>
      </w:r>
      <w:r>
        <w:rPr>
          <w:rFonts w:ascii="微软雅黑" w:eastAsia="微软雅黑" w:hAnsi="微软雅黑" w:cs="微软雅黑" w:hint="eastAsia"/>
          <w:lang w:eastAsia="zh-CN"/>
        </w:rPr>
        <w:t>℃</w:t>
      </w:r>
      <w:r>
        <w:rPr>
          <w:rFonts w:eastAsia="宋体" w:hint="eastAsia"/>
          <w:lang w:eastAsia="zh-CN"/>
        </w:rPr>
        <w:t>)</w:t>
      </w:r>
      <w:r>
        <w:rPr>
          <w:rFonts w:eastAsia="宋体"/>
        </w:rPr>
        <w:t xml:space="preserve"> under vigorous stirring. Thereafter, 60.6 mg of </w:t>
      </w:r>
      <w:proofErr w:type="gramStart"/>
      <w:r>
        <w:rPr>
          <w:rFonts w:eastAsia="宋体"/>
        </w:rPr>
        <w:t>Bi(</w:t>
      </w:r>
      <w:proofErr w:type="gramEnd"/>
      <w:r>
        <w:rPr>
          <w:rFonts w:eastAsia="宋体"/>
        </w:rPr>
        <w:t>NO</w:t>
      </w:r>
      <w:r>
        <w:rPr>
          <w:rFonts w:eastAsia="宋体"/>
          <w:vertAlign w:val="subscript"/>
        </w:rPr>
        <w:t>3</w:t>
      </w:r>
      <w:r>
        <w:rPr>
          <w:rFonts w:eastAsia="宋体"/>
        </w:rPr>
        <w:t>)</w:t>
      </w:r>
      <w:r>
        <w:rPr>
          <w:rFonts w:eastAsia="宋体"/>
          <w:vertAlign w:val="subscript"/>
        </w:rPr>
        <w:t>3</w:t>
      </w:r>
      <w:r>
        <w:rPr>
          <w:rFonts w:eastAsia="宋体"/>
        </w:rPr>
        <w:t xml:space="preserve"> was dissolved in a 2 mL mixture of water and EG (1:1 ratio)</w:t>
      </w:r>
      <w:r>
        <w:t xml:space="preserve"> </w:t>
      </w:r>
      <w:r>
        <w:rPr>
          <w:rFonts w:eastAsia="宋体"/>
        </w:rPr>
        <w:t>(solution A). The Se powder (236.85 mg) was reduced using NaBH</w:t>
      </w:r>
      <w:r>
        <w:rPr>
          <w:rFonts w:eastAsia="宋体"/>
          <w:vertAlign w:val="subscript"/>
        </w:rPr>
        <w:t>4</w:t>
      </w:r>
      <w:r>
        <w:rPr>
          <w:rFonts w:eastAsia="宋体"/>
        </w:rPr>
        <w:t xml:space="preserve"> (243.3 mg) in 5 mL deionized water under magnetic stirring at </w:t>
      </w:r>
      <w:r>
        <w:rPr>
          <w:rFonts w:eastAsia="宋体" w:hint="eastAsia"/>
          <w:lang w:eastAsia="zh-CN"/>
        </w:rPr>
        <w:t>room temperature (25</w:t>
      </w:r>
      <w:r>
        <w:rPr>
          <w:rFonts w:ascii="微软雅黑" w:eastAsia="微软雅黑" w:hAnsi="微软雅黑" w:cs="微软雅黑" w:hint="eastAsia"/>
          <w:lang w:eastAsia="zh-CN"/>
        </w:rPr>
        <w:t>℃</w:t>
      </w:r>
      <w:r>
        <w:rPr>
          <w:rFonts w:eastAsia="宋体" w:hint="eastAsia"/>
          <w:lang w:eastAsia="zh-CN"/>
        </w:rPr>
        <w:t>)</w:t>
      </w:r>
      <w:r>
        <w:rPr>
          <w:rFonts w:eastAsia="宋体"/>
        </w:rPr>
        <w:t xml:space="preserve"> under the protection of an inert gas and ice-water bath (</w:t>
      </w:r>
      <w:proofErr w:type="spellStart"/>
      <w:r>
        <w:rPr>
          <w:rFonts w:eastAsia="宋体"/>
        </w:rPr>
        <w:t>NaHSe</w:t>
      </w:r>
      <w:proofErr w:type="spellEnd"/>
      <w:r>
        <w:rPr>
          <w:rFonts w:eastAsia="宋体"/>
        </w:rPr>
        <w:t xml:space="preserve"> solution, 0.6 mol/L, solution B). Finally, </w:t>
      </w:r>
      <w:r>
        <w:rPr>
          <w:rFonts w:eastAsia="宋体" w:cs="Times New Roman" w:hint="eastAsia"/>
          <w:szCs w:val="24"/>
          <w:lang w:val="en-GB"/>
        </w:rPr>
        <w:t xml:space="preserve">0.12 </w:t>
      </w:r>
      <w:r>
        <w:rPr>
          <w:rFonts w:eastAsia="宋体" w:cs="Times New Roman" w:hint="eastAsia"/>
          <w:szCs w:val="24"/>
          <w:lang w:eastAsia="zh-CN"/>
        </w:rPr>
        <w:t>m</w:t>
      </w:r>
      <w:r>
        <w:rPr>
          <w:rFonts w:eastAsia="宋体" w:cs="Times New Roman" w:hint="eastAsia"/>
          <w:szCs w:val="24"/>
          <w:lang w:val="en-GB"/>
        </w:rPr>
        <w:t>mol</w:t>
      </w:r>
      <w:r>
        <w:rPr>
          <w:rFonts w:eastAsia="宋体"/>
        </w:rPr>
        <w:t xml:space="preserve"> of solution B was directly injected into solution A,</w:t>
      </w:r>
      <w:r>
        <w:t xml:space="preserve"> </w:t>
      </w:r>
      <w:r>
        <w:rPr>
          <w:rFonts w:eastAsia="宋体"/>
        </w:rPr>
        <w:t>and stirred for 1 min. After the completion of the reaction, the resulting nanodots were dialyzed (molecular weight cut-off = 20,000) against deionized water for 24 h.</w:t>
      </w:r>
    </w:p>
    <w:p w14:paraId="4A4E6A61" w14:textId="77777777" w:rsidR="001B3292" w:rsidRDefault="006A6055">
      <w:pPr>
        <w:pStyle w:val="2"/>
        <w:spacing w:before="120" w:after="240"/>
      </w:pPr>
      <w:r>
        <w:t>Characterization</w:t>
      </w:r>
    </w:p>
    <w:p w14:paraId="3D53F051" w14:textId="77777777" w:rsidR="001B3292" w:rsidRDefault="006A6055">
      <w:pPr>
        <w:ind w:firstLineChars="200" w:firstLine="480"/>
        <w:rPr>
          <w:rFonts w:eastAsia="宋体"/>
          <w:bCs/>
        </w:rPr>
      </w:pPr>
      <w:r>
        <w:rPr>
          <w:bCs/>
        </w:rPr>
        <w:t>Powder XRD patterns were recorded using a Bruker D8 ADVANCE X-ray diffractometer with Cu Kα radiation (l = 1.5418 Å), while the operating voltage and current were maintained at 40 kV and 40 mA, respectively. Low-resolution TEM/HRTEM were performed using an FEI TECNAI G2 high-resolution transmission electron microscope operating at 200 kV.</w:t>
      </w:r>
      <w:r>
        <w:t xml:space="preserve"> </w:t>
      </w:r>
      <w:r>
        <w:rPr>
          <w:bCs/>
        </w:rPr>
        <w:t>The UV–Vis–NIR absorption spectra were measured using a Shimadzu UV-3600 spectrophotometer (Shimadzu Co., Japan)</w:t>
      </w:r>
      <w:r>
        <w:rPr>
          <w:rFonts w:eastAsia="宋体"/>
          <w:bCs/>
        </w:rPr>
        <w:t xml:space="preserve">. Inductively coupled plasma (ICP) optical emission spectroscopy was performed using an </w:t>
      </w:r>
      <w:proofErr w:type="spellStart"/>
      <w:r>
        <w:rPr>
          <w:rFonts w:eastAsia="宋体"/>
          <w:bCs/>
        </w:rPr>
        <w:t>iCAP</w:t>
      </w:r>
      <w:proofErr w:type="spellEnd"/>
      <w:r>
        <w:rPr>
          <w:rFonts w:eastAsia="宋体"/>
          <w:bCs/>
        </w:rPr>
        <w:t xml:space="preserve"> 6000 ICP emission spectrometer (Thermo Fisher Scientific). ICP mass spectrometry was performed on the Thermo Fisher X </w:t>
      </w:r>
      <w:proofErr w:type="spellStart"/>
      <w:r>
        <w:rPr>
          <w:rFonts w:eastAsia="宋体"/>
          <w:bCs/>
        </w:rPr>
        <w:t>series</w:t>
      </w:r>
      <w:r>
        <w:rPr>
          <w:rFonts w:eastAsia="宋体"/>
          <w:bCs/>
          <w:vertAlign w:val="superscript"/>
        </w:rPr>
        <w:t>II</w:t>
      </w:r>
      <w:proofErr w:type="spellEnd"/>
      <w:r>
        <w:rPr>
          <w:rFonts w:eastAsia="宋体"/>
          <w:bCs/>
        </w:rPr>
        <w:t>.</w:t>
      </w:r>
    </w:p>
    <w:p w14:paraId="58372E8A" w14:textId="77777777" w:rsidR="001B3292" w:rsidRDefault="006A6055">
      <w:pPr>
        <w:pStyle w:val="2"/>
        <w:spacing w:before="120" w:after="240"/>
      </w:pPr>
      <w:r>
        <w:t>Cytotoxicity assay of PEI-Bi</w:t>
      </w:r>
      <w:r w:rsidRPr="00631944">
        <w:rPr>
          <w:vertAlign w:val="subscript"/>
        </w:rPr>
        <w:t>2</w:t>
      </w:r>
      <w:r>
        <w:t>Se</w:t>
      </w:r>
      <w:r w:rsidRPr="00631944">
        <w:rPr>
          <w:vertAlign w:val="subscript"/>
        </w:rPr>
        <w:t>3</w:t>
      </w:r>
      <w:r>
        <w:t xml:space="preserve"> nanodots</w:t>
      </w:r>
    </w:p>
    <w:p w14:paraId="5801392D" w14:textId="77777777" w:rsidR="001B3292" w:rsidRDefault="006A6055">
      <w:pPr>
        <w:ind w:firstLineChars="150" w:firstLine="360"/>
        <w:rPr>
          <w:bCs/>
        </w:rPr>
      </w:pPr>
      <w:r>
        <w:rPr>
          <w:bCs/>
        </w:rPr>
        <w:t>Typical CCK-8 assays were performed to assess the cytotoxicity of the PEI-Bi</w:t>
      </w:r>
      <w:r>
        <w:rPr>
          <w:bCs/>
          <w:vertAlign w:val="subscript"/>
        </w:rPr>
        <w:t>2</w:t>
      </w:r>
      <w:r>
        <w:rPr>
          <w:bCs/>
        </w:rPr>
        <w:t>Se</w:t>
      </w:r>
      <w:r>
        <w:rPr>
          <w:bCs/>
          <w:vertAlign w:val="subscript"/>
        </w:rPr>
        <w:t>3</w:t>
      </w:r>
      <w:r>
        <w:rPr>
          <w:bCs/>
        </w:rPr>
        <w:t xml:space="preserve"> nano</w:t>
      </w:r>
      <w:r>
        <w:rPr>
          <w:rFonts w:eastAsia="宋体"/>
          <w:bCs/>
        </w:rPr>
        <w:t>dot</w:t>
      </w:r>
      <w:r>
        <w:rPr>
          <w:bCs/>
        </w:rPr>
        <w:t xml:space="preserve">s. </w:t>
      </w:r>
      <w:bookmarkStart w:id="2" w:name="_Hlk81325813"/>
      <w:r>
        <w:rPr>
          <w:bCs/>
        </w:rPr>
        <w:t xml:space="preserve">The </w:t>
      </w:r>
      <w:r>
        <w:rPr>
          <w:rFonts w:eastAsia="宋体"/>
          <w:bCs/>
        </w:rPr>
        <w:t>A549</w:t>
      </w:r>
      <w:r>
        <w:rPr>
          <w:bCs/>
        </w:rPr>
        <w:t xml:space="preserve"> cells were first placed in a 96-well plate (approximately 5000 per well), and cultured at 37 °C with 5% CO</w:t>
      </w:r>
      <w:r>
        <w:rPr>
          <w:bCs/>
          <w:vertAlign w:val="subscript"/>
        </w:rPr>
        <w:t>2</w:t>
      </w:r>
      <w:r>
        <w:rPr>
          <w:bCs/>
        </w:rPr>
        <w:t xml:space="preserve"> for 24 h in DMEM, supplemented with 10% fetal bovine serum</w:t>
      </w:r>
      <w:bookmarkEnd w:id="2"/>
      <w:r>
        <w:rPr>
          <w:bCs/>
        </w:rPr>
        <w:t>. Thereafter, the cells were washed with PBS, and incubated with the PEI-Bi</w:t>
      </w:r>
      <w:r>
        <w:rPr>
          <w:bCs/>
          <w:vertAlign w:val="subscript"/>
        </w:rPr>
        <w:t>2</w:t>
      </w:r>
      <w:r>
        <w:rPr>
          <w:bCs/>
        </w:rPr>
        <w:t>Se</w:t>
      </w:r>
      <w:r>
        <w:rPr>
          <w:bCs/>
          <w:vertAlign w:val="subscript"/>
        </w:rPr>
        <w:t>3</w:t>
      </w:r>
      <w:r>
        <w:rPr>
          <w:bCs/>
        </w:rPr>
        <w:t xml:space="preserve"> nano</w:t>
      </w:r>
      <w:r>
        <w:rPr>
          <w:rFonts w:eastAsia="宋体"/>
          <w:bCs/>
        </w:rPr>
        <w:t>dots</w:t>
      </w:r>
      <w:r>
        <w:rPr>
          <w:bCs/>
        </w:rPr>
        <w:t xml:space="preserve"> with different </w:t>
      </w:r>
      <w:r>
        <w:rPr>
          <w:rFonts w:eastAsia="宋体"/>
          <w:bCs/>
        </w:rPr>
        <w:t xml:space="preserve">Bi </w:t>
      </w:r>
      <w:r>
        <w:rPr>
          <w:bCs/>
        </w:rPr>
        <w:t xml:space="preserve">concentrations (0, 25, 50, 100, and 200 </w:t>
      </w:r>
      <w:proofErr w:type="spellStart"/>
      <w:r>
        <w:rPr>
          <w:bCs/>
        </w:rPr>
        <w:t>μg</w:t>
      </w:r>
      <w:proofErr w:type="spellEnd"/>
      <w:r>
        <w:rPr>
          <w:bCs/>
        </w:rPr>
        <w:t>/mL) at 37 °C for 24 h, and then, for an additional 24 h (total of 48 h). Subsequently, the cell viability was detected via CCK-8 assay. The absorbance of each solution was measured at 450 nm using a microplate reader (</w:t>
      </w:r>
      <w:proofErr w:type="spellStart"/>
      <w:r>
        <w:rPr>
          <w:bCs/>
        </w:rPr>
        <w:t>Varioskan</w:t>
      </w:r>
      <w:proofErr w:type="spellEnd"/>
      <w:r>
        <w:rPr>
          <w:bCs/>
        </w:rPr>
        <w:t xml:space="preserve"> Flash, </w:t>
      </w:r>
      <w:r>
        <w:rPr>
          <w:rFonts w:eastAsia="宋体"/>
          <w:bCs/>
        </w:rPr>
        <w:t xml:space="preserve">Thermo Fisher </w:t>
      </w:r>
      <w:r>
        <w:rPr>
          <w:bCs/>
        </w:rPr>
        <w:t>Scientific).</w:t>
      </w:r>
    </w:p>
    <w:p w14:paraId="41FB5368" w14:textId="77777777" w:rsidR="001B3292" w:rsidRDefault="006A6055">
      <w:pPr>
        <w:pStyle w:val="2"/>
        <w:rPr>
          <w:lang w:val="de-DE" w:eastAsia="ja-JP"/>
        </w:rPr>
      </w:pPr>
      <w:r>
        <w:rPr>
          <w:rFonts w:hint="eastAsia"/>
          <w:lang w:val="de-DE" w:eastAsia="ja-JP"/>
        </w:rPr>
        <w:t>In Vitro Cellular Uptake</w:t>
      </w:r>
    </w:p>
    <w:p w14:paraId="61BB9160" w14:textId="77777777" w:rsidR="001B3292" w:rsidRPr="000E416F" w:rsidRDefault="006A6055" w:rsidP="000E416F">
      <w:pPr>
        <w:ind w:firstLineChars="150" w:firstLine="360"/>
        <w:rPr>
          <w:bCs/>
        </w:rPr>
      </w:pPr>
      <w:r w:rsidRPr="000E416F">
        <w:rPr>
          <w:rFonts w:eastAsia="MS Mincho" w:cs="Times New Roman" w:hint="eastAsia"/>
          <w:bCs/>
          <w:szCs w:val="24"/>
          <w:lang w:val="en-GB" w:eastAsia="ja-JP"/>
        </w:rPr>
        <w:lastRenderedPageBreak/>
        <w:t>Firstly, the synthesized PEI-Bi</w:t>
      </w:r>
      <w:r w:rsidRPr="000E416F">
        <w:rPr>
          <w:rFonts w:eastAsia="MS Mincho" w:cs="Times New Roman" w:hint="eastAsia"/>
          <w:bCs/>
          <w:szCs w:val="24"/>
          <w:vertAlign w:val="subscript"/>
          <w:lang w:val="en-GB" w:eastAsia="ja-JP"/>
        </w:rPr>
        <w:t>2</w:t>
      </w:r>
      <w:r w:rsidRPr="000E416F">
        <w:rPr>
          <w:rFonts w:eastAsia="MS Mincho" w:cs="Times New Roman" w:hint="eastAsia"/>
          <w:bCs/>
          <w:szCs w:val="24"/>
          <w:lang w:val="en-GB" w:eastAsia="ja-JP"/>
        </w:rPr>
        <w:t>Se</w:t>
      </w:r>
      <w:r w:rsidRPr="000E416F">
        <w:rPr>
          <w:rFonts w:eastAsia="MS Mincho" w:cs="Times New Roman" w:hint="eastAsia"/>
          <w:bCs/>
          <w:szCs w:val="24"/>
          <w:vertAlign w:val="subscript"/>
          <w:lang w:val="en-GB" w:eastAsia="ja-JP"/>
        </w:rPr>
        <w:t>3</w:t>
      </w:r>
      <w:r w:rsidRPr="000E416F">
        <w:rPr>
          <w:rFonts w:eastAsia="MS Mincho" w:cs="Times New Roman" w:hint="eastAsia"/>
          <w:bCs/>
          <w:szCs w:val="24"/>
          <w:lang w:val="en-GB" w:eastAsia="ja-JP"/>
        </w:rPr>
        <w:t xml:space="preserve"> nano</w:t>
      </w:r>
      <w:r w:rsidRPr="000E416F">
        <w:rPr>
          <w:rFonts w:eastAsia="宋体" w:cs="Times New Roman" w:hint="eastAsia"/>
          <w:bCs/>
          <w:szCs w:val="24"/>
          <w:lang w:eastAsia="zh-CN"/>
        </w:rPr>
        <w:t>dots</w:t>
      </w:r>
      <w:r w:rsidRPr="000E416F">
        <w:rPr>
          <w:rFonts w:eastAsia="MS Mincho" w:cs="Times New Roman" w:hint="eastAsia"/>
          <w:bCs/>
          <w:szCs w:val="24"/>
          <w:lang w:val="en-GB" w:eastAsia="ja-JP"/>
        </w:rPr>
        <w:t xml:space="preserve"> was </w:t>
      </w:r>
      <w:proofErr w:type="spellStart"/>
      <w:r w:rsidRPr="000E416F">
        <w:rPr>
          <w:rFonts w:eastAsia="MS Mincho" w:cs="Times New Roman" w:hint="eastAsia"/>
          <w:bCs/>
          <w:szCs w:val="24"/>
          <w:lang w:val="en-GB" w:eastAsia="ja-JP"/>
        </w:rPr>
        <w:t>labeled</w:t>
      </w:r>
      <w:proofErr w:type="spellEnd"/>
      <w:r w:rsidRPr="000E416F">
        <w:rPr>
          <w:rFonts w:eastAsia="MS Mincho" w:cs="Times New Roman" w:hint="eastAsia"/>
          <w:bCs/>
          <w:szCs w:val="24"/>
          <w:lang w:val="en-GB" w:eastAsia="ja-JP"/>
        </w:rPr>
        <w:t xml:space="preserve"> by fluorescein isothiocyanate (FITC) by the reaction between the isothiocyanate groups of FITC with the NH</w:t>
      </w:r>
      <w:r w:rsidRPr="000E416F">
        <w:rPr>
          <w:rFonts w:eastAsia="MS Mincho" w:cs="Times New Roman" w:hint="eastAsia"/>
          <w:bCs/>
          <w:szCs w:val="24"/>
          <w:vertAlign w:val="subscript"/>
          <w:lang w:val="en-GB" w:eastAsia="ja-JP"/>
        </w:rPr>
        <w:t>2</w:t>
      </w:r>
      <w:r w:rsidRPr="000E416F">
        <w:rPr>
          <w:rFonts w:eastAsia="MS Mincho" w:cs="Times New Roman" w:hint="eastAsia"/>
          <w:bCs/>
          <w:szCs w:val="24"/>
          <w:lang w:val="en-GB" w:eastAsia="ja-JP"/>
        </w:rPr>
        <w:t xml:space="preserve"> group of </w:t>
      </w:r>
      <w:proofErr w:type="gramStart"/>
      <w:r w:rsidRPr="000E416F">
        <w:rPr>
          <w:rFonts w:eastAsia="MS Mincho" w:cs="Times New Roman" w:hint="eastAsia"/>
          <w:bCs/>
          <w:szCs w:val="24"/>
          <w:lang w:val="en-GB" w:eastAsia="ja-JP"/>
        </w:rPr>
        <w:t>PEI</w:t>
      </w:r>
      <w:proofErr w:type="gramEnd"/>
      <w:r w:rsidRPr="000E416F">
        <w:rPr>
          <w:rFonts w:eastAsia="MS Mincho" w:cs="Times New Roman" w:hint="eastAsia"/>
          <w:bCs/>
          <w:szCs w:val="24"/>
          <w:lang w:val="en-GB" w:eastAsia="ja-JP"/>
        </w:rPr>
        <w:t>. Briefly, FITC dissolved in DMSO (1 mg mL</w:t>
      </w:r>
      <w:r w:rsidRPr="000E416F">
        <w:rPr>
          <w:rFonts w:eastAsia="MS Mincho" w:cs="Times New Roman" w:hint="eastAsia"/>
          <w:bCs/>
          <w:szCs w:val="24"/>
          <w:vertAlign w:val="superscript"/>
          <w:lang w:val="en-GB" w:eastAsia="ja-JP"/>
        </w:rPr>
        <w:t>-1</w:t>
      </w:r>
      <w:r w:rsidRPr="000E416F">
        <w:rPr>
          <w:rFonts w:eastAsia="MS Mincho" w:cs="Times New Roman" w:hint="eastAsia"/>
          <w:bCs/>
          <w:szCs w:val="24"/>
          <w:lang w:val="en-GB" w:eastAsia="ja-JP"/>
        </w:rPr>
        <w:t>, 1 mL) was mixed 8 mL PEI-Bi</w:t>
      </w:r>
      <w:r w:rsidRPr="000E416F">
        <w:rPr>
          <w:rFonts w:eastAsia="MS Mincho" w:cs="Times New Roman" w:hint="eastAsia"/>
          <w:bCs/>
          <w:szCs w:val="24"/>
          <w:vertAlign w:val="subscript"/>
          <w:lang w:val="en-GB" w:eastAsia="ja-JP"/>
        </w:rPr>
        <w:t>2</w:t>
      </w:r>
      <w:r w:rsidRPr="000E416F">
        <w:rPr>
          <w:rFonts w:eastAsia="MS Mincho" w:cs="Times New Roman" w:hint="eastAsia"/>
          <w:bCs/>
          <w:szCs w:val="24"/>
          <w:lang w:val="en-GB" w:eastAsia="ja-JP"/>
        </w:rPr>
        <w:t>Se</w:t>
      </w:r>
      <w:r w:rsidRPr="000E416F">
        <w:rPr>
          <w:rFonts w:eastAsia="MS Mincho" w:cs="Times New Roman" w:hint="eastAsia"/>
          <w:bCs/>
          <w:szCs w:val="24"/>
          <w:vertAlign w:val="subscript"/>
          <w:lang w:val="en-GB" w:eastAsia="ja-JP"/>
        </w:rPr>
        <w:t>3</w:t>
      </w:r>
      <w:r w:rsidRPr="000E416F">
        <w:rPr>
          <w:rFonts w:eastAsia="MS Mincho" w:cs="Times New Roman" w:hint="eastAsia"/>
          <w:bCs/>
          <w:szCs w:val="24"/>
          <w:lang w:val="en-GB" w:eastAsia="ja-JP"/>
        </w:rPr>
        <w:t xml:space="preserve"> aqueous solution. Then, 1 mL Na</w:t>
      </w:r>
      <w:r w:rsidRPr="000E416F">
        <w:rPr>
          <w:rFonts w:eastAsia="MS Mincho" w:cs="Times New Roman" w:hint="eastAsia"/>
          <w:bCs/>
          <w:szCs w:val="24"/>
          <w:vertAlign w:val="subscript"/>
          <w:lang w:val="en-GB" w:eastAsia="ja-JP"/>
        </w:rPr>
        <w:t>2</w:t>
      </w:r>
      <w:r w:rsidRPr="000E416F">
        <w:rPr>
          <w:rFonts w:eastAsia="MS Mincho" w:cs="Times New Roman" w:hint="eastAsia"/>
          <w:bCs/>
          <w:szCs w:val="24"/>
          <w:lang w:val="en-GB" w:eastAsia="ja-JP"/>
        </w:rPr>
        <w:t>CO</w:t>
      </w:r>
      <w:r w:rsidRPr="000E416F">
        <w:rPr>
          <w:rFonts w:eastAsia="MS Mincho" w:cs="Times New Roman" w:hint="eastAsia"/>
          <w:bCs/>
          <w:szCs w:val="24"/>
          <w:vertAlign w:val="subscript"/>
          <w:lang w:val="en-GB" w:eastAsia="ja-JP"/>
        </w:rPr>
        <w:t>3</w:t>
      </w:r>
      <w:r w:rsidRPr="000E416F">
        <w:rPr>
          <w:rFonts w:eastAsia="MS Mincho" w:cs="Times New Roman" w:hint="eastAsia"/>
          <w:bCs/>
          <w:szCs w:val="24"/>
          <w:lang w:val="en-GB" w:eastAsia="ja-JP"/>
        </w:rPr>
        <w:t xml:space="preserve"> solution (0.5 M) was added and the mixture was stirred at room temperature in dark for 24 h. FITC </w:t>
      </w:r>
      <w:proofErr w:type="spellStart"/>
      <w:r w:rsidRPr="000E416F">
        <w:rPr>
          <w:rFonts w:eastAsia="MS Mincho" w:cs="Times New Roman" w:hint="eastAsia"/>
          <w:bCs/>
          <w:szCs w:val="24"/>
          <w:lang w:val="en-GB" w:eastAsia="ja-JP"/>
        </w:rPr>
        <w:t>labeled</w:t>
      </w:r>
      <w:proofErr w:type="spellEnd"/>
      <w:r w:rsidRPr="000E416F">
        <w:rPr>
          <w:rFonts w:eastAsia="MS Mincho" w:cs="Times New Roman" w:hint="eastAsia"/>
          <w:bCs/>
          <w:szCs w:val="24"/>
          <w:lang w:val="en-GB" w:eastAsia="ja-JP"/>
        </w:rPr>
        <w:t xml:space="preserve"> PEI-Bi</w:t>
      </w:r>
      <w:r w:rsidRPr="000E416F">
        <w:rPr>
          <w:rFonts w:eastAsia="MS Mincho" w:cs="Times New Roman" w:hint="eastAsia"/>
          <w:bCs/>
          <w:szCs w:val="24"/>
          <w:vertAlign w:val="subscript"/>
          <w:lang w:val="en-GB" w:eastAsia="ja-JP"/>
        </w:rPr>
        <w:t>2</w:t>
      </w:r>
      <w:r w:rsidRPr="000E416F">
        <w:rPr>
          <w:rFonts w:eastAsia="MS Mincho" w:cs="Times New Roman" w:hint="eastAsia"/>
          <w:bCs/>
          <w:szCs w:val="24"/>
          <w:lang w:val="en-GB" w:eastAsia="ja-JP"/>
        </w:rPr>
        <w:t>Se</w:t>
      </w:r>
      <w:r w:rsidRPr="000E416F">
        <w:rPr>
          <w:rFonts w:eastAsia="MS Mincho" w:cs="Times New Roman" w:hint="eastAsia"/>
          <w:bCs/>
          <w:szCs w:val="24"/>
          <w:vertAlign w:val="subscript"/>
          <w:lang w:val="en-GB" w:eastAsia="ja-JP"/>
        </w:rPr>
        <w:t>3</w:t>
      </w:r>
      <w:r w:rsidRPr="000E416F">
        <w:rPr>
          <w:rFonts w:eastAsia="MS Mincho" w:cs="Times New Roman" w:hint="eastAsia"/>
          <w:bCs/>
          <w:szCs w:val="24"/>
          <w:lang w:val="en-GB" w:eastAsia="ja-JP"/>
        </w:rPr>
        <w:t xml:space="preserve"> was obtained by dialyzing (molecular weight cut off =14000) in water for 48 h. Finally, in vitro cellular uptake of the as-synthesized PEI-Bi</w:t>
      </w:r>
      <w:r w:rsidRPr="000E416F">
        <w:rPr>
          <w:rFonts w:eastAsia="MS Mincho" w:cs="Times New Roman" w:hint="eastAsia"/>
          <w:bCs/>
          <w:szCs w:val="24"/>
          <w:vertAlign w:val="subscript"/>
          <w:lang w:val="en-GB" w:eastAsia="ja-JP"/>
        </w:rPr>
        <w:t>2</w:t>
      </w:r>
      <w:r w:rsidRPr="000E416F">
        <w:rPr>
          <w:rFonts w:eastAsia="MS Mincho" w:cs="Times New Roman" w:hint="eastAsia"/>
          <w:bCs/>
          <w:szCs w:val="24"/>
          <w:lang w:val="en-GB" w:eastAsia="ja-JP"/>
        </w:rPr>
        <w:t>Se</w:t>
      </w:r>
      <w:r w:rsidRPr="000E416F">
        <w:rPr>
          <w:rFonts w:eastAsia="MS Mincho" w:cs="Times New Roman" w:hint="eastAsia"/>
          <w:bCs/>
          <w:szCs w:val="24"/>
          <w:vertAlign w:val="subscript"/>
          <w:lang w:val="en-GB" w:eastAsia="ja-JP"/>
        </w:rPr>
        <w:t>3</w:t>
      </w:r>
      <w:r w:rsidRPr="000E416F">
        <w:rPr>
          <w:rFonts w:eastAsia="MS Mincho" w:cs="Times New Roman" w:hint="eastAsia"/>
          <w:bCs/>
          <w:szCs w:val="24"/>
          <w:lang w:val="en-GB" w:eastAsia="ja-JP"/>
        </w:rPr>
        <w:t xml:space="preserve"> was evaluated by confocal laser scanning microscopy (CLSM) after co-culturing cancer cells and PEI-Bi</w:t>
      </w:r>
      <w:r w:rsidRPr="000E416F">
        <w:rPr>
          <w:rFonts w:eastAsia="MS Mincho" w:cs="Times New Roman" w:hint="eastAsia"/>
          <w:bCs/>
          <w:szCs w:val="24"/>
          <w:vertAlign w:val="subscript"/>
          <w:lang w:val="en-GB" w:eastAsia="ja-JP"/>
        </w:rPr>
        <w:t>2</w:t>
      </w:r>
      <w:r w:rsidRPr="000E416F">
        <w:rPr>
          <w:rFonts w:eastAsia="MS Mincho" w:cs="Times New Roman" w:hint="eastAsia"/>
          <w:bCs/>
          <w:szCs w:val="24"/>
          <w:lang w:val="en-GB" w:eastAsia="ja-JP"/>
        </w:rPr>
        <w:t>Se</w:t>
      </w:r>
      <w:r w:rsidRPr="000E416F">
        <w:rPr>
          <w:rFonts w:eastAsia="MS Mincho" w:cs="Times New Roman" w:hint="eastAsia"/>
          <w:bCs/>
          <w:szCs w:val="24"/>
          <w:vertAlign w:val="subscript"/>
          <w:lang w:val="en-GB" w:eastAsia="ja-JP"/>
        </w:rPr>
        <w:t>3</w:t>
      </w:r>
      <w:r w:rsidRPr="000E416F">
        <w:rPr>
          <w:rFonts w:eastAsia="MS Mincho" w:cs="Times New Roman" w:hint="eastAsia"/>
          <w:bCs/>
          <w:szCs w:val="24"/>
          <w:lang w:val="en-GB" w:eastAsia="ja-JP"/>
        </w:rPr>
        <w:t xml:space="preserve"> nanomaterial for various times (1, 3, 6 h).</w:t>
      </w:r>
    </w:p>
    <w:p w14:paraId="73C4EC7C" w14:textId="77777777" w:rsidR="001B3292" w:rsidRDefault="006A6055">
      <w:pPr>
        <w:pStyle w:val="2"/>
        <w:spacing w:before="120" w:after="240"/>
      </w:pPr>
      <w:r>
        <w:t>Animal experiments</w:t>
      </w:r>
    </w:p>
    <w:p w14:paraId="64B13E5E" w14:textId="77777777" w:rsidR="001B3292" w:rsidRDefault="006A6055">
      <w:pPr>
        <w:ind w:firstLineChars="200" w:firstLine="480"/>
        <w:rPr>
          <w:rFonts w:eastAsia="宋体"/>
        </w:rPr>
      </w:pPr>
      <w:r>
        <w:rPr>
          <w:bCs/>
        </w:rPr>
        <w:t xml:space="preserve">Kunming mice </w:t>
      </w:r>
      <w:r>
        <w:t>were purchased from the Laboratory Animal Center of Jilin University (Changchun, China). Animal care and handling procedures were followed in accordance with the guidelines of the Regional Ethics Committee for Animal Experiments. The tumor models were established via subcutaneous injection of U14 cells into the left axilla of each mouse. The mice were used for experiments once the tumors had grown to a size of approximately 100 mm</w:t>
      </w:r>
      <w:r>
        <w:rPr>
          <w:vertAlign w:val="superscript"/>
        </w:rPr>
        <w:t>3</w:t>
      </w:r>
      <w:r>
        <w:rPr>
          <w:rFonts w:eastAsia="宋体"/>
        </w:rPr>
        <w:t>.</w:t>
      </w:r>
    </w:p>
    <w:p w14:paraId="7EB27695" w14:textId="77777777" w:rsidR="001B3292" w:rsidRDefault="006A6055">
      <w:pPr>
        <w:pStyle w:val="2"/>
        <w:spacing w:before="120" w:after="240"/>
      </w:pPr>
      <w:r>
        <w:t>In vitro and in vivo X-ray CT imaging</w:t>
      </w:r>
    </w:p>
    <w:p w14:paraId="1F7C3B8D" w14:textId="77777777" w:rsidR="001B3292" w:rsidRDefault="006A6055">
      <w:pPr>
        <w:tabs>
          <w:tab w:val="left" w:pos="7088"/>
        </w:tabs>
        <w:ind w:firstLineChars="200" w:firstLine="480"/>
        <w:rPr>
          <w:rFonts w:eastAsia="宋体"/>
        </w:rPr>
      </w:pPr>
      <w:r>
        <w:rPr>
          <w:bCs/>
        </w:rPr>
        <w:t>To assess CT contrast efficacy, PEI-Bi</w:t>
      </w:r>
      <w:r>
        <w:rPr>
          <w:bCs/>
          <w:vertAlign w:val="subscript"/>
        </w:rPr>
        <w:t>2</w:t>
      </w:r>
      <w:r>
        <w:rPr>
          <w:bCs/>
        </w:rPr>
        <w:t>Se</w:t>
      </w:r>
      <w:r>
        <w:rPr>
          <w:bCs/>
          <w:vertAlign w:val="subscript"/>
        </w:rPr>
        <w:t>3</w:t>
      </w:r>
      <w:r>
        <w:rPr>
          <w:rFonts w:eastAsia="宋体"/>
          <w:bCs/>
        </w:rPr>
        <w:t xml:space="preserve"> </w:t>
      </w:r>
      <w:r>
        <w:rPr>
          <w:bCs/>
        </w:rPr>
        <w:t xml:space="preserve">nanodots and iobitridol were dispersed in deionized water with different concentrations (0, 1.9, 3.8, 7.5, 15, and 30) of Bi and I, respectively. For </w:t>
      </w:r>
      <w:r>
        <w:rPr>
          <w:bCs/>
          <w:i/>
        </w:rPr>
        <w:t>in vivo</w:t>
      </w:r>
      <w:r>
        <w:rPr>
          <w:bCs/>
        </w:rPr>
        <w:t xml:space="preserve"> CT imaging, the tumor-bearing mice were anesthetized with an intraperitoneal injection (100 </w:t>
      </w:r>
      <w:proofErr w:type="spellStart"/>
      <w:r>
        <w:rPr>
          <w:bCs/>
        </w:rPr>
        <w:t>μL</w:t>
      </w:r>
      <w:proofErr w:type="spellEnd"/>
      <w:r>
        <w:rPr>
          <w:bCs/>
        </w:rPr>
        <w:t>) of 10% chloral hydrate. Subsequently, the PEI-Bi</w:t>
      </w:r>
      <w:r>
        <w:rPr>
          <w:bCs/>
          <w:vertAlign w:val="subscript"/>
        </w:rPr>
        <w:t>2</w:t>
      </w:r>
      <w:r>
        <w:rPr>
          <w:bCs/>
        </w:rPr>
        <w:t>Se</w:t>
      </w:r>
      <w:r>
        <w:rPr>
          <w:bCs/>
          <w:vertAlign w:val="subscript"/>
        </w:rPr>
        <w:t>3</w:t>
      </w:r>
      <w:r>
        <w:rPr>
          <w:bCs/>
        </w:rPr>
        <w:t xml:space="preserve"> nanodots were intravenously injected (Bi concentration = 30 mM, 150 </w:t>
      </w:r>
      <w:proofErr w:type="spellStart"/>
      <w:r>
        <w:rPr>
          <w:bCs/>
        </w:rPr>
        <w:t>μL</w:t>
      </w:r>
      <w:proofErr w:type="spellEnd"/>
      <w:r>
        <w:rPr>
          <w:bCs/>
        </w:rPr>
        <w:t xml:space="preserve">) for CT imaging. The </w:t>
      </w:r>
      <w:r>
        <w:rPr>
          <w:bCs/>
          <w:i/>
          <w:iCs/>
        </w:rPr>
        <w:t xml:space="preserve">in vitro </w:t>
      </w:r>
      <w:r>
        <w:rPr>
          <w:bCs/>
        </w:rPr>
        <w:t xml:space="preserve">and </w:t>
      </w:r>
      <w:r>
        <w:rPr>
          <w:bCs/>
          <w:i/>
          <w:iCs/>
        </w:rPr>
        <w:t>in vivo</w:t>
      </w:r>
      <w:r>
        <w:rPr>
          <w:bCs/>
        </w:rPr>
        <w:t xml:space="preserve"> CT images were acquired using a Philips 256-slice CT scanner. The imaging parameters were as follows: 120 </w:t>
      </w:r>
      <w:proofErr w:type="spellStart"/>
      <w:r>
        <w:rPr>
          <w:bCs/>
        </w:rPr>
        <w:t>kVp</w:t>
      </w:r>
      <w:proofErr w:type="spellEnd"/>
      <w:r>
        <w:rPr>
          <w:bCs/>
        </w:rPr>
        <w:t>, 300 mA; thickness, 0.9 mm; pitch, 0.99; field of view, 350 mm; gantry rotation time, 0.5 s; and table speed, 158.9 mm s</w:t>
      </w:r>
      <w:r>
        <w:rPr>
          <w:bCs/>
          <w:vertAlign w:val="superscript"/>
        </w:rPr>
        <w:t>−1</w:t>
      </w:r>
      <w:r>
        <w:rPr>
          <w:rFonts w:eastAsia="宋体"/>
          <w:bCs/>
        </w:rPr>
        <w:t>.</w:t>
      </w:r>
    </w:p>
    <w:p w14:paraId="7C0548CA" w14:textId="77777777" w:rsidR="001B3292" w:rsidRDefault="006A6055">
      <w:pPr>
        <w:pStyle w:val="2"/>
        <w:spacing w:before="120" w:after="240"/>
      </w:pPr>
      <w:r>
        <w:t>Photothermal effect of PEI-Bi</w:t>
      </w:r>
      <w:r w:rsidRPr="00631944">
        <w:rPr>
          <w:vertAlign w:val="subscript"/>
        </w:rPr>
        <w:t>2</w:t>
      </w:r>
      <w:r>
        <w:t>Se</w:t>
      </w:r>
      <w:r w:rsidRPr="00631944">
        <w:rPr>
          <w:vertAlign w:val="subscript"/>
        </w:rPr>
        <w:t>3</w:t>
      </w:r>
      <w:r>
        <w:t xml:space="preserve"> nanodots</w:t>
      </w:r>
    </w:p>
    <w:p w14:paraId="71C672E7" w14:textId="77777777" w:rsidR="001B3292" w:rsidRDefault="006A6055">
      <w:pPr>
        <w:ind w:firstLineChars="200" w:firstLine="480"/>
        <w:rPr>
          <w:rFonts w:ascii="宋体" w:hAnsi="宋体"/>
          <w:bCs/>
        </w:rPr>
      </w:pPr>
      <w:r>
        <w:rPr>
          <w:bCs/>
        </w:rPr>
        <w:t xml:space="preserve">To determine the photothermal effect of the nanocomposites, </w:t>
      </w:r>
      <w:r>
        <w:rPr>
          <w:rFonts w:eastAsia="宋体"/>
          <w:bCs/>
        </w:rPr>
        <w:t>400</w:t>
      </w:r>
      <w:r>
        <w:rPr>
          <w:bCs/>
        </w:rPr>
        <w:t xml:space="preserve"> </w:t>
      </w:r>
      <w:proofErr w:type="spellStart"/>
      <w:r>
        <w:rPr>
          <w:bCs/>
        </w:rPr>
        <w:t>μL</w:t>
      </w:r>
      <w:proofErr w:type="spellEnd"/>
      <w:r>
        <w:rPr>
          <w:bCs/>
        </w:rPr>
        <w:t xml:space="preserve"> of aqueous solutions of the PEI-Bi</w:t>
      </w:r>
      <w:r>
        <w:rPr>
          <w:bCs/>
          <w:vertAlign w:val="subscript"/>
        </w:rPr>
        <w:t>2</w:t>
      </w:r>
      <w:r>
        <w:rPr>
          <w:bCs/>
        </w:rPr>
        <w:t>Se</w:t>
      </w:r>
      <w:r>
        <w:rPr>
          <w:bCs/>
          <w:vertAlign w:val="subscript"/>
        </w:rPr>
        <w:t>3</w:t>
      </w:r>
      <w:r>
        <w:rPr>
          <w:bCs/>
        </w:rPr>
        <w:t xml:space="preserve"> nanodots with different </w:t>
      </w:r>
      <w:r>
        <w:rPr>
          <w:rFonts w:eastAsia="宋体"/>
          <w:bCs/>
        </w:rPr>
        <w:t>Bi</w:t>
      </w:r>
      <w:r>
        <w:rPr>
          <w:bCs/>
        </w:rPr>
        <w:t xml:space="preserve"> concentrations (0, 25, 50, 100, and 200 </w:t>
      </w:r>
      <w:proofErr w:type="spellStart"/>
      <w:r>
        <w:rPr>
          <w:bCs/>
        </w:rPr>
        <w:t>μg</w:t>
      </w:r>
      <w:proofErr w:type="spellEnd"/>
      <w:r>
        <w:rPr>
          <w:bCs/>
        </w:rPr>
        <w:t xml:space="preserve"> mL</w:t>
      </w:r>
      <w:r>
        <w:rPr>
          <w:bCs/>
          <w:vertAlign w:val="superscript"/>
        </w:rPr>
        <w:t>-1</w:t>
      </w:r>
      <w:r>
        <w:rPr>
          <w:bCs/>
        </w:rPr>
        <w:t>) were exposed to</w:t>
      </w:r>
      <w:r>
        <w:rPr>
          <w:color w:val="000000"/>
        </w:rPr>
        <w:t xml:space="preserve"> </w:t>
      </w:r>
      <w:r>
        <w:rPr>
          <w:bCs/>
        </w:rPr>
        <w:t>the NIR laser (</w:t>
      </w:r>
      <w:r>
        <w:rPr>
          <w:rFonts w:eastAsia="宋体"/>
          <w:bCs/>
        </w:rPr>
        <w:t>808</w:t>
      </w:r>
      <w:r>
        <w:rPr>
          <w:bCs/>
        </w:rPr>
        <w:t xml:space="preserve"> nm, 1.0 W cm</w:t>
      </w:r>
      <w:r>
        <w:rPr>
          <w:bCs/>
          <w:vertAlign w:val="superscript"/>
        </w:rPr>
        <w:t>-2</w:t>
      </w:r>
      <w:r>
        <w:rPr>
          <w:bCs/>
        </w:rPr>
        <w:t>) for 10 min. The solution temperature was measured every 10 s using a thermocouple microprobe. To evaluate the photothermal conversion efficiency (</w:t>
      </w:r>
      <w:r>
        <w:rPr>
          <w:bCs/>
          <w:i/>
        </w:rPr>
        <w:t>η</w:t>
      </w:r>
      <w:r>
        <w:rPr>
          <w:bCs/>
        </w:rPr>
        <w:t>), the aqueous solution of the PEI-Bi</w:t>
      </w:r>
      <w:r>
        <w:rPr>
          <w:bCs/>
          <w:vertAlign w:val="subscript"/>
        </w:rPr>
        <w:t>2</w:t>
      </w:r>
      <w:r>
        <w:rPr>
          <w:bCs/>
        </w:rPr>
        <w:t>Se</w:t>
      </w:r>
      <w:r>
        <w:rPr>
          <w:bCs/>
          <w:vertAlign w:val="subscript"/>
        </w:rPr>
        <w:t>3</w:t>
      </w:r>
      <w:r>
        <w:rPr>
          <w:bCs/>
        </w:rPr>
        <w:t xml:space="preserve"> nanodots (200 </w:t>
      </w:r>
      <w:proofErr w:type="spellStart"/>
      <w:r>
        <w:rPr>
          <w:bCs/>
        </w:rPr>
        <w:t>μg</w:t>
      </w:r>
      <w:proofErr w:type="spellEnd"/>
      <w:r>
        <w:rPr>
          <w:bCs/>
        </w:rPr>
        <w:t xml:space="preserve"> mL</w:t>
      </w:r>
      <w:r>
        <w:rPr>
          <w:bCs/>
          <w:vertAlign w:val="superscript"/>
        </w:rPr>
        <w:t>-1</w:t>
      </w:r>
      <w:r>
        <w:rPr>
          <w:bCs/>
        </w:rPr>
        <w:t xml:space="preserve">, </w:t>
      </w:r>
      <w:r>
        <w:rPr>
          <w:rFonts w:eastAsia="宋体"/>
          <w:bCs/>
        </w:rPr>
        <w:t>400</w:t>
      </w:r>
      <w:r>
        <w:rPr>
          <w:bCs/>
        </w:rPr>
        <w:t xml:space="preserve"> </w:t>
      </w:r>
      <w:proofErr w:type="spellStart"/>
      <w:r>
        <w:rPr>
          <w:bCs/>
        </w:rPr>
        <w:t>μL</w:t>
      </w:r>
      <w:proofErr w:type="spellEnd"/>
      <w:r>
        <w:rPr>
          <w:bCs/>
        </w:rPr>
        <w:t xml:space="preserve">) was irradiated using the </w:t>
      </w:r>
      <w:r>
        <w:rPr>
          <w:rFonts w:eastAsia="宋体"/>
          <w:bCs/>
        </w:rPr>
        <w:t xml:space="preserve">808 </w:t>
      </w:r>
      <w:r>
        <w:rPr>
          <w:bCs/>
        </w:rPr>
        <w:t>nm laser with a power density of 1.0 W</w:t>
      </w:r>
      <w:r>
        <w:rPr>
          <w:rFonts w:ascii="宋体" w:eastAsia="宋体" w:hAnsi="宋体"/>
          <w:bCs/>
        </w:rPr>
        <w:t xml:space="preserve"> </w:t>
      </w:r>
      <w:r>
        <w:rPr>
          <w:bCs/>
        </w:rPr>
        <w:t>cm</w:t>
      </w:r>
      <w:r>
        <w:rPr>
          <w:bCs/>
          <w:vertAlign w:val="superscript"/>
        </w:rPr>
        <w:t>-2</w:t>
      </w:r>
      <w:r>
        <w:rPr>
          <w:bCs/>
        </w:rPr>
        <w:t xml:space="preserve">, until the temperature was steady. Thereafter, the laser was turned off, and the system temperature was naturally cooled to </w:t>
      </w:r>
      <w:r>
        <w:rPr>
          <w:rFonts w:eastAsia="宋体" w:hint="eastAsia"/>
          <w:bCs/>
          <w:lang w:eastAsia="zh-CN"/>
        </w:rPr>
        <w:t>room temperature (25</w:t>
      </w:r>
      <w:r>
        <w:rPr>
          <w:rFonts w:ascii="微软雅黑" w:eastAsia="微软雅黑" w:hAnsi="微软雅黑" w:cs="微软雅黑" w:hint="eastAsia"/>
          <w:bCs/>
          <w:lang w:eastAsia="zh-CN"/>
        </w:rPr>
        <w:t>℃</w:t>
      </w:r>
      <w:r>
        <w:rPr>
          <w:rFonts w:eastAsia="宋体" w:hint="eastAsia"/>
          <w:bCs/>
          <w:lang w:eastAsia="zh-CN"/>
        </w:rPr>
        <w:t>)</w:t>
      </w:r>
      <w:r>
        <w:rPr>
          <w:bCs/>
        </w:rPr>
        <w:t>, which was determined by measuring the temperature every 10 s</w:t>
      </w:r>
      <w:r>
        <w:rPr>
          <w:bCs/>
          <w:color w:val="00B050"/>
        </w:rPr>
        <w:t>.</w:t>
      </w:r>
      <w:r>
        <w:rPr>
          <w:color w:val="000000"/>
        </w:rPr>
        <w:t xml:space="preserve"> </w:t>
      </w:r>
      <w:r>
        <w:rPr>
          <w:bCs/>
        </w:rPr>
        <w:t xml:space="preserve">The value of </w:t>
      </w:r>
      <w:r>
        <w:rPr>
          <w:bCs/>
          <w:i/>
        </w:rPr>
        <w:t>η</w:t>
      </w:r>
      <w:r>
        <w:rPr>
          <w:bCs/>
        </w:rPr>
        <w:t xml:space="preserve"> was calculated according to the methods provided in previous literature.</w:t>
      </w:r>
      <w:r>
        <w:rPr>
          <w:rFonts w:ascii="宋体" w:hAnsi="宋体"/>
          <w:bCs/>
        </w:rPr>
        <w:fldChar w:fldCharType="begin"/>
      </w:r>
      <w:r>
        <w:rPr>
          <w:rFonts w:ascii="宋体" w:hAnsi="宋体"/>
          <w:bCs/>
        </w:rPr>
        <w:instrText xml:space="preserve"> ADDIN EN.CITE &lt;EndNote&gt;&lt;Cite&gt;&lt;Author&gt;Zhu&lt;/Author&gt;&lt;Year&gt;2017&lt;/Year&gt;&lt;RecNum&gt;542&lt;/RecNum&gt;&lt;DisplayText&gt;&lt;style face="superscript"&gt;1&lt;/style&gt;&lt;/DisplayText&gt;&lt;record&gt;&lt;rec-number&gt;542&lt;/rec-number&gt;&lt;foreign-keys&gt;&lt;key app="EN" db-id="p0s9ezwwb29eate0zeox2esnp0f9fdzssa5r" timestamp="1605164514"&gt;542&lt;/key&gt;&lt;/foreign-keys&gt;&lt;ref-type name="Journal Article"&gt;17&lt;/ref-type&gt;&lt;contributors&gt;&lt;authors&gt;&lt;author&gt;Zhu, Hui&lt;/author&gt;&lt;author&gt;Wang, Yong&lt;/author&gt;&lt;author&gt;Chen, Chao&lt;/author&gt;&lt;author&gt;Ma, Mingrou&lt;/author&gt;&lt;author&gt;Zeng, Jianfeng&lt;/author&gt;&lt;author&gt;Li, Shuzhou&lt;/author&gt;&lt;author&gt;Xia, Yunsheng&lt;/author&gt;&lt;author&gt;Gao, Mingyuan&lt;/author&gt;&lt;/authors&gt;&lt;/contributors&gt;&lt;titles&gt;&lt;title&gt;Monodisperse Dual Plasmonic Au@Cu2-xE (E=S, Se) Core@Shell Supraparticles: Aqueous Fabrication, Multimodal Imaging, and Tumor Therapy at in Vivo Level&lt;/title&gt;&lt;secondary-title&gt;Acs Nano&lt;/secondary-title&gt;&lt;/titles&gt;&lt;periodical&gt;&lt;full-title&gt;Acs Nano&lt;/full-title&gt;&lt;abbr-1&gt;ACS Nano&lt;/abbr-1&gt;&lt;/periodical&gt;&lt;pages&gt;8273-8281&lt;/pages&gt;&lt;volume&gt;11&lt;/volume&gt;&lt;number&gt;8&lt;/number&gt;&lt;dates&gt;&lt;year&gt;2017&lt;/year&gt;&lt;pub-dates&gt;&lt;date&gt;Aug&lt;/date&gt;&lt;/pub-dates&gt;&lt;/dates&gt;&lt;isbn&gt;1936-0851&lt;/isbn&gt;&lt;accession-num&gt;WOS:000408520900079&lt;/accession-num&gt;&lt;urls&gt;&lt;related-urls&gt;&lt;url&gt;&amp;lt;Go to ISI&amp;gt;://WOS:000408520900079&lt;/url&gt;&lt;/related-urls&gt;&lt;/urls&gt;&lt;electronic-resource-num&gt;10.1021/acsnano.7b03369&lt;/electronic-resource-num&gt;&lt;/record&gt;&lt;/Cite&gt;&lt;/EndNote&gt;</w:instrText>
      </w:r>
      <w:r>
        <w:rPr>
          <w:rFonts w:ascii="宋体" w:hAnsi="宋体"/>
          <w:bCs/>
        </w:rPr>
        <w:fldChar w:fldCharType="separate"/>
      </w:r>
      <w:r>
        <w:rPr>
          <w:rFonts w:ascii="宋体" w:hAnsi="宋体"/>
          <w:bCs/>
          <w:vertAlign w:val="superscript"/>
        </w:rPr>
        <w:t>1</w:t>
      </w:r>
      <w:r>
        <w:rPr>
          <w:rFonts w:ascii="宋体" w:hAnsi="宋体"/>
          <w:bCs/>
        </w:rPr>
        <w:fldChar w:fldCharType="end"/>
      </w:r>
    </w:p>
    <w:p w14:paraId="6532FC21" w14:textId="77777777" w:rsidR="001B3292" w:rsidRPr="000E416F" w:rsidRDefault="006A6055" w:rsidP="000E416F">
      <w:pPr>
        <w:widowControl w:val="0"/>
        <w:rPr>
          <w:rFonts w:eastAsia="宋体" w:cs="Times New Roman"/>
          <w:bCs/>
          <w:szCs w:val="24"/>
        </w:rPr>
      </w:pPr>
      <w:r w:rsidRPr="000E416F">
        <w:rPr>
          <w:rFonts w:eastAsia="宋体" w:cs="Times New Roman"/>
          <w:bCs/>
          <w:szCs w:val="24"/>
        </w:rPr>
        <w:t>The photothermal conversion efficiency (</w:t>
      </w:r>
      <w:r w:rsidRPr="000E416F">
        <w:rPr>
          <w:rFonts w:eastAsia="宋体" w:cs="Times New Roman"/>
          <w:bCs/>
          <w:i/>
          <w:szCs w:val="24"/>
        </w:rPr>
        <w:t>η</w:t>
      </w:r>
      <w:r w:rsidRPr="000E416F">
        <w:rPr>
          <w:rFonts w:eastAsia="宋体" w:cs="Times New Roman"/>
          <w:bCs/>
          <w:szCs w:val="24"/>
        </w:rPr>
        <w:t>) was calculated by using equations (1)-(4)</w:t>
      </w:r>
      <w:r w:rsidRPr="000E416F">
        <w:rPr>
          <w:rFonts w:eastAsia="宋体" w:cs="Times New Roman" w:hint="eastAsia"/>
          <w:bCs/>
          <w:szCs w:val="24"/>
        </w:rPr>
        <w:t>:</w:t>
      </w:r>
    </w:p>
    <w:p w14:paraId="6FFF73B3" w14:textId="77777777" w:rsidR="001B3292" w:rsidRPr="000E416F" w:rsidRDefault="006A6055" w:rsidP="000E416F">
      <w:pPr>
        <w:widowControl w:val="0"/>
        <w:rPr>
          <w:rFonts w:eastAsia="宋体" w:cs="Times New Roman"/>
          <w:bCs/>
          <w:szCs w:val="24"/>
          <w:lang w:val="en-GB"/>
        </w:rPr>
      </w:pPr>
      <w:bookmarkStart w:id="3" w:name="OLE_LINK10"/>
      <w:r w:rsidRPr="000E416F">
        <w:rPr>
          <w:rFonts w:eastAsia="宋体" w:cs="Times New Roman"/>
          <w:bCs/>
          <w:i/>
          <w:iCs/>
          <w:szCs w:val="24"/>
          <w:lang w:val="de-DE"/>
        </w:rPr>
        <w:t>η</w:t>
      </w:r>
      <w:r w:rsidRPr="000E416F">
        <w:rPr>
          <w:rFonts w:eastAsia="宋体" w:cs="Times New Roman"/>
          <w:bCs/>
          <w:i/>
          <w:iCs/>
          <w:szCs w:val="24"/>
          <w:lang w:val="en-GB"/>
        </w:rPr>
        <w:t xml:space="preserve"> </w:t>
      </w:r>
      <w:r w:rsidRPr="000E416F">
        <w:rPr>
          <w:rFonts w:eastAsia="宋体" w:cs="Times New Roman"/>
          <w:bCs/>
          <w:szCs w:val="24"/>
          <w:lang w:val="en-GB"/>
        </w:rPr>
        <w:t>=</w:t>
      </w:r>
      <w:bookmarkEnd w:id="3"/>
      <w:r w:rsidRPr="000E416F">
        <w:rPr>
          <w:rFonts w:eastAsia="宋体" w:cs="Times New Roman"/>
          <w:bCs/>
          <w:szCs w:val="24"/>
          <w:lang w:val="en-GB"/>
        </w:rPr>
        <w:t xml:space="preserve"> </w:t>
      </w:r>
      <w:proofErr w:type="spellStart"/>
      <w:r w:rsidRPr="000E416F">
        <w:rPr>
          <w:rFonts w:eastAsia="宋体" w:cs="Times New Roman"/>
          <w:bCs/>
          <w:szCs w:val="24"/>
          <w:lang w:val="en-GB"/>
        </w:rPr>
        <w:t>hS</w:t>
      </w:r>
      <w:proofErr w:type="spellEnd"/>
      <w:r w:rsidRPr="000E416F">
        <w:rPr>
          <w:rFonts w:eastAsia="宋体" w:cs="Times New Roman"/>
          <w:bCs/>
          <w:szCs w:val="24"/>
          <w:lang w:val="en-GB"/>
        </w:rPr>
        <w:t xml:space="preserve"> (</w:t>
      </w:r>
      <w:proofErr w:type="spellStart"/>
      <w:r w:rsidRPr="000E416F">
        <w:rPr>
          <w:rFonts w:eastAsia="宋体" w:cs="Times New Roman"/>
          <w:bCs/>
          <w:szCs w:val="24"/>
          <w:lang w:val="en-GB"/>
        </w:rPr>
        <w:t>T</w:t>
      </w:r>
      <w:r w:rsidRPr="000E416F">
        <w:rPr>
          <w:rFonts w:eastAsia="宋体" w:cs="Times New Roman"/>
          <w:bCs/>
          <w:szCs w:val="24"/>
          <w:vertAlign w:val="subscript"/>
          <w:lang w:val="en-GB"/>
        </w:rPr>
        <w:t>max,NPs</w:t>
      </w:r>
      <w:proofErr w:type="spellEnd"/>
      <w:r w:rsidRPr="000E416F">
        <w:rPr>
          <w:rFonts w:eastAsia="宋体" w:cs="Times New Roman"/>
          <w:bCs/>
          <w:szCs w:val="24"/>
          <w:lang w:val="en-GB"/>
        </w:rPr>
        <w:t xml:space="preserve"> – </w:t>
      </w:r>
      <w:proofErr w:type="spellStart"/>
      <w:r w:rsidRPr="000E416F">
        <w:rPr>
          <w:rFonts w:eastAsia="宋体" w:cs="Times New Roman"/>
          <w:bCs/>
          <w:szCs w:val="24"/>
          <w:lang w:val="en-GB"/>
        </w:rPr>
        <w:t>T</w:t>
      </w:r>
      <w:r w:rsidRPr="000E416F">
        <w:rPr>
          <w:rFonts w:eastAsia="宋体" w:cs="Times New Roman"/>
          <w:bCs/>
          <w:szCs w:val="24"/>
          <w:vertAlign w:val="subscript"/>
          <w:lang w:val="en-GB"/>
        </w:rPr>
        <w:t>max,solvent</w:t>
      </w:r>
      <w:proofErr w:type="spellEnd"/>
      <w:r w:rsidRPr="000E416F">
        <w:rPr>
          <w:rFonts w:eastAsia="宋体" w:cs="Times New Roman"/>
          <w:bCs/>
          <w:szCs w:val="24"/>
          <w:lang w:val="en-GB"/>
        </w:rPr>
        <w:t>) / I (1 – 10</w:t>
      </w:r>
      <w:r w:rsidRPr="000E416F">
        <w:rPr>
          <w:rFonts w:eastAsia="宋体" w:cs="Times New Roman"/>
          <w:bCs/>
          <w:szCs w:val="24"/>
          <w:vertAlign w:val="superscript"/>
          <w:lang w:val="en-GB"/>
        </w:rPr>
        <w:t>-A</w:t>
      </w:r>
      <w:r w:rsidRPr="000E416F">
        <w:rPr>
          <w:rFonts w:eastAsia="宋体" w:cs="Times New Roman"/>
          <w:bCs/>
          <w:sz w:val="15"/>
          <w:szCs w:val="15"/>
          <w:vertAlign w:val="superscript"/>
          <w:lang w:val="en-GB"/>
        </w:rPr>
        <w:t>808</w:t>
      </w:r>
      <w:r w:rsidRPr="000E416F">
        <w:rPr>
          <w:rFonts w:eastAsia="宋体" w:cs="Times New Roman" w:hint="eastAsia"/>
          <w:bCs/>
          <w:sz w:val="15"/>
          <w:szCs w:val="15"/>
          <w:vertAlign w:val="superscript"/>
          <w:lang w:val="en-GB"/>
        </w:rPr>
        <w:t xml:space="preserve"> </w:t>
      </w:r>
      <w:r w:rsidRPr="000E416F">
        <w:rPr>
          <w:rFonts w:eastAsia="宋体" w:cs="Times New Roman"/>
          <w:bCs/>
          <w:szCs w:val="24"/>
          <w:lang w:val="en-GB"/>
        </w:rPr>
        <w:t xml:space="preserve">)        </w:t>
      </w:r>
      <w:r w:rsidRPr="000E416F">
        <w:rPr>
          <w:rFonts w:eastAsia="宋体" w:cs="Times New Roman" w:hint="eastAsia"/>
          <w:bCs/>
          <w:szCs w:val="24"/>
          <w:lang w:eastAsia="zh-CN"/>
        </w:rPr>
        <w:t xml:space="preserve">  </w:t>
      </w:r>
      <w:r w:rsidRPr="000E416F">
        <w:rPr>
          <w:rFonts w:eastAsia="宋体" w:cs="Times New Roman"/>
          <w:bCs/>
          <w:szCs w:val="24"/>
          <w:lang w:val="en-GB"/>
        </w:rPr>
        <w:t>(1)</w:t>
      </w:r>
    </w:p>
    <w:p w14:paraId="36068194" w14:textId="77777777" w:rsidR="001B3292" w:rsidRPr="000E416F" w:rsidRDefault="006A6055" w:rsidP="000E416F">
      <w:pPr>
        <w:widowControl w:val="0"/>
        <w:rPr>
          <w:rFonts w:eastAsia="宋体" w:cs="Times New Roman"/>
          <w:bCs/>
          <w:szCs w:val="24"/>
          <w:lang w:val="en-GB"/>
        </w:rPr>
      </w:pPr>
      <w:bookmarkStart w:id="4" w:name="OLE_LINK11"/>
      <w:r w:rsidRPr="000E416F">
        <w:rPr>
          <w:rFonts w:eastAsia="宋体" w:cs="Times New Roman"/>
          <w:bCs/>
          <w:i/>
          <w:iCs/>
          <w:szCs w:val="24"/>
          <w:lang w:val="de-DE"/>
        </w:rPr>
        <w:t>τ</w:t>
      </w:r>
      <w:r w:rsidRPr="000E416F">
        <w:rPr>
          <w:rFonts w:eastAsia="宋体" w:cs="Times New Roman"/>
          <w:bCs/>
          <w:i/>
          <w:iCs/>
          <w:szCs w:val="24"/>
          <w:vertAlign w:val="subscript"/>
          <w:lang w:val="en-GB"/>
        </w:rPr>
        <w:t>s</w:t>
      </w:r>
      <w:bookmarkEnd w:id="4"/>
      <w:r w:rsidRPr="000E416F">
        <w:rPr>
          <w:rFonts w:eastAsia="宋体" w:cs="Times New Roman"/>
          <w:bCs/>
          <w:i/>
          <w:iCs/>
          <w:szCs w:val="24"/>
          <w:lang w:val="en-GB"/>
        </w:rPr>
        <w:t xml:space="preserve"> </w:t>
      </w:r>
      <w:r w:rsidRPr="000E416F">
        <w:rPr>
          <w:rFonts w:eastAsia="宋体" w:cs="Times New Roman"/>
          <w:bCs/>
          <w:szCs w:val="24"/>
          <w:lang w:val="en-GB"/>
        </w:rPr>
        <w:t xml:space="preserve">= </w:t>
      </w:r>
      <w:proofErr w:type="spellStart"/>
      <w:r w:rsidRPr="000E416F">
        <w:rPr>
          <w:rFonts w:eastAsia="宋体" w:cs="Times New Roman"/>
          <w:bCs/>
          <w:szCs w:val="24"/>
          <w:lang w:val="en-GB"/>
        </w:rPr>
        <w:t>m</w:t>
      </w:r>
      <w:r w:rsidRPr="000E416F">
        <w:rPr>
          <w:rFonts w:eastAsia="宋体" w:cs="Times New Roman"/>
          <w:bCs/>
          <w:szCs w:val="24"/>
          <w:vertAlign w:val="subscript"/>
          <w:lang w:val="en-GB"/>
        </w:rPr>
        <w:t>d</w:t>
      </w:r>
      <w:r w:rsidRPr="000E416F">
        <w:rPr>
          <w:rFonts w:eastAsia="宋体" w:cs="Times New Roman"/>
          <w:bCs/>
          <w:szCs w:val="24"/>
          <w:lang w:val="en-GB"/>
        </w:rPr>
        <w:t>C</w:t>
      </w:r>
      <w:r w:rsidRPr="000E416F">
        <w:rPr>
          <w:rFonts w:eastAsia="宋体" w:cs="Times New Roman"/>
          <w:bCs/>
          <w:szCs w:val="24"/>
          <w:vertAlign w:val="subscript"/>
          <w:lang w:val="en-GB"/>
        </w:rPr>
        <w:t>d</w:t>
      </w:r>
      <w:proofErr w:type="spellEnd"/>
      <w:r w:rsidRPr="000E416F">
        <w:rPr>
          <w:rFonts w:eastAsia="宋体" w:cs="Times New Roman"/>
          <w:bCs/>
          <w:szCs w:val="24"/>
          <w:lang w:val="en-GB"/>
        </w:rPr>
        <w:t xml:space="preserve"> / hs                                  (2)</w:t>
      </w:r>
    </w:p>
    <w:p w14:paraId="32A5E5CE" w14:textId="77777777" w:rsidR="001B3292" w:rsidRPr="000E416F" w:rsidRDefault="006A6055" w:rsidP="000E416F">
      <w:pPr>
        <w:widowControl w:val="0"/>
        <w:rPr>
          <w:rFonts w:eastAsia="宋体" w:cs="Times New Roman"/>
          <w:bCs/>
          <w:i/>
          <w:iCs/>
          <w:szCs w:val="24"/>
          <w:lang w:val="en-GB"/>
        </w:rPr>
      </w:pPr>
      <w:r w:rsidRPr="000E416F">
        <w:rPr>
          <w:rFonts w:eastAsia="宋体" w:cs="Times New Roman"/>
          <w:bCs/>
          <w:szCs w:val="24"/>
          <w:lang w:val="en-GB"/>
        </w:rPr>
        <w:t>t = -</w:t>
      </w:r>
      <w:r w:rsidRPr="000E416F">
        <w:rPr>
          <w:rFonts w:eastAsia="宋体" w:cs="Times New Roman"/>
          <w:bCs/>
          <w:i/>
          <w:iCs/>
          <w:szCs w:val="24"/>
          <w:lang w:val="de-DE"/>
        </w:rPr>
        <w:t>τ</w:t>
      </w:r>
      <w:proofErr w:type="spellStart"/>
      <w:r w:rsidRPr="000E416F">
        <w:rPr>
          <w:rFonts w:eastAsia="宋体" w:cs="Times New Roman"/>
          <w:bCs/>
          <w:i/>
          <w:iCs/>
          <w:szCs w:val="24"/>
          <w:vertAlign w:val="subscript"/>
          <w:lang w:val="en-GB"/>
        </w:rPr>
        <w:t>s</w:t>
      </w:r>
      <w:r w:rsidRPr="000E416F">
        <w:rPr>
          <w:rFonts w:eastAsia="宋体" w:cs="Times New Roman"/>
          <w:bCs/>
          <w:i/>
          <w:iCs/>
          <w:szCs w:val="24"/>
          <w:lang w:val="en-GB"/>
        </w:rPr>
        <w:t>ln</w:t>
      </w:r>
      <w:proofErr w:type="spellEnd"/>
      <w:r w:rsidRPr="000E416F">
        <w:rPr>
          <w:rFonts w:eastAsia="宋体" w:cs="Times New Roman"/>
          <w:bCs/>
          <w:i/>
          <w:iCs/>
          <w:szCs w:val="24"/>
          <w:lang w:val="de-DE"/>
        </w:rPr>
        <w:t>θ</w:t>
      </w:r>
      <w:r w:rsidRPr="000E416F">
        <w:rPr>
          <w:rFonts w:eastAsia="宋体" w:cs="Times New Roman"/>
          <w:bCs/>
          <w:iCs/>
          <w:szCs w:val="24"/>
          <w:lang w:val="en-GB"/>
        </w:rPr>
        <w:t xml:space="preserve">                                   </w:t>
      </w:r>
      <w:proofErr w:type="gramStart"/>
      <w:r w:rsidRPr="000E416F">
        <w:rPr>
          <w:rFonts w:eastAsia="宋体" w:cs="Times New Roman"/>
          <w:bCs/>
          <w:iCs/>
          <w:szCs w:val="24"/>
          <w:lang w:val="en-GB"/>
        </w:rPr>
        <w:t xml:space="preserve">   (</w:t>
      </w:r>
      <w:proofErr w:type="gramEnd"/>
      <w:r w:rsidRPr="000E416F">
        <w:rPr>
          <w:rFonts w:eastAsia="宋体" w:cs="Times New Roman"/>
          <w:bCs/>
          <w:iCs/>
          <w:szCs w:val="24"/>
          <w:lang w:val="en-GB"/>
        </w:rPr>
        <w:t>3)</w:t>
      </w:r>
    </w:p>
    <w:p w14:paraId="216DDDEA" w14:textId="77777777" w:rsidR="001B3292" w:rsidRPr="000E416F" w:rsidRDefault="006A6055" w:rsidP="000E416F">
      <w:pPr>
        <w:widowControl w:val="0"/>
        <w:rPr>
          <w:rFonts w:eastAsia="宋体" w:cs="Times New Roman"/>
          <w:bCs/>
          <w:iCs/>
          <w:szCs w:val="24"/>
          <w:lang w:val="en-GB"/>
        </w:rPr>
      </w:pPr>
      <w:r w:rsidRPr="000E416F">
        <w:rPr>
          <w:rFonts w:eastAsia="宋体" w:cs="Times New Roman"/>
          <w:bCs/>
          <w:i/>
          <w:iCs/>
          <w:szCs w:val="24"/>
          <w:lang w:val="de-DE"/>
        </w:rPr>
        <w:lastRenderedPageBreak/>
        <w:t>θ</w:t>
      </w:r>
      <w:r w:rsidRPr="000E416F">
        <w:rPr>
          <w:rFonts w:eastAsia="宋体" w:cs="Times New Roman"/>
          <w:bCs/>
          <w:i/>
          <w:iCs/>
          <w:szCs w:val="24"/>
          <w:lang w:val="en-GB"/>
        </w:rPr>
        <w:t xml:space="preserve"> = T – </w:t>
      </w:r>
      <w:proofErr w:type="spellStart"/>
      <w:r w:rsidRPr="000E416F">
        <w:rPr>
          <w:rFonts w:eastAsia="宋体" w:cs="Times New Roman"/>
          <w:bCs/>
          <w:i/>
          <w:iCs/>
          <w:szCs w:val="24"/>
          <w:lang w:val="en-GB"/>
        </w:rPr>
        <w:t>T</w:t>
      </w:r>
      <w:r w:rsidRPr="000E416F">
        <w:rPr>
          <w:rFonts w:eastAsia="宋体" w:cs="Times New Roman"/>
          <w:bCs/>
          <w:i/>
          <w:iCs/>
          <w:szCs w:val="24"/>
          <w:vertAlign w:val="subscript"/>
          <w:lang w:val="en-GB"/>
        </w:rPr>
        <w:t>surr</w:t>
      </w:r>
      <w:proofErr w:type="spellEnd"/>
      <w:r w:rsidRPr="000E416F">
        <w:rPr>
          <w:rFonts w:eastAsia="宋体" w:cs="Times New Roman"/>
          <w:bCs/>
          <w:i/>
          <w:iCs/>
          <w:szCs w:val="24"/>
          <w:lang w:val="en-GB"/>
        </w:rPr>
        <w:t xml:space="preserve"> /</w:t>
      </w:r>
      <w:r w:rsidRPr="000E416F">
        <w:rPr>
          <w:rFonts w:eastAsia="宋体" w:cs="Times New Roman"/>
          <w:bCs/>
          <w:szCs w:val="24"/>
          <w:lang w:val="en-GB"/>
        </w:rPr>
        <w:t xml:space="preserve"> (</w:t>
      </w:r>
      <w:proofErr w:type="spellStart"/>
      <w:r w:rsidRPr="000E416F">
        <w:rPr>
          <w:rFonts w:eastAsia="宋体" w:cs="Times New Roman"/>
          <w:bCs/>
          <w:i/>
          <w:iCs/>
          <w:szCs w:val="24"/>
          <w:lang w:val="en-GB"/>
        </w:rPr>
        <w:t>T</w:t>
      </w:r>
      <w:r w:rsidRPr="000E416F">
        <w:rPr>
          <w:rFonts w:eastAsia="宋体" w:cs="Times New Roman"/>
          <w:bCs/>
          <w:i/>
          <w:iCs/>
          <w:szCs w:val="24"/>
          <w:vertAlign w:val="subscript"/>
          <w:lang w:val="en-GB"/>
        </w:rPr>
        <w:t>max</w:t>
      </w:r>
      <w:proofErr w:type="spellEnd"/>
      <w:r w:rsidRPr="000E416F">
        <w:rPr>
          <w:rFonts w:eastAsia="宋体" w:cs="Times New Roman"/>
          <w:bCs/>
          <w:i/>
          <w:iCs/>
          <w:szCs w:val="24"/>
          <w:vertAlign w:val="subscript"/>
          <w:lang w:val="en-GB"/>
        </w:rPr>
        <w:t>,</w:t>
      </w:r>
      <w:r w:rsidRPr="000E416F">
        <w:rPr>
          <w:rFonts w:eastAsia="宋体" w:cs="Times New Roman"/>
          <w:bCs/>
          <w:szCs w:val="24"/>
          <w:lang w:val="en-GB"/>
        </w:rPr>
        <w:t xml:space="preserve"> </w:t>
      </w:r>
      <w:r w:rsidRPr="000E416F">
        <w:rPr>
          <w:rFonts w:eastAsia="宋体" w:cs="Times New Roman" w:hint="eastAsia"/>
          <w:bCs/>
          <w:szCs w:val="24"/>
          <w:vertAlign w:val="subscript"/>
          <w:lang w:eastAsia="zh-CN"/>
        </w:rPr>
        <w:t>NP</w:t>
      </w:r>
      <w:r w:rsidRPr="000E416F">
        <w:rPr>
          <w:rFonts w:eastAsia="宋体" w:cs="Times New Roman"/>
          <w:bCs/>
          <w:szCs w:val="24"/>
          <w:vertAlign w:val="subscript"/>
          <w:lang w:val="en-GB"/>
        </w:rPr>
        <w:t>s</w:t>
      </w:r>
      <w:r w:rsidRPr="000E416F">
        <w:rPr>
          <w:rFonts w:eastAsia="宋体" w:cs="Times New Roman"/>
          <w:bCs/>
          <w:i/>
          <w:iCs/>
          <w:szCs w:val="24"/>
          <w:lang w:val="en-GB"/>
        </w:rPr>
        <w:t xml:space="preserve"> – </w:t>
      </w:r>
      <w:proofErr w:type="spellStart"/>
      <w:r w:rsidRPr="000E416F">
        <w:rPr>
          <w:rFonts w:eastAsia="宋体" w:cs="Times New Roman"/>
          <w:bCs/>
          <w:i/>
          <w:iCs/>
          <w:szCs w:val="24"/>
          <w:lang w:val="en-GB"/>
        </w:rPr>
        <w:t>T</w:t>
      </w:r>
      <w:r w:rsidRPr="000E416F">
        <w:rPr>
          <w:rFonts w:eastAsia="宋体" w:cs="Times New Roman"/>
          <w:bCs/>
          <w:i/>
          <w:iCs/>
          <w:szCs w:val="24"/>
          <w:vertAlign w:val="subscript"/>
          <w:lang w:val="en-GB"/>
        </w:rPr>
        <w:t>max,solvent</w:t>
      </w:r>
      <w:proofErr w:type="spellEnd"/>
      <w:r w:rsidRPr="000E416F">
        <w:rPr>
          <w:rFonts w:eastAsia="宋体" w:cs="Times New Roman"/>
          <w:bCs/>
          <w:i/>
          <w:iCs/>
          <w:szCs w:val="24"/>
          <w:lang w:val="en-GB"/>
        </w:rPr>
        <w:t>)</w:t>
      </w:r>
      <w:r w:rsidRPr="000E416F">
        <w:rPr>
          <w:rFonts w:eastAsia="宋体" w:cs="Times New Roman"/>
          <w:bCs/>
          <w:iCs/>
          <w:szCs w:val="24"/>
          <w:lang w:val="en-GB"/>
        </w:rPr>
        <w:t xml:space="preserve">          (4)</w:t>
      </w:r>
    </w:p>
    <w:p w14:paraId="0EE717D4" w14:textId="77777777" w:rsidR="001B3292" w:rsidRPr="000E416F" w:rsidRDefault="006A6055" w:rsidP="000E416F">
      <w:pPr>
        <w:widowControl w:val="0"/>
        <w:rPr>
          <w:rFonts w:eastAsia="宋体" w:cs="Times New Roman"/>
          <w:bCs/>
          <w:iCs/>
          <w:szCs w:val="24"/>
          <w:lang w:val="en-GB"/>
        </w:rPr>
      </w:pPr>
      <w:r w:rsidRPr="000E416F">
        <w:rPr>
          <w:rFonts w:eastAsia="宋体" w:cs="Times New Roman"/>
          <w:bCs/>
          <w:iCs/>
          <w:szCs w:val="24"/>
          <w:lang w:val="en-GB"/>
        </w:rPr>
        <w:t xml:space="preserve">where h is the heat transfer coefficient, S is the surface area of the container, </w:t>
      </w:r>
      <w:proofErr w:type="spellStart"/>
      <w:proofErr w:type="gramStart"/>
      <w:r w:rsidRPr="000E416F">
        <w:rPr>
          <w:rFonts w:eastAsia="宋体" w:cs="Times New Roman"/>
          <w:bCs/>
          <w:i/>
          <w:iCs/>
          <w:szCs w:val="24"/>
          <w:lang w:val="en-GB"/>
        </w:rPr>
        <w:t>T</w:t>
      </w:r>
      <w:r w:rsidRPr="000E416F">
        <w:rPr>
          <w:rFonts w:eastAsia="宋体" w:cs="Times New Roman"/>
          <w:bCs/>
          <w:i/>
          <w:iCs/>
          <w:szCs w:val="24"/>
          <w:vertAlign w:val="subscript"/>
          <w:lang w:val="en-GB"/>
        </w:rPr>
        <w:t>max</w:t>
      </w:r>
      <w:proofErr w:type="spellEnd"/>
      <w:r w:rsidRPr="000E416F">
        <w:rPr>
          <w:rFonts w:eastAsia="宋体" w:cs="Times New Roman"/>
          <w:bCs/>
          <w:i/>
          <w:iCs/>
          <w:szCs w:val="24"/>
          <w:vertAlign w:val="subscript"/>
          <w:lang w:val="en-GB"/>
        </w:rPr>
        <w:t>,</w:t>
      </w:r>
      <w:r w:rsidRPr="000E416F">
        <w:rPr>
          <w:rFonts w:eastAsia="宋体" w:cs="Times New Roman" w:hint="eastAsia"/>
          <w:bCs/>
          <w:szCs w:val="24"/>
          <w:vertAlign w:val="subscript"/>
          <w:lang w:eastAsia="zh-CN"/>
        </w:rPr>
        <w:t>NPs</w:t>
      </w:r>
      <w:proofErr w:type="gramEnd"/>
      <w:r w:rsidRPr="000E416F">
        <w:rPr>
          <w:rFonts w:eastAsia="宋体" w:cs="Times New Roman"/>
          <w:bCs/>
          <w:iCs/>
          <w:szCs w:val="24"/>
          <w:lang w:val="en-GB"/>
        </w:rPr>
        <w:t xml:space="preserve"> and </w:t>
      </w:r>
      <w:proofErr w:type="spellStart"/>
      <w:r w:rsidRPr="000E416F">
        <w:rPr>
          <w:rFonts w:eastAsia="宋体" w:cs="Times New Roman"/>
          <w:bCs/>
          <w:i/>
          <w:iCs/>
          <w:szCs w:val="24"/>
          <w:lang w:val="en-GB"/>
        </w:rPr>
        <w:t>T</w:t>
      </w:r>
      <w:r w:rsidRPr="000E416F">
        <w:rPr>
          <w:rFonts w:eastAsia="宋体" w:cs="Times New Roman"/>
          <w:bCs/>
          <w:i/>
          <w:iCs/>
          <w:szCs w:val="24"/>
          <w:vertAlign w:val="subscript"/>
          <w:lang w:val="en-GB"/>
        </w:rPr>
        <w:t>max,solvent</w:t>
      </w:r>
      <w:proofErr w:type="spellEnd"/>
      <w:r w:rsidRPr="000E416F">
        <w:rPr>
          <w:rFonts w:eastAsia="宋体" w:cs="Times New Roman"/>
          <w:bCs/>
          <w:iCs/>
          <w:szCs w:val="24"/>
          <w:lang w:val="en-GB"/>
        </w:rPr>
        <w:t xml:space="preserve"> are maximum steady-state temperature for </w:t>
      </w:r>
      <w:r w:rsidRPr="000E416F">
        <w:rPr>
          <w:rFonts w:eastAsia="宋体" w:cs="Times New Roman" w:hint="eastAsia"/>
          <w:bCs/>
          <w:iCs/>
          <w:szCs w:val="24"/>
          <w:lang w:eastAsia="zh-CN"/>
        </w:rPr>
        <w:t>PEI-Bi</w:t>
      </w:r>
      <w:r w:rsidRPr="000E416F">
        <w:rPr>
          <w:rFonts w:eastAsia="宋体" w:cs="Times New Roman" w:hint="eastAsia"/>
          <w:bCs/>
          <w:iCs/>
          <w:szCs w:val="24"/>
          <w:vertAlign w:val="subscript"/>
          <w:lang w:eastAsia="zh-CN"/>
        </w:rPr>
        <w:t>2</w:t>
      </w:r>
      <w:r w:rsidRPr="000E416F">
        <w:rPr>
          <w:rFonts w:eastAsia="宋体" w:cs="Times New Roman" w:hint="eastAsia"/>
          <w:bCs/>
          <w:iCs/>
          <w:szCs w:val="24"/>
          <w:lang w:eastAsia="zh-CN"/>
        </w:rPr>
        <w:t>Se</w:t>
      </w:r>
      <w:r w:rsidRPr="000E416F">
        <w:rPr>
          <w:rFonts w:eastAsia="宋体" w:cs="Times New Roman" w:hint="eastAsia"/>
          <w:bCs/>
          <w:iCs/>
          <w:szCs w:val="24"/>
          <w:vertAlign w:val="subscript"/>
          <w:lang w:eastAsia="zh-CN"/>
        </w:rPr>
        <w:t>3</w:t>
      </w:r>
      <w:r w:rsidRPr="000E416F">
        <w:rPr>
          <w:rFonts w:eastAsia="宋体" w:cs="Times New Roman"/>
          <w:bCs/>
          <w:szCs w:val="24"/>
          <w:lang w:val="en-GB"/>
        </w:rPr>
        <w:t xml:space="preserve"> nano</w:t>
      </w:r>
      <w:r w:rsidRPr="000E416F">
        <w:rPr>
          <w:rFonts w:eastAsia="宋体" w:cs="Times New Roman" w:hint="eastAsia"/>
          <w:bCs/>
          <w:szCs w:val="24"/>
          <w:lang w:eastAsia="zh-CN"/>
        </w:rPr>
        <w:t>dot</w:t>
      </w:r>
      <w:r w:rsidRPr="000E416F">
        <w:rPr>
          <w:rFonts w:eastAsia="宋体" w:cs="Times New Roman"/>
          <w:bCs/>
          <w:szCs w:val="24"/>
          <w:lang w:val="en-GB"/>
        </w:rPr>
        <w:t>s</w:t>
      </w:r>
      <w:r w:rsidRPr="000E416F">
        <w:rPr>
          <w:rFonts w:eastAsia="宋体" w:cs="Times New Roman"/>
          <w:bCs/>
          <w:iCs/>
          <w:szCs w:val="24"/>
          <w:lang w:val="en-GB"/>
        </w:rPr>
        <w:t xml:space="preserve"> solution and water, which are</w:t>
      </w:r>
      <w:r w:rsidRPr="000E416F">
        <w:rPr>
          <w:rFonts w:eastAsia="宋体" w:cs="Times New Roman" w:hint="eastAsia"/>
          <w:bCs/>
          <w:iCs/>
          <w:szCs w:val="24"/>
          <w:lang w:val="en-GB"/>
        </w:rPr>
        <w:t xml:space="preserve"> </w:t>
      </w:r>
      <w:r w:rsidRPr="000E416F">
        <w:rPr>
          <w:rFonts w:cs="Times New Roman" w:hint="eastAsia"/>
          <w:bCs/>
          <w:iCs/>
          <w:szCs w:val="24"/>
          <w:lang w:eastAsia="zh-CN"/>
        </w:rPr>
        <w:t>70.1</w:t>
      </w:r>
      <w:r w:rsidRPr="000E416F">
        <w:rPr>
          <w:rFonts w:cs="Times New Roman" w:hint="eastAsia"/>
          <w:bCs/>
          <w:iCs/>
          <w:szCs w:val="24"/>
          <w:lang w:val="en-GB"/>
        </w:rPr>
        <w:t xml:space="preserve"> and </w:t>
      </w:r>
      <w:r w:rsidRPr="000E416F">
        <w:rPr>
          <w:rFonts w:cs="Times New Roman" w:hint="eastAsia"/>
          <w:bCs/>
          <w:iCs/>
          <w:szCs w:val="24"/>
          <w:lang w:eastAsia="zh-CN"/>
        </w:rPr>
        <w:t xml:space="preserve">32.7 </w:t>
      </w:r>
      <w:r w:rsidRPr="000E416F">
        <w:rPr>
          <w:rFonts w:cs="Times New Roman"/>
          <w:bCs/>
          <w:iCs/>
          <w:szCs w:val="24"/>
          <w:lang w:val="en-GB"/>
        </w:rPr>
        <w:t>°C</w:t>
      </w:r>
      <w:r w:rsidRPr="000E416F">
        <w:rPr>
          <w:rFonts w:cs="Times New Roman" w:hint="eastAsia"/>
          <w:bCs/>
          <w:iCs/>
          <w:szCs w:val="24"/>
          <w:lang w:val="en-GB"/>
        </w:rPr>
        <w:t xml:space="preserve"> </w:t>
      </w:r>
      <w:r w:rsidRPr="000E416F">
        <w:rPr>
          <w:rFonts w:eastAsia="宋体" w:cs="Times New Roman" w:hint="eastAsia"/>
          <w:bCs/>
          <w:iCs/>
          <w:szCs w:val="24"/>
          <w:lang w:val="en-GB"/>
        </w:rPr>
        <w:t>for 808 nm laser</w:t>
      </w:r>
      <w:r w:rsidRPr="000E416F">
        <w:rPr>
          <w:rFonts w:eastAsia="宋体" w:cs="Times New Roman"/>
          <w:bCs/>
          <w:iCs/>
          <w:szCs w:val="24"/>
          <w:lang w:val="en-GB"/>
        </w:rPr>
        <w:t xml:space="preserve">, respectively. I </w:t>
      </w:r>
      <w:proofErr w:type="gramStart"/>
      <w:r w:rsidRPr="000E416F">
        <w:rPr>
          <w:rFonts w:eastAsia="宋体" w:cs="Times New Roman"/>
          <w:bCs/>
          <w:iCs/>
          <w:szCs w:val="24"/>
          <w:lang w:val="en-GB"/>
        </w:rPr>
        <w:t>is</w:t>
      </w:r>
      <w:proofErr w:type="gramEnd"/>
      <w:r w:rsidRPr="000E416F">
        <w:rPr>
          <w:rFonts w:eastAsia="宋体" w:cs="Times New Roman"/>
          <w:bCs/>
          <w:iCs/>
          <w:szCs w:val="24"/>
          <w:lang w:val="en-GB"/>
        </w:rPr>
        <w:t xml:space="preserve"> the incident laser power (1.</w:t>
      </w:r>
      <w:r w:rsidRPr="000E416F">
        <w:rPr>
          <w:rFonts w:eastAsia="宋体" w:cs="Times New Roman" w:hint="eastAsia"/>
          <w:bCs/>
          <w:iCs/>
          <w:szCs w:val="24"/>
          <w:lang w:val="en-GB"/>
        </w:rPr>
        <w:t>0</w:t>
      </w:r>
      <w:r w:rsidRPr="000E416F">
        <w:rPr>
          <w:rFonts w:eastAsia="宋体" w:cs="Times New Roman"/>
          <w:bCs/>
          <w:iCs/>
          <w:szCs w:val="24"/>
          <w:lang w:val="en-GB"/>
        </w:rPr>
        <w:t xml:space="preserve"> W/cm</w:t>
      </w:r>
      <w:r w:rsidRPr="000E416F">
        <w:rPr>
          <w:rFonts w:eastAsia="宋体" w:cs="Times New Roman"/>
          <w:bCs/>
          <w:iCs/>
          <w:szCs w:val="24"/>
          <w:vertAlign w:val="superscript"/>
          <w:lang w:val="en-GB"/>
        </w:rPr>
        <w:t>2</w:t>
      </w:r>
      <w:r w:rsidRPr="000E416F">
        <w:rPr>
          <w:rFonts w:eastAsia="宋体" w:cs="Times New Roman"/>
          <w:bCs/>
          <w:iCs/>
          <w:szCs w:val="24"/>
          <w:lang w:val="en-GB"/>
        </w:rPr>
        <w:t>), and A</w:t>
      </w:r>
      <w:r w:rsidRPr="000E416F">
        <w:rPr>
          <w:rFonts w:eastAsia="宋体" w:cs="Times New Roman"/>
          <w:bCs/>
          <w:iCs/>
          <w:szCs w:val="24"/>
          <w:vertAlign w:val="subscript"/>
          <w:lang w:val="en-GB"/>
        </w:rPr>
        <w:t>808</w:t>
      </w:r>
      <w:r w:rsidRPr="000E416F">
        <w:rPr>
          <w:rFonts w:eastAsia="宋体" w:cs="Times New Roman"/>
          <w:bCs/>
          <w:iCs/>
          <w:szCs w:val="24"/>
          <w:lang w:val="en-GB"/>
        </w:rPr>
        <w:t xml:space="preserve"> is the absorbance of </w:t>
      </w:r>
      <w:r w:rsidRPr="000E416F">
        <w:rPr>
          <w:rFonts w:eastAsia="宋体" w:cs="Times New Roman" w:hint="eastAsia"/>
          <w:bCs/>
          <w:iCs/>
          <w:szCs w:val="24"/>
          <w:lang w:eastAsia="zh-CN"/>
        </w:rPr>
        <w:t>PEI-Bi</w:t>
      </w:r>
      <w:r w:rsidRPr="000E416F">
        <w:rPr>
          <w:rFonts w:eastAsia="宋体" w:cs="Times New Roman" w:hint="eastAsia"/>
          <w:bCs/>
          <w:iCs/>
          <w:szCs w:val="24"/>
          <w:vertAlign w:val="subscript"/>
          <w:lang w:eastAsia="zh-CN"/>
        </w:rPr>
        <w:t>2</w:t>
      </w:r>
      <w:r w:rsidRPr="000E416F">
        <w:rPr>
          <w:rFonts w:eastAsia="宋体" w:cs="Times New Roman" w:hint="eastAsia"/>
          <w:bCs/>
          <w:iCs/>
          <w:szCs w:val="24"/>
          <w:lang w:eastAsia="zh-CN"/>
        </w:rPr>
        <w:t>Se</w:t>
      </w:r>
      <w:r w:rsidRPr="000E416F">
        <w:rPr>
          <w:rFonts w:eastAsia="宋体" w:cs="Times New Roman" w:hint="eastAsia"/>
          <w:bCs/>
          <w:iCs/>
          <w:szCs w:val="24"/>
          <w:vertAlign w:val="subscript"/>
          <w:lang w:eastAsia="zh-CN"/>
        </w:rPr>
        <w:t>3</w:t>
      </w:r>
      <w:r w:rsidRPr="000E416F">
        <w:rPr>
          <w:rFonts w:eastAsia="宋体" w:cs="Times New Roman"/>
          <w:bCs/>
          <w:szCs w:val="24"/>
          <w:lang w:val="en-GB"/>
        </w:rPr>
        <w:t xml:space="preserve"> nano</w:t>
      </w:r>
      <w:r w:rsidRPr="000E416F">
        <w:rPr>
          <w:rFonts w:eastAsia="宋体" w:cs="Times New Roman" w:hint="eastAsia"/>
          <w:bCs/>
          <w:szCs w:val="24"/>
          <w:lang w:eastAsia="zh-CN"/>
        </w:rPr>
        <w:t>dot</w:t>
      </w:r>
      <w:r w:rsidRPr="000E416F">
        <w:rPr>
          <w:rFonts w:eastAsia="宋体" w:cs="Times New Roman"/>
          <w:bCs/>
          <w:szCs w:val="24"/>
          <w:lang w:val="en-GB"/>
        </w:rPr>
        <w:t>s</w:t>
      </w:r>
      <w:r w:rsidRPr="000E416F">
        <w:rPr>
          <w:rFonts w:eastAsia="宋体" w:cs="Times New Roman"/>
          <w:bCs/>
          <w:iCs/>
          <w:szCs w:val="24"/>
          <w:lang w:val="en-GB"/>
        </w:rPr>
        <w:t xml:space="preserve"> at 808 nm (A</w:t>
      </w:r>
      <w:r w:rsidRPr="000E416F">
        <w:rPr>
          <w:rFonts w:eastAsia="宋体" w:cs="Times New Roman"/>
          <w:bCs/>
          <w:iCs/>
          <w:szCs w:val="24"/>
          <w:vertAlign w:val="subscript"/>
          <w:lang w:val="en-GB"/>
        </w:rPr>
        <w:t>808</w:t>
      </w:r>
      <w:r w:rsidRPr="000E416F">
        <w:rPr>
          <w:rFonts w:eastAsia="宋体" w:cs="Times New Roman"/>
          <w:bCs/>
          <w:iCs/>
          <w:szCs w:val="24"/>
          <w:lang w:val="en-GB"/>
        </w:rPr>
        <w:t xml:space="preserve"> = </w:t>
      </w:r>
      <w:r w:rsidRPr="000E416F">
        <w:rPr>
          <w:rFonts w:eastAsia="宋体" w:cs="Times New Roman" w:hint="eastAsia"/>
          <w:bCs/>
          <w:iCs/>
          <w:szCs w:val="24"/>
          <w:lang w:val="en-GB"/>
        </w:rPr>
        <w:t>0.90</w:t>
      </w:r>
      <w:r w:rsidRPr="000E416F">
        <w:rPr>
          <w:rFonts w:eastAsia="宋体" w:cs="Times New Roman"/>
          <w:bCs/>
          <w:iCs/>
          <w:szCs w:val="24"/>
          <w:lang w:val="en-GB"/>
        </w:rPr>
        <w:t xml:space="preserve">). </w:t>
      </w:r>
      <w:r w:rsidRPr="000E416F">
        <w:rPr>
          <w:rFonts w:eastAsia="宋体" w:cs="Times New Roman"/>
          <w:bCs/>
          <w:iCs/>
          <w:szCs w:val="24"/>
          <w:lang w:val="de-DE"/>
        </w:rPr>
        <w:t>τ</w:t>
      </w:r>
      <w:r w:rsidRPr="000E416F">
        <w:rPr>
          <w:rFonts w:eastAsia="宋体" w:cs="Times New Roman"/>
          <w:bCs/>
          <w:iCs/>
          <w:szCs w:val="24"/>
          <w:vertAlign w:val="subscript"/>
          <w:lang w:val="en-GB"/>
        </w:rPr>
        <w:t>s</w:t>
      </w:r>
      <w:r w:rsidRPr="000E416F">
        <w:rPr>
          <w:rFonts w:eastAsia="宋体" w:cs="Times New Roman"/>
          <w:bCs/>
          <w:iCs/>
          <w:szCs w:val="24"/>
          <w:lang w:val="en-GB"/>
        </w:rPr>
        <w:t xml:space="preserve"> is the sample system time constant, and m</w:t>
      </w:r>
      <w:r w:rsidRPr="000E416F">
        <w:rPr>
          <w:rFonts w:eastAsia="宋体" w:cs="Times New Roman"/>
          <w:bCs/>
          <w:iCs/>
          <w:szCs w:val="24"/>
          <w:vertAlign w:val="subscript"/>
          <w:lang w:val="en-GB"/>
        </w:rPr>
        <w:t>d</w:t>
      </w:r>
      <w:r w:rsidRPr="000E416F">
        <w:rPr>
          <w:rFonts w:eastAsia="宋体" w:cs="Times New Roman"/>
          <w:bCs/>
          <w:iCs/>
          <w:szCs w:val="24"/>
          <w:lang w:val="en-GB"/>
        </w:rPr>
        <w:t xml:space="preserve"> and C</w:t>
      </w:r>
      <w:r w:rsidRPr="000E416F">
        <w:rPr>
          <w:rFonts w:eastAsia="宋体" w:cs="Times New Roman"/>
          <w:bCs/>
          <w:iCs/>
          <w:szCs w:val="24"/>
          <w:vertAlign w:val="subscript"/>
          <w:lang w:val="en-GB"/>
        </w:rPr>
        <w:t>d</w:t>
      </w:r>
      <w:r w:rsidRPr="000E416F">
        <w:rPr>
          <w:rFonts w:eastAsia="宋体" w:cs="Times New Roman"/>
          <w:bCs/>
          <w:iCs/>
          <w:szCs w:val="24"/>
          <w:lang w:val="en-GB"/>
        </w:rPr>
        <w:t xml:space="preserve"> are the mass (</w:t>
      </w:r>
      <w:r w:rsidRPr="000E416F">
        <w:rPr>
          <w:rFonts w:eastAsia="宋体" w:cs="Times New Roman"/>
          <w:bCs/>
          <w:iCs/>
          <w:color w:val="000000"/>
          <w:szCs w:val="24"/>
          <w:lang w:val="en-GB"/>
        </w:rPr>
        <w:t>1.0 g)</w:t>
      </w:r>
      <w:r w:rsidRPr="000E416F">
        <w:rPr>
          <w:rFonts w:eastAsia="宋体" w:cs="Times New Roman"/>
          <w:bCs/>
          <w:iCs/>
          <w:szCs w:val="24"/>
          <w:lang w:val="en-GB"/>
        </w:rPr>
        <w:t xml:space="preserve"> and heat capacity (4.2 J/g) of the deionized water used as the solvent, respectively. </w:t>
      </w:r>
      <w:r w:rsidRPr="000E416F">
        <w:rPr>
          <w:rFonts w:eastAsia="宋体" w:cs="Times New Roman"/>
          <w:bCs/>
          <w:i/>
          <w:iCs/>
          <w:szCs w:val="24"/>
          <w:lang w:val="de-DE"/>
        </w:rPr>
        <w:t>θ</w:t>
      </w:r>
      <w:r w:rsidRPr="000E416F">
        <w:rPr>
          <w:rFonts w:eastAsia="宋体" w:cs="Times New Roman"/>
          <w:bCs/>
          <w:iCs/>
          <w:szCs w:val="24"/>
          <w:lang w:val="en-GB"/>
        </w:rPr>
        <w:t xml:space="preserve"> is the dimensionless driving force temperature, </w:t>
      </w:r>
      <w:proofErr w:type="spellStart"/>
      <w:r w:rsidRPr="000E416F">
        <w:rPr>
          <w:rFonts w:eastAsia="宋体" w:cs="Times New Roman"/>
          <w:bCs/>
          <w:iCs/>
          <w:szCs w:val="24"/>
          <w:lang w:val="en-GB"/>
        </w:rPr>
        <w:t>T</w:t>
      </w:r>
      <w:r w:rsidRPr="000E416F">
        <w:rPr>
          <w:rFonts w:eastAsia="宋体" w:cs="Times New Roman"/>
          <w:bCs/>
          <w:iCs/>
          <w:szCs w:val="24"/>
          <w:vertAlign w:val="subscript"/>
          <w:lang w:val="en-GB"/>
        </w:rPr>
        <w:t>surr</w:t>
      </w:r>
      <w:proofErr w:type="spellEnd"/>
      <w:r w:rsidRPr="000E416F">
        <w:rPr>
          <w:rFonts w:eastAsia="宋体" w:cs="Times New Roman"/>
          <w:bCs/>
          <w:iCs/>
          <w:szCs w:val="24"/>
          <w:lang w:val="en-GB"/>
        </w:rPr>
        <w:t xml:space="preserve"> is the ambient temperature of the surroundings, T is a temperature for </w:t>
      </w:r>
      <w:r w:rsidRPr="000E416F">
        <w:rPr>
          <w:rFonts w:eastAsia="宋体" w:cs="Times New Roman" w:hint="eastAsia"/>
          <w:bCs/>
          <w:iCs/>
          <w:szCs w:val="24"/>
          <w:lang w:eastAsia="zh-CN"/>
        </w:rPr>
        <w:t>PEI-Bi</w:t>
      </w:r>
      <w:r w:rsidRPr="000E416F">
        <w:rPr>
          <w:rFonts w:eastAsia="宋体" w:cs="Times New Roman" w:hint="eastAsia"/>
          <w:bCs/>
          <w:iCs/>
          <w:szCs w:val="24"/>
          <w:vertAlign w:val="subscript"/>
          <w:lang w:eastAsia="zh-CN"/>
        </w:rPr>
        <w:t>2</w:t>
      </w:r>
      <w:r w:rsidRPr="000E416F">
        <w:rPr>
          <w:rFonts w:eastAsia="宋体" w:cs="Times New Roman" w:hint="eastAsia"/>
          <w:bCs/>
          <w:iCs/>
          <w:szCs w:val="24"/>
          <w:lang w:eastAsia="zh-CN"/>
        </w:rPr>
        <w:t>Se</w:t>
      </w:r>
      <w:r w:rsidRPr="000E416F">
        <w:rPr>
          <w:rFonts w:eastAsia="宋体" w:cs="Times New Roman" w:hint="eastAsia"/>
          <w:bCs/>
          <w:iCs/>
          <w:szCs w:val="24"/>
          <w:vertAlign w:val="subscript"/>
          <w:lang w:eastAsia="zh-CN"/>
        </w:rPr>
        <w:t>3</w:t>
      </w:r>
      <w:r w:rsidRPr="000E416F">
        <w:rPr>
          <w:rFonts w:eastAsia="宋体" w:cs="Times New Roman"/>
          <w:bCs/>
          <w:szCs w:val="24"/>
          <w:lang w:val="en-GB"/>
        </w:rPr>
        <w:t xml:space="preserve"> aqueous</w:t>
      </w:r>
      <w:r w:rsidRPr="000E416F">
        <w:rPr>
          <w:rFonts w:eastAsia="宋体" w:cs="Times New Roman"/>
          <w:bCs/>
          <w:iCs/>
          <w:szCs w:val="24"/>
          <w:lang w:val="en-GB"/>
        </w:rPr>
        <w:t xml:space="preserve"> solutions at a constant cooling time (t), the </w:t>
      </w:r>
      <w:r w:rsidRPr="000E416F">
        <w:rPr>
          <w:rFonts w:eastAsia="宋体" w:cs="Times New Roman"/>
          <w:bCs/>
          <w:iCs/>
          <w:szCs w:val="24"/>
          <w:lang w:val="de-DE"/>
        </w:rPr>
        <w:t>τ</w:t>
      </w:r>
      <w:r w:rsidRPr="000E416F">
        <w:rPr>
          <w:rFonts w:eastAsia="宋体" w:cs="Times New Roman"/>
          <w:bCs/>
          <w:iCs/>
          <w:szCs w:val="24"/>
          <w:vertAlign w:val="subscript"/>
          <w:lang w:val="en-GB"/>
        </w:rPr>
        <w:t>s</w:t>
      </w:r>
      <w:r w:rsidRPr="000E416F">
        <w:rPr>
          <w:rFonts w:eastAsia="宋体" w:cs="Times New Roman" w:hint="eastAsia"/>
          <w:bCs/>
          <w:iCs/>
          <w:szCs w:val="24"/>
          <w:vertAlign w:val="subscript"/>
          <w:lang w:val="en-GB"/>
        </w:rPr>
        <w:t>,808</w:t>
      </w:r>
      <w:r w:rsidRPr="000E416F">
        <w:rPr>
          <w:rFonts w:eastAsia="宋体" w:cs="Times New Roman"/>
          <w:bCs/>
          <w:iCs/>
          <w:szCs w:val="24"/>
          <w:lang w:val="en-GB"/>
        </w:rPr>
        <w:t xml:space="preserve"> was determined to be </w:t>
      </w:r>
      <w:r w:rsidRPr="000E416F">
        <w:rPr>
          <w:rFonts w:cs="Times New Roman" w:hint="eastAsia"/>
          <w:bCs/>
          <w:iCs/>
          <w:szCs w:val="24"/>
          <w:lang w:val="en-GB"/>
        </w:rPr>
        <w:t>1</w:t>
      </w:r>
      <w:r w:rsidRPr="000E416F">
        <w:rPr>
          <w:rFonts w:cs="Times New Roman" w:hint="eastAsia"/>
          <w:bCs/>
          <w:iCs/>
          <w:szCs w:val="24"/>
          <w:lang w:eastAsia="zh-CN"/>
        </w:rPr>
        <w:t>73.88</w:t>
      </w:r>
      <w:r w:rsidRPr="000E416F">
        <w:rPr>
          <w:rFonts w:eastAsia="宋体" w:cs="Times New Roman"/>
          <w:bCs/>
          <w:iCs/>
          <w:szCs w:val="24"/>
          <w:lang w:val="en-GB"/>
        </w:rPr>
        <w:t xml:space="preserve"> s</w:t>
      </w:r>
      <w:r w:rsidRPr="000E416F">
        <w:rPr>
          <w:rFonts w:eastAsia="宋体" w:cs="Times New Roman" w:hint="eastAsia"/>
          <w:bCs/>
          <w:iCs/>
          <w:szCs w:val="24"/>
          <w:lang w:val="en-GB"/>
        </w:rPr>
        <w:t xml:space="preserve"> </w:t>
      </w:r>
      <w:r w:rsidRPr="000E416F">
        <w:rPr>
          <w:rFonts w:eastAsia="宋体" w:cs="Times New Roman"/>
          <w:bCs/>
          <w:iCs/>
          <w:szCs w:val="24"/>
          <w:lang w:val="en-GB"/>
        </w:rPr>
        <w:t xml:space="preserve">(Figure </w:t>
      </w:r>
      <w:r w:rsidRPr="000E416F">
        <w:rPr>
          <w:rFonts w:eastAsia="宋体" w:cs="Times New Roman" w:hint="eastAsia"/>
          <w:bCs/>
          <w:iCs/>
          <w:szCs w:val="24"/>
          <w:lang w:eastAsia="zh-CN"/>
        </w:rPr>
        <w:t>2f</w:t>
      </w:r>
      <w:r w:rsidRPr="000E416F">
        <w:rPr>
          <w:rFonts w:eastAsia="宋体" w:cs="Times New Roman"/>
          <w:bCs/>
          <w:iCs/>
          <w:szCs w:val="24"/>
          <w:lang w:val="en-GB"/>
        </w:rPr>
        <w:t>). The photothermal conversion efficiency of</w:t>
      </w:r>
      <w:r w:rsidRPr="000E416F">
        <w:rPr>
          <w:rFonts w:eastAsia="宋体" w:cs="Times New Roman"/>
          <w:bCs/>
          <w:szCs w:val="24"/>
          <w:lang w:val="en-GB"/>
        </w:rPr>
        <w:t xml:space="preserve"> </w:t>
      </w:r>
      <w:r w:rsidRPr="000E416F">
        <w:rPr>
          <w:rFonts w:eastAsia="宋体" w:cs="Times New Roman" w:hint="eastAsia"/>
          <w:bCs/>
          <w:iCs/>
          <w:szCs w:val="24"/>
          <w:lang w:eastAsia="zh-CN"/>
        </w:rPr>
        <w:t>PEI-Bi</w:t>
      </w:r>
      <w:r w:rsidRPr="000E416F">
        <w:rPr>
          <w:rFonts w:eastAsia="宋体" w:cs="Times New Roman" w:hint="eastAsia"/>
          <w:bCs/>
          <w:iCs/>
          <w:szCs w:val="24"/>
          <w:vertAlign w:val="subscript"/>
          <w:lang w:eastAsia="zh-CN"/>
        </w:rPr>
        <w:t>2</w:t>
      </w:r>
      <w:r w:rsidRPr="000E416F">
        <w:rPr>
          <w:rFonts w:eastAsia="宋体" w:cs="Times New Roman" w:hint="eastAsia"/>
          <w:bCs/>
          <w:iCs/>
          <w:szCs w:val="24"/>
          <w:lang w:eastAsia="zh-CN"/>
        </w:rPr>
        <w:t>Se</w:t>
      </w:r>
      <w:r w:rsidRPr="000E416F">
        <w:rPr>
          <w:rFonts w:eastAsia="宋体" w:cs="Times New Roman" w:hint="eastAsia"/>
          <w:bCs/>
          <w:iCs/>
          <w:szCs w:val="24"/>
          <w:vertAlign w:val="subscript"/>
          <w:lang w:eastAsia="zh-CN"/>
        </w:rPr>
        <w:t>3</w:t>
      </w:r>
      <w:r w:rsidRPr="000E416F">
        <w:rPr>
          <w:rFonts w:eastAsia="宋体" w:cs="Times New Roman"/>
          <w:bCs/>
          <w:szCs w:val="24"/>
          <w:lang w:val="en-GB"/>
        </w:rPr>
        <w:t xml:space="preserve"> nano</w:t>
      </w:r>
      <w:r w:rsidRPr="000E416F">
        <w:rPr>
          <w:rFonts w:eastAsia="宋体" w:cs="Times New Roman" w:hint="eastAsia"/>
          <w:bCs/>
          <w:szCs w:val="24"/>
          <w:lang w:eastAsia="zh-CN"/>
        </w:rPr>
        <w:t>dot</w:t>
      </w:r>
      <w:r w:rsidRPr="000E416F">
        <w:rPr>
          <w:rFonts w:eastAsia="宋体" w:cs="Times New Roman"/>
          <w:bCs/>
          <w:szCs w:val="24"/>
          <w:lang w:val="en-GB"/>
        </w:rPr>
        <w:t>s</w:t>
      </w:r>
      <w:r w:rsidRPr="000E416F">
        <w:rPr>
          <w:rFonts w:eastAsia="宋体" w:cs="Times New Roman"/>
          <w:bCs/>
          <w:iCs/>
          <w:szCs w:val="24"/>
          <w:lang w:val="en-GB"/>
        </w:rPr>
        <w:t xml:space="preserve"> was</w:t>
      </w:r>
      <w:r w:rsidRPr="000E416F">
        <w:rPr>
          <w:rFonts w:eastAsia="宋体" w:cs="Times New Roman"/>
          <w:bCs/>
          <w:szCs w:val="24"/>
          <w:lang w:val="en-GB"/>
        </w:rPr>
        <w:t xml:space="preserve"> </w:t>
      </w:r>
      <w:r w:rsidRPr="000E416F">
        <w:rPr>
          <w:rFonts w:eastAsia="宋体" w:cs="Times New Roman"/>
          <w:bCs/>
          <w:iCs/>
          <w:szCs w:val="24"/>
          <w:lang w:val="en-GB"/>
        </w:rPr>
        <w:t>calculated according to equation (5):</w:t>
      </w:r>
    </w:p>
    <w:p w14:paraId="5289CDDF" w14:textId="77777777" w:rsidR="001B3292" w:rsidRPr="000E416F" w:rsidRDefault="006A6055" w:rsidP="000E416F">
      <w:pPr>
        <w:widowControl w:val="0"/>
        <w:rPr>
          <w:rFonts w:ascii="宋体" w:hAnsi="宋体"/>
          <w:bCs/>
        </w:rPr>
      </w:pPr>
      <w:r w:rsidRPr="000E416F">
        <w:rPr>
          <w:rFonts w:eastAsia="宋体" w:cs="Times New Roman"/>
          <w:bCs/>
          <w:i/>
          <w:szCs w:val="24"/>
          <w:lang w:val="de-DE"/>
        </w:rPr>
        <w:t xml:space="preserve">η </w:t>
      </w:r>
      <w:r w:rsidRPr="000E416F">
        <w:rPr>
          <w:rFonts w:eastAsia="宋体" w:cs="Times New Roman"/>
          <w:bCs/>
          <w:szCs w:val="24"/>
          <w:lang w:val="de-DE"/>
        </w:rPr>
        <w:t>= m</w:t>
      </w:r>
      <w:r w:rsidRPr="000E416F">
        <w:rPr>
          <w:rFonts w:eastAsia="宋体" w:cs="Times New Roman"/>
          <w:bCs/>
          <w:szCs w:val="24"/>
          <w:vertAlign w:val="subscript"/>
          <w:lang w:val="de-DE"/>
        </w:rPr>
        <w:t>d</w:t>
      </w:r>
      <w:r w:rsidRPr="000E416F">
        <w:rPr>
          <w:rFonts w:eastAsia="宋体" w:cs="Times New Roman"/>
          <w:bCs/>
          <w:szCs w:val="24"/>
          <w:lang w:val="de-DE"/>
        </w:rPr>
        <w:t>C</w:t>
      </w:r>
      <w:r w:rsidRPr="000E416F">
        <w:rPr>
          <w:rFonts w:eastAsia="宋体" w:cs="Times New Roman"/>
          <w:bCs/>
          <w:szCs w:val="24"/>
          <w:vertAlign w:val="subscript"/>
          <w:lang w:val="de-DE"/>
        </w:rPr>
        <w:t>d</w:t>
      </w:r>
      <w:r w:rsidRPr="000E416F">
        <w:rPr>
          <w:rFonts w:eastAsia="宋体" w:cs="Times New Roman"/>
          <w:bCs/>
          <w:szCs w:val="24"/>
          <w:lang w:val="de-DE"/>
        </w:rPr>
        <w:t xml:space="preserve"> (</w:t>
      </w:r>
      <w:r w:rsidRPr="000E416F">
        <w:rPr>
          <w:rFonts w:eastAsia="宋体" w:cs="Times New Roman"/>
          <w:bCs/>
          <w:i/>
          <w:szCs w:val="24"/>
          <w:lang w:val="de-DE"/>
        </w:rPr>
        <w:t>T</w:t>
      </w:r>
      <w:r w:rsidRPr="000E416F">
        <w:rPr>
          <w:rFonts w:eastAsia="宋体" w:cs="Times New Roman"/>
          <w:bCs/>
          <w:i/>
          <w:szCs w:val="24"/>
          <w:vertAlign w:val="subscript"/>
          <w:lang w:val="de-DE"/>
        </w:rPr>
        <w:t>max,</w:t>
      </w:r>
      <w:r w:rsidRPr="000E416F">
        <w:rPr>
          <w:rFonts w:eastAsia="宋体" w:cs="Times New Roman" w:hint="eastAsia"/>
          <w:bCs/>
          <w:szCs w:val="24"/>
          <w:vertAlign w:val="subscript"/>
          <w:lang w:eastAsia="zh-CN"/>
        </w:rPr>
        <w:t>NP</w:t>
      </w:r>
      <w:r w:rsidRPr="000E416F">
        <w:rPr>
          <w:rFonts w:eastAsia="宋体" w:cs="Times New Roman"/>
          <w:bCs/>
          <w:szCs w:val="24"/>
          <w:vertAlign w:val="subscript"/>
          <w:lang w:val="de-DE"/>
        </w:rPr>
        <w:t>s</w:t>
      </w:r>
      <w:r w:rsidRPr="000E416F">
        <w:rPr>
          <w:rFonts w:eastAsia="宋体" w:cs="Times New Roman"/>
          <w:bCs/>
          <w:szCs w:val="24"/>
          <w:lang w:val="de-DE"/>
        </w:rPr>
        <w:t xml:space="preserve"> – T</w:t>
      </w:r>
      <w:r w:rsidRPr="000E416F">
        <w:rPr>
          <w:rFonts w:eastAsia="宋体" w:cs="Times New Roman"/>
          <w:bCs/>
          <w:i/>
          <w:szCs w:val="24"/>
          <w:vertAlign w:val="subscript"/>
          <w:lang w:val="de-DE"/>
        </w:rPr>
        <w:t>max,H</w:t>
      </w:r>
      <w:r w:rsidRPr="000E416F">
        <w:rPr>
          <w:rFonts w:eastAsia="宋体" w:cs="Times New Roman"/>
          <w:bCs/>
          <w:i/>
          <w:sz w:val="15"/>
          <w:szCs w:val="15"/>
          <w:vertAlign w:val="subscript"/>
          <w:lang w:val="de-DE"/>
        </w:rPr>
        <w:t>2</w:t>
      </w:r>
      <w:r w:rsidRPr="000E416F">
        <w:rPr>
          <w:rFonts w:eastAsia="宋体" w:cs="Times New Roman"/>
          <w:bCs/>
          <w:i/>
          <w:szCs w:val="24"/>
          <w:vertAlign w:val="subscript"/>
          <w:lang w:val="de-DE"/>
        </w:rPr>
        <w:t>O</w:t>
      </w:r>
      <w:r w:rsidRPr="000E416F">
        <w:rPr>
          <w:rFonts w:eastAsia="宋体" w:cs="Times New Roman"/>
          <w:bCs/>
          <w:szCs w:val="24"/>
          <w:lang w:val="de-DE"/>
        </w:rPr>
        <w:t>) /I(1 – 10</w:t>
      </w:r>
      <w:r w:rsidRPr="000E416F">
        <w:rPr>
          <w:rFonts w:eastAsia="宋体" w:cs="Times New Roman"/>
          <w:bCs/>
          <w:szCs w:val="24"/>
          <w:vertAlign w:val="superscript"/>
          <w:lang w:val="de-DE"/>
        </w:rPr>
        <w:t>-A</w:t>
      </w:r>
      <w:r w:rsidRPr="000E416F">
        <w:rPr>
          <w:rFonts w:eastAsia="宋体" w:cs="Times New Roman"/>
          <w:bCs/>
          <w:sz w:val="15"/>
          <w:szCs w:val="15"/>
          <w:vertAlign w:val="superscript"/>
          <w:lang w:val="de-DE"/>
        </w:rPr>
        <w:t>808</w:t>
      </w:r>
      <w:r w:rsidRPr="000E416F">
        <w:rPr>
          <w:rFonts w:eastAsia="宋体" w:cs="Times New Roman" w:hint="eastAsia"/>
          <w:bCs/>
          <w:sz w:val="15"/>
          <w:szCs w:val="15"/>
          <w:vertAlign w:val="superscript"/>
          <w:lang w:val="de-DE"/>
        </w:rPr>
        <w:t xml:space="preserve"> </w:t>
      </w:r>
      <w:r w:rsidRPr="000E416F">
        <w:rPr>
          <w:rFonts w:eastAsia="宋体" w:cs="Times New Roman"/>
          <w:bCs/>
          <w:szCs w:val="24"/>
          <w:lang w:val="de-DE"/>
        </w:rPr>
        <w:t xml:space="preserve">) </w:t>
      </w:r>
      <w:r w:rsidRPr="000E416F">
        <w:rPr>
          <w:rFonts w:eastAsia="宋体" w:cs="Times New Roman"/>
          <w:bCs/>
          <w:i/>
          <w:szCs w:val="24"/>
          <w:lang w:val="de-DE"/>
        </w:rPr>
        <w:t>τ</w:t>
      </w:r>
      <w:r w:rsidRPr="000E416F">
        <w:rPr>
          <w:rFonts w:eastAsia="宋体" w:cs="Times New Roman"/>
          <w:bCs/>
          <w:i/>
          <w:szCs w:val="24"/>
          <w:vertAlign w:val="subscript"/>
          <w:lang w:val="de-DE"/>
        </w:rPr>
        <w:t>s</w:t>
      </w:r>
      <w:r w:rsidRPr="000E416F">
        <w:rPr>
          <w:rFonts w:eastAsia="宋体" w:cs="Times New Roman"/>
          <w:bCs/>
          <w:szCs w:val="24"/>
          <w:lang w:val="de-DE"/>
        </w:rPr>
        <w:t xml:space="preserve">         (5).</w:t>
      </w:r>
    </w:p>
    <w:p w14:paraId="0BABC426" w14:textId="77777777" w:rsidR="001B3292" w:rsidRDefault="006A6055">
      <w:pPr>
        <w:pStyle w:val="2"/>
        <w:spacing w:before="120" w:after="240"/>
      </w:pPr>
      <w:r>
        <w:t>In vitro photothermal therapy of cancer cells</w:t>
      </w:r>
    </w:p>
    <w:p w14:paraId="57909B01" w14:textId="77777777" w:rsidR="001B3292" w:rsidRDefault="006A6055">
      <w:pPr>
        <w:ind w:firstLineChars="100" w:firstLine="240"/>
      </w:pPr>
      <w:r>
        <w:rPr>
          <w:rFonts w:eastAsia="MS Mincho" w:cs="Times New Roman"/>
          <w:bCs/>
          <w:szCs w:val="24"/>
          <w:lang w:val="en-GB" w:eastAsia="ja-JP"/>
        </w:rPr>
        <w:t>To study the photothermal cytotoxicity of PEI-Bi</w:t>
      </w:r>
      <w:r>
        <w:rPr>
          <w:rFonts w:eastAsia="MS Mincho" w:cs="Times New Roman"/>
          <w:bCs/>
          <w:szCs w:val="24"/>
          <w:vertAlign w:val="subscript"/>
          <w:lang w:val="en-GB" w:eastAsia="ja-JP"/>
        </w:rPr>
        <w:t>2</w:t>
      </w:r>
      <w:r>
        <w:rPr>
          <w:rFonts w:eastAsia="MS Mincho" w:cs="Times New Roman"/>
          <w:bCs/>
          <w:szCs w:val="24"/>
          <w:lang w:val="en-GB" w:eastAsia="ja-JP"/>
        </w:rPr>
        <w:t>Se</w:t>
      </w:r>
      <w:r>
        <w:rPr>
          <w:rFonts w:eastAsia="MS Mincho" w:cs="Times New Roman"/>
          <w:bCs/>
          <w:szCs w:val="24"/>
          <w:vertAlign w:val="subscript"/>
          <w:lang w:val="en-GB" w:eastAsia="ja-JP"/>
        </w:rPr>
        <w:t>3</w:t>
      </w:r>
      <w:r>
        <w:rPr>
          <w:rFonts w:eastAsia="MS Mincho" w:cs="Times New Roman"/>
          <w:bCs/>
          <w:szCs w:val="24"/>
          <w:lang w:val="en-GB" w:eastAsia="ja-JP"/>
        </w:rPr>
        <w:t xml:space="preserve"> nanodots, </w:t>
      </w:r>
      <w:r>
        <w:rPr>
          <w:rFonts w:eastAsia="宋体" w:cs="Times New Roman" w:hint="eastAsia"/>
          <w:bCs/>
          <w:szCs w:val="24"/>
          <w:lang w:eastAsia="zh-CN"/>
        </w:rPr>
        <w:t>t</w:t>
      </w:r>
      <w:r>
        <w:rPr>
          <w:rFonts w:eastAsia="MS Mincho" w:cs="Times New Roman"/>
          <w:bCs/>
          <w:szCs w:val="24"/>
          <w:lang w:val="en-GB" w:eastAsia="ja-JP"/>
        </w:rPr>
        <w:t>he cell live/dead assays were carried out to evaluate the efficiency</w:t>
      </w:r>
      <w:r>
        <w:rPr>
          <w:rFonts w:eastAsia="MS Mincho" w:cs="Times New Roman"/>
          <w:szCs w:val="24"/>
          <w:lang w:eastAsia="zh-CN"/>
        </w:rPr>
        <w:t xml:space="preserve"> of the PTT. Briefly, </w:t>
      </w:r>
      <w:r>
        <w:rPr>
          <w:rFonts w:eastAsia="宋体" w:cs="Times New Roman" w:hint="eastAsia"/>
          <w:szCs w:val="24"/>
          <w:lang w:eastAsia="zh-CN"/>
        </w:rPr>
        <w:t>A549</w:t>
      </w:r>
      <w:r>
        <w:rPr>
          <w:rFonts w:eastAsia="MS Mincho" w:cs="Times New Roman"/>
          <w:szCs w:val="24"/>
          <w:lang w:eastAsia="zh-CN"/>
        </w:rPr>
        <w:t xml:space="preserve"> cells</w:t>
      </w:r>
      <w:r>
        <w:rPr>
          <w:rFonts w:ascii="AdvOT2e364b11" w:eastAsia="MS Mincho" w:hAnsi="AdvOT2e364b11" w:cs="AdvOT2e364b11"/>
          <w:sz w:val="18"/>
          <w:szCs w:val="18"/>
          <w:lang w:eastAsia="zh-CN"/>
        </w:rPr>
        <w:t xml:space="preserve">  </w:t>
      </w:r>
      <w:r>
        <w:rPr>
          <w:rFonts w:eastAsia="MS Mincho" w:cs="Times New Roman"/>
          <w:bCs/>
          <w:szCs w:val="24"/>
          <w:lang w:val="en-GB" w:eastAsia="ja-JP"/>
        </w:rPr>
        <w:t>seeded into a 24-well plate</w:t>
      </w:r>
      <w:r>
        <w:rPr>
          <w:rFonts w:eastAsia="MS Mincho" w:cs="Times New Roman"/>
          <w:szCs w:val="24"/>
          <w:lang w:eastAsia="zh-CN"/>
        </w:rPr>
        <w:t xml:space="preserve"> were divided into four groups (1</w:t>
      </w:r>
      <w:r>
        <w:rPr>
          <w:rFonts w:eastAsia="MS Mincho" w:cs="Times New Roman" w:hint="eastAsia"/>
          <w:szCs w:val="24"/>
          <w:lang w:eastAsia="zh-CN"/>
        </w:rPr>
        <w:t>−</w:t>
      </w:r>
      <w:r>
        <w:rPr>
          <w:rFonts w:eastAsia="MS Mincho" w:cs="Times New Roman"/>
          <w:szCs w:val="24"/>
          <w:lang w:eastAsia="zh-CN"/>
        </w:rPr>
        <w:t xml:space="preserve">4) </w:t>
      </w:r>
      <w:r>
        <w:rPr>
          <w:rFonts w:eastAsia="MS Mincho" w:cs="Times New Roman"/>
          <w:bCs/>
          <w:szCs w:val="24"/>
          <w:lang w:val="en-GB" w:eastAsia="ja-JP"/>
        </w:rPr>
        <w:t>as follows:</w:t>
      </w:r>
      <w:r>
        <w:rPr>
          <w:rFonts w:eastAsia="宋体" w:cs="Times New Roman" w:hint="eastAsia"/>
          <w:szCs w:val="24"/>
          <w:lang w:eastAsia="zh-CN"/>
        </w:rPr>
        <w:t xml:space="preserve"> </w:t>
      </w:r>
      <w:r>
        <w:rPr>
          <w:rFonts w:eastAsia="MS Mincho" w:cs="Times New Roman"/>
          <w:bCs/>
          <w:szCs w:val="24"/>
          <w:lang w:val="en-GB" w:eastAsia="ja-JP"/>
        </w:rPr>
        <w:t>(1) control group (</w:t>
      </w:r>
      <w:r>
        <w:rPr>
          <w:rFonts w:eastAsia="MS Mincho" w:cs="Times New Roman"/>
          <w:szCs w:val="24"/>
          <w:lang w:eastAsia="zh-CN"/>
        </w:rPr>
        <w:t>PBS</w:t>
      </w:r>
      <w:r>
        <w:rPr>
          <w:rFonts w:eastAsia="MS Mincho" w:cs="Times New Roman"/>
          <w:bCs/>
          <w:szCs w:val="24"/>
          <w:lang w:val="en-GB" w:eastAsia="ja-JP"/>
        </w:rPr>
        <w:t xml:space="preserve"> solution), (2) NIR laser only group (</w:t>
      </w:r>
      <w:r>
        <w:rPr>
          <w:rFonts w:eastAsia="宋体" w:cs="Times New Roman" w:hint="eastAsia"/>
          <w:bCs/>
          <w:szCs w:val="24"/>
          <w:lang w:eastAsia="zh-CN"/>
        </w:rPr>
        <w:t>808</w:t>
      </w:r>
      <w:r>
        <w:rPr>
          <w:rFonts w:eastAsia="MS Mincho" w:cs="Times New Roman"/>
          <w:bCs/>
          <w:szCs w:val="24"/>
          <w:lang w:val="en-GB" w:eastAsia="ja-JP"/>
        </w:rPr>
        <w:t xml:space="preserve"> nm, 1.</w:t>
      </w:r>
      <w:r>
        <w:rPr>
          <w:rFonts w:eastAsia="宋体" w:cs="Times New Roman" w:hint="eastAsia"/>
          <w:bCs/>
          <w:szCs w:val="24"/>
          <w:lang w:val="en-GB" w:eastAsia="zh-CN"/>
        </w:rPr>
        <w:t>0</w:t>
      </w:r>
      <w:r>
        <w:rPr>
          <w:rFonts w:eastAsia="MS Mincho" w:cs="Times New Roman"/>
          <w:bCs/>
          <w:szCs w:val="24"/>
          <w:lang w:val="en-GB" w:eastAsia="ja-JP"/>
        </w:rPr>
        <w:t xml:space="preserve"> W</w:t>
      </w:r>
      <w:r>
        <w:rPr>
          <w:rFonts w:eastAsia="宋体" w:cs="Times New Roman" w:hint="eastAsia"/>
          <w:bCs/>
          <w:szCs w:val="24"/>
          <w:lang w:val="en-GB" w:eastAsia="zh-CN"/>
        </w:rPr>
        <w:t xml:space="preserve"> </w:t>
      </w:r>
      <w:r>
        <w:rPr>
          <w:rFonts w:eastAsia="MS Mincho" w:cs="Times New Roman"/>
          <w:bCs/>
          <w:szCs w:val="24"/>
          <w:lang w:val="en-GB" w:eastAsia="ja-JP"/>
        </w:rPr>
        <w:t>cm</w:t>
      </w:r>
      <w:r>
        <w:rPr>
          <w:rFonts w:eastAsia="宋体" w:cs="Times New Roman" w:hint="eastAsia"/>
          <w:bCs/>
          <w:szCs w:val="24"/>
          <w:vertAlign w:val="superscript"/>
          <w:lang w:val="en-GB" w:eastAsia="zh-CN"/>
        </w:rPr>
        <w:t>-</w:t>
      </w:r>
      <w:r>
        <w:rPr>
          <w:rFonts w:eastAsia="MS Mincho" w:cs="Times New Roman"/>
          <w:bCs/>
          <w:szCs w:val="24"/>
          <w:vertAlign w:val="superscript"/>
          <w:lang w:val="en-GB" w:eastAsia="ja-JP"/>
        </w:rPr>
        <w:t>2</w:t>
      </w:r>
      <w:r>
        <w:rPr>
          <w:rFonts w:eastAsia="MS Mincho" w:cs="Times New Roman"/>
          <w:bCs/>
          <w:szCs w:val="24"/>
          <w:lang w:val="en-GB" w:eastAsia="ja-JP"/>
        </w:rPr>
        <w:t xml:space="preserve">, 6 min), (3) </w:t>
      </w:r>
      <w:r>
        <w:rPr>
          <w:rFonts w:eastAsia="宋体" w:cs="Times New Roman" w:hint="eastAsia"/>
          <w:bCs/>
          <w:szCs w:val="24"/>
          <w:lang w:eastAsia="zh-CN"/>
        </w:rPr>
        <w:t>PEI-Bi</w:t>
      </w:r>
      <w:r>
        <w:rPr>
          <w:rFonts w:eastAsia="宋体" w:cs="Times New Roman" w:hint="eastAsia"/>
          <w:bCs/>
          <w:szCs w:val="24"/>
          <w:vertAlign w:val="subscript"/>
          <w:lang w:eastAsia="zh-CN"/>
        </w:rPr>
        <w:t>2</w:t>
      </w:r>
      <w:r>
        <w:rPr>
          <w:rFonts w:eastAsia="宋体" w:cs="Times New Roman" w:hint="eastAsia"/>
          <w:bCs/>
          <w:szCs w:val="24"/>
          <w:lang w:eastAsia="zh-CN"/>
        </w:rPr>
        <w:t>Se</w:t>
      </w:r>
      <w:r>
        <w:rPr>
          <w:rFonts w:eastAsia="宋体" w:cs="Times New Roman" w:hint="eastAsia"/>
          <w:bCs/>
          <w:szCs w:val="24"/>
          <w:vertAlign w:val="subscript"/>
          <w:lang w:eastAsia="zh-CN"/>
        </w:rPr>
        <w:t>3</w:t>
      </w:r>
      <w:r>
        <w:rPr>
          <w:rFonts w:eastAsia="MS Mincho" w:cs="Times New Roman"/>
          <w:bCs/>
          <w:szCs w:val="24"/>
          <w:lang w:val="en-GB" w:eastAsia="ja-JP"/>
        </w:rPr>
        <w:t xml:space="preserve"> group (</w:t>
      </w:r>
      <w:r>
        <w:rPr>
          <w:rFonts w:eastAsia="宋体" w:cs="Times New Roman" w:hint="eastAsia"/>
          <w:bCs/>
          <w:iCs/>
          <w:szCs w:val="24"/>
          <w:lang w:eastAsia="zh-CN"/>
        </w:rPr>
        <w:t>Bi</w:t>
      </w:r>
      <w:r>
        <w:rPr>
          <w:rFonts w:eastAsia="宋体" w:cs="Times New Roman" w:hint="eastAsia"/>
          <w:bCs/>
          <w:iCs/>
          <w:szCs w:val="24"/>
          <w:vertAlign w:val="superscript"/>
          <w:lang w:eastAsia="zh-CN"/>
        </w:rPr>
        <w:t>3</w:t>
      </w:r>
      <w:r>
        <w:rPr>
          <w:rFonts w:eastAsia="MS Mincho" w:cs="Times New Roman"/>
          <w:bCs/>
          <w:iCs/>
          <w:szCs w:val="24"/>
          <w:vertAlign w:val="superscript"/>
          <w:lang w:val="en-GB" w:eastAsia="ja-JP"/>
        </w:rPr>
        <w:t>+</w:t>
      </w:r>
      <w:r>
        <w:rPr>
          <w:rFonts w:eastAsia="宋体" w:cs="Times New Roman" w:hint="eastAsia"/>
          <w:bCs/>
          <w:iCs/>
          <w:szCs w:val="24"/>
          <w:lang w:val="en-GB" w:eastAsia="zh-CN"/>
        </w:rPr>
        <w:t xml:space="preserve"> =</w:t>
      </w:r>
      <w:r>
        <w:rPr>
          <w:rFonts w:eastAsia="MS Mincho" w:cs="Times New Roman"/>
          <w:bCs/>
          <w:iCs/>
          <w:szCs w:val="24"/>
          <w:lang w:val="en-GB" w:eastAsia="ja-JP"/>
        </w:rPr>
        <w:t xml:space="preserve"> 200 </w:t>
      </w:r>
      <w:r>
        <w:rPr>
          <w:rFonts w:eastAsia="MS Mincho" w:cs="Times New Roman"/>
          <w:bCs/>
          <w:iCs/>
          <w:szCs w:val="24"/>
          <w:lang w:val="de-DE" w:eastAsia="ja-JP"/>
        </w:rPr>
        <w:t>μ</w:t>
      </w:r>
      <w:r>
        <w:rPr>
          <w:rFonts w:eastAsia="MS Mincho" w:cs="Times New Roman"/>
          <w:bCs/>
          <w:iCs/>
          <w:szCs w:val="24"/>
          <w:lang w:val="en-GB" w:eastAsia="ja-JP"/>
        </w:rPr>
        <w:t>g</w:t>
      </w:r>
      <w:r>
        <w:rPr>
          <w:rFonts w:eastAsia="宋体" w:cs="Times New Roman" w:hint="eastAsia"/>
          <w:bCs/>
          <w:iCs/>
          <w:szCs w:val="24"/>
          <w:lang w:val="en-GB" w:eastAsia="zh-CN"/>
        </w:rPr>
        <w:t xml:space="preserve"> </w:t>
      </w:r>
      <w:r>
        <w:rPr>
          <w:rFonts w:eastAsia="MS Mincho" w:cs="Times New Roman"/>
          <w:bCs/>
          <w:iCs/>
          <w:szCs w:val="24"/>
          <w:lang w:val="en-GB" w:eastAsia="ja-JP"/>
        </w:rPr>
        <w:t>mL</w:t>
      </w:r>
      <w:r>
        <w:rPr>
          <w:rFonts w:eastAsia="宋体" w:cs="Times New Roman" w:hint="eastAsia"/>
          <w:bCs/>
          <w:iCs/>
          <w:szCs w:val="24"/>
          <w:vertAlign w:val="superscript"/>
          <w:lang w:val="en-GB" w:eastAsia="zh-CN"/>
        </w:rPr>
        <w:t>-1</w:t>
      </w:r>
      <w:r>
        <w:rPr>
          <w:rFonts w:eastAsia="MS Mincho" w:cs="Times New Roman"/>
          <w:bCs/>
          <w:szCs w:val="24"/>
          <w:lang w:val="en-GB" w:eastAsia="ja-JP"/>
        </w:rPr>
        <w:t>), and (</w:t>
      </w:r>
      <w:proofErr w:type="gramStart"/>
      <w:r>
        <w:rPr>
          <w:rFonts w:eastAsia="MS Mincho" w:cs="Times New Roman"/>
          <w:bCs/>
          <w:szCs w:val="24"/>
          <w:lang w:val="en-GB" w:eastAsia="ja-JP"/>
        </w:rPr>
        <w:t>4)</w:t>
      </w:r>
      <w:r>
        <w:rPr>
          <w:rFonts w:eastAsia="宋体" w:cs="Times New Roman" w:hint="eastAsia"/>
          <w:bCs/>
          <w:szCs w:val="24"/>
          <w:lang w:eastAsia="zh-CN"/>
        </w:rPr>
        <w:t>PEI</w:t>
      </w:r>
      <w:proofErr w:type="gramEnd"/>
      <w:r>
        <w:rPr>
          <w:rFonts w:eastAsia="宋体" w:cs="Times New Roman" w:hint="eastAsia"/>
          <w:bCs/>
          <w:szCs w:val="24"/>
          <w:lang w:eastAsia="zh-CN"/>
        </w:rPr>
        <w:t>-Bi</w:t>
      </w:r>
      <w:r>
        <w:rPr>
          <w:rFonts w:eastAsia="宋体" w:cs="Times New Roman" w:hint="eastAsia"/>
          <w:bCs/>
          <w:szCs w:val="24"/>
          <w:vertAlign w:val="subscript"/>
          <w:lang w:eastAsia="zh-CN"/>
        </w:rPr>
        <w:t>2</w:t>
      </w:r>
      <w:r>
        <w:rPr>
          <w:rFonts w:eastAsia="宋体" w:cs="Times New Roman" w:hint="eastAsia"/>
          <w:bCs/>
          <w:szCs w:val="24"/>
          <w:lang w:eastAsia="zh-CN"/>
        </w:rPr>
        <w:t>Se</w:t>
      </w:r>
      <w:r>
        <w:rPr>
          <w:rFonts w:eastAsia="宋体" w:cs="Times New Roman" w:hint="eastAsia"/>
          <w:bCs/>
          <w:szCs w:val="24"/>
          <w:vertAlign w:val="subscript"/>
          <w:lang w:eastAsia="zh-CN"/>
        </w:rPr>
        <w:t>3</w:t>
      </w:r>
      <w:r>
        <w:rPr>
          <w:rFonts w:eastAsia="MS Mincho" w:cs="Times New Roman"/>
          <w:bCs/>
          <w:szCs w:val="24"/>
          <w:lang w:val="en-GB" w:eastAsia="ja-JP"/>
        </w:rPr>
        <w:t xml:space="preserve"> (</w:t>
      </w:r>
      <w:r>
        <w:rPr>
          <w:rFonts w:eastAsia="宋体" w:cs="Times New Roman" w:hint="eastAsia"/>
          <w:bCs/>
          <w:iCs/>
          <w:szCs w:val="24"/>
          <w:lang w:eastAsia="zh-CN"/>
        </w:rPr>
        <w:t>Bi</w:t>
      </w:r>
      <w:r>
        <w:rPr>
          <w:rFonts w:eastAsia="宋体" w:cs="Times New Roman" w:hint="eastAsia"/>
          <w:bCs/>
          <w:iCs/>
          <w:szCs w:val="24"/>
          <w:vertAlign w:val="superscript"/>
          <w:lang w:eastAsia="zh-CN"/>
        </w:rPr>
        <w:t>3</w:t>
      </w:r>
      <w:r>
        <w:rPr>
          <w:rFonts w:eastAsia="MS Mincho" w:cs="Times New Roman"/>
          <w:bCs/>
          <w:iCs/>
          <w:szCs w:val="24"/>
          <w:vertAlign w:val="superscript"/>
          <w:lang w:val="en-GB" w:eastAsia="ja-JP"/>
        </w:rPr>
        <w:t>+</w:t>
      </w:r>
      <w:r>
        <w:rPr>
          <w:rFonts w:eastAsia="宋体" w:cs="Times New Roman" w:hint="eastAsia"/>
          <w:bCs/>
          <w:iCs/>
          <w:szCs w:val="24"/>
          <w:lang w:val="en-GB" w:eastAsia="zh-CN"/>
        </w:rPr>
        <w:t xml:space="preserve"> =</w:t>
      </w:r>
      <w:r>
        <w:rPr>
          <w:rFonts w:eastAsia="MS Mincho" w:cs="Times New Roman"/>
          <w:bCs/>
          <w:iCs/>
          <w:szCs w:val="24"/>
          <w:lang w:val="en-GB" w:eastAsia="ja-JP"/>
        </w:rPr>
        <w:t xml:space="preserve"> 200 </w:t>
      </w:r>
      <w:r>
        <w:rPr>
          <w:rFonts w:eastAsia="MS Mincho" w:cs="Times New Roman"/>
          <w:bCs/>
          <w:iCs/>
          <w:szCs w:val="24"/>
          <w:lang w:val="de-DE" w:eastAsia="ja-JP"/>
        </w:rPr>
        <w:t>μ</w:t>
      </w:r>
      <w:r>
        <w:rPr>
          <w:rFonts w:eastAsia="MS Mincho" w:cs="Times New Roman"/>
          <w:bCs/>
          <w:iCs/>
          <w:szCs w:val="24"/>
          <w:lang w:val="en-GB" w:eastAsia="ja-JP"/>
        </w:rPr>
        <w:t>g</w:t>
      </w:r>
      <w:r>
        <w:rPr>
          <w:rFonts w:eastAsia="宋体" w:cs="Times New Roman" w:hint="eastAsia"/>
          <w:bCs/>
          <w:iCs/>
          <w:szCs w:val="24"/>
          <w:lang w:val="en-GB" w:eastAsia="zh-CN"/>
        </w:rPr>
        <w:t xml:space="preserve"> </w:t>
      </w:r>
      <w:r>
        <w:rPr>
          <w:rFonts w:eastAsia="MS Mincho" w:cs="Times New Roman"/>
          <w:bCs/>
          <w:iCs/>
          <w:szCs w:val="24"/>
          <w:lang w:val="en-GB" w:eastAsia="ja-JP"/>
        </w:rPr>
        <w:t>mL</w:t>
      </w:r>
      <w:r>
        <w:rPr>
          <w:rFonts w:eastAsia="宋体" w:cs="Times New Roman" w:hint="eastAsia"/>
          <w:bCs/>
          <w:iCs/>
          <w:szCs w:val="24"/>
          <w:vertAlign w:val="superscript"/>
          <w:lang w:val="en-GB" w:eastAsia="zh-CN"/>
        </w:rPr>
        <w:t>-1</w:t>
      </w:r>
      <w:r>
        <w:rPr>
          <w:rFonts w:eastAsia="MS Mincho" w:cs="Times New Roman"/>
          <w:bCs/>
          <w:szCs w:val="24"/>
          <w:lang w:val="en-GB" w:eastAsia="ja-JP"/>
        </w:rPr>
        <w:t>) plus NIR laser group</w:t>
      </w:r>
      <w:r>
        <w:rPr>
          <w:rFonts w:eastAsia="宋体" w:cs="Times New Roman" w:hint="eastAsia"/>
          <w:bCs/>
          <w:szCs w:val="24"/>
          <w:lang w:eastAsia="zh-CN"/>
        </w:rPr>
        <w:t xml:space="preserve"> </w:t>
      </w:r>
      <w:r>
        <w:rPr>
          <w:rFonts w:eastAsia="MS Mincho" w:cs="Times New Roman"/>
          <w:bCs/>
          <w:szCs w:val="24"/>
          <w:lang w:val="en-GB" w:eastAsia="ja-JP"/>
        </w:rPr>
        <w:t>(</w:t>
      </w:r>
      <w:r>
        <w:rPr>
          <w:rFonts w:eastAsia="宋体" w:cs="Times New Roman" w:hint="eastAsia"/>
          <w:bCs/>
          <w:szCs w:val="24"/>
          <w:lang w:eastAsia="zh-CN"/>
        </w:rPr>
        <w:t>808</w:t>
      </w:r>
      <w:r>
        <w:rPr>
          <w:rFonts w:eastAsia="MS Mincho" w:cs="Times New Roman"/>
          <w:bCs/>
          <w:szCs w:val="24"/>
          <w:lang w:val="en-GB" w:eastAsia="ja-JP"/>
        </w:rPr>
        <w:t xml:space="preserve"> nm, 1.</w:t>
      </w:r>
      <w:r>
        <w:rPr>
          <w:rFonts w:eastAsia="宋体" w:cs="Times New Roman" w:hint="eastAsia"/>
          <w:bCs/>
          <w:szCs w:val="24"/>
          <w:lang w:val="en-GB" w:eastAsia="zh-CN"/>
        </w:rPr>
        <w:t>0</w:t>
      </w:r>
      <w:r>
        <w:rPr>
          <w:rFonts w:eastAsia="MS Mincho" w:cs="Times New Roman"/>
          <w:bCs/>
          <w:szCs w:val="24"/>
          <w:lang w:val="en-GB" w:eastAsia="ja-JP"/>
        </w:rPr>
        <w:t xml:space="preserve"> W</w:t>
      </w:r>
      <w:r>
        <w:rPr>
          <w:rFonts w:eastAsia="宋体" w:cs="Times New Roman" w:hint="eastAsia"/>
          <w:bCs/>
          <w:szCs w:val="24"/>
          <w:lang w:val="en-GB" w:eastAsia="zh-CN"/>
        </w:rPr>
        <w:t xml:space="preserve"> </w:t>
      </w:r>
      <w:r>
        <w:rPr>
          <w:rFonts w:eastAsia="MS Mincho" w:cs="Times New Roman"/>
          <w:bCs/>
          <w:szCs w:val="24"/>
          <w:lang w:val="en-GB" w:eastAsia="ja-JP"/>
        </w:rPr>
        <w:t>cm</w:t>
      </w:r>
      <w:r>
        <w:rPr>
          <w:rFonts w:eastAsia="宋体" w:cs="Times New Roman" w:hint="eastAsia"/>
          <w:bCs/>
          <w:szCs w:val="24"/>
          <w:vertAlign w:val="superscript"/>
          <w:lang w:val="en-GB" w:eastAsia="zh-CN"/>
        </w:rPr>
        <w:t>-</w:t>
      </w:r>
      <w:r>
        <w:rPr>
          <w:rFonts w:eastAsia="MS Mincho" w:cs="Times New Roman"/>
          <w:bCs/>
          <w:szCs w:val="24"/>
          <w:vertAlign w:val="superscript"/>
          <w:lang w:val="en-GB" w:eastAsia="ja-JP"/>
        </w:rPr>
        <w:t>2</w:t>
      </w:r>
      <w:r>
        <w:rPr>
          <w:rFonts w:eastAsia="MS Mincho" w:cs="Times New Roman"/>
          <w:bCs/>
          <w:szCs w:val="24"/>
          <w:lang w:val="en-GB" w:eastAsia="ja-JP"/>
        </w:rPr>
        <w:t>, 6 min).</w:t>
      </w:r>
      <w:r>
        <w:rPr>
          <w:rFonts w:eastAsia="宋体" w:cs="Times New Roman" w:hint="eastAsia"/>
          <w:szCs w:val="24"/>
          <w:lang w:eastAsia="zh-CN"/>
        </w:rPr>
        <w:t xml:space="preserve"> </w:t>
      </w:r>
      <w:r>
        <w:rPr>
          <w:rFonts w:eastAsia="MS Mincho" w:cs="Times New Roman"/>
          <w:szCs w:val="24"/>
          <w:lang w:eastAsia="zh-CN"/>
        </w:rPr>
        <w:t>A mixed solution</w:t>
      </w:r>
      <w:r>
        <w:rPr>
          <w:rFonts w:eastAsia="宋体" w:cs="Times New Roman" w:hint="eastAsia"/>
          <w:szCs w:val="24"/>
          <w:lang w:eastAsia="zh-CN"/>
        </w:rPr>
        <w:t xml:space="preserve"> </w:t>
      </w:r>
      <w:r>
        <w:rPr>
          <w:rFonts w:eastAsia="MS Mincho" w:cs="Times New Roman"/>
          <w:szCs w:val="24"/>
          <w:lang w:eastAsia="zh-CN"/>
        </w:rPr>
        <w:t xml:space="preserve">containing 2 </w:t>
      </w:r>
      <w:r>
        <w:rPr>
          <w:rFonts w:eastAsia="MS Mincho" w:cs="Times New Roman"/>
          <w:bCs/>
          <w:iCs/>
          <w:szCs w:val="24"/>
          <w:lang w:val="de-DE" w:eastAsia="zh-CN"/>
        </w:rPr>
        <w:t>μ</w:t>
      </w:r>
      <w:r>
        <w:rPr>
          <w:rFonts w:eastAsia="MS Mincho" w:cs="Times New Roman"/>
          <w:szCs w:val="24"/>
          <w:lang w:eastAsia="zh-CN"/>
        </w:rPr>
        <w:t xml:space="preserve">M of </w:t>
      </w:r>
      <w:proofErr w:type="spellStart"/>
      <w:r>
        <w:rPr>
          <w:rFonts w:eastAsia="MS Mincho" w:cs="Times New Roman"/>
          <w:szCs w:val="24"/>
          <w:lang w:eastAsia="zh-CN"/>
        </w:rPr>
        <w:t>calcein</w:t>
      </w:r>
      <w:proofErr w:type="spellEnd"/>
      <w:r>
        <w:rPr>
          <w:rFonts w:eastAsia="MS Mincho" w:cs="Times New Roman"/>
          <w:szCs w:val="24"/>
          <w:lang w:eastAsia="zh-CN"/>
        </w:rPr>
        <w:t xml:space="preserve"> AM and 8 </w:t>
      </w:r>
      <w:r>
        <w:rPr>
          <w:rFonts w:eastAsia="MS Mincho" w:cs="Times New Roman"/>
          <w:bCs/>
          <w:iCs/>
          <w:szCs w:val="24"/>
          <w:lang w:val="de-DE" w:eastAsia="zh-CN"/>
        </w:rPr>
        <w:t>μ</w:t>
      </w:r>
      <w:r>
        <w:rPr>
          <w:rFonts w:eastAsia="MS Mincho" w:cs="Times New Roman"/>
          <w:szCs w:val="24"/>
          <w:lang w:eastAsia="zh-CN"/>
        </w:rPr>
        <w:t>M of PI was then added to the</w:t>
      </w:r>
      <w:r>
        <w:rPr>
          <w:rFonts w:eastAsia="宋体" w:cs="Times New Roman" w:hint="eastAsia"/>
          <w:szCs w:val="24"/>
          <w:lang w:eastAsia="zh-CN"/>
        </w:rPr>
        <w:t xml:space="preserve"> </w:t>
      </w:r>
      <w:r>
        <w:rPr>
          <w:rFonts w:eastAsia="MS Mincho" w:cs="Times New Roman"/>
          <w:szCs w:val="24"/>
          <w:lang w:eastAsia="zh-CN"/>
        </w:rPr>
        <w:t>wells. After being stained for 40 min, cells were washed with PBS and</w:t>
      </w:r>
      <w:r>
        <w:rPr>
          <w:rFonts w:eastAsia="宋体" w:cs="Times New Roman" w:hint="eastAsia"/>
          <w:szCs w:val="24"/>
          <w:lang w:eastAsia="zh-CN"/>
        </w:rPr>
        <w:t xml:space="preserve"> </w:t>
      </w:r>
      <w:r>
        <w:rPr>
          <w:rFonts w:eastAsia="MS Mincho" w:cs="Times New Roman"/>
          <w:szCs w:val="24"/>
          <w:lang w:eastAsia="zh-CN"/>
        </w:rPr>
        <w:t>examined by using a fluorescence microscope to detect the live/dead</w:t>
      </w:r>
      <w:r>
        <w:rPr>
          <w:rFonts w:eastAsia="宋体" w:cs="Times New Roman" w:hint="eastAsia"/>
          <w:szCs w:val="24"/>
          <w:lang w:eastAsia="zh-CN"/>
        </w:rPr>
        <w:t xml:space="preserve"> s</w:t>
      </w:r>
      <w:r>
        <w:rPr>
          <w:rFonts w:eastAsia="MS Mincho" w:cs="Times New Roman"/>
          <w:szCs w:val="24"/>
          <w:lang w:eastAsia="zh-CN"/>
        </w:rPr>
        <w:t>tatus</w:t>
      </w:r>
      <w:r>
        <w:rPr>
          <w:rFonts w:eastAsia="宋体" w:cs="Times New Roman" w:hint="eastAsia"/>
          <w:szCs w:val="24"/>
          <w:lang w:eastAsia="zh-CN"/>
        </w:rPr>
        <w:t>.</w:t>
      </w:r>
    </w:p>
    <w:p w14:paraId="61974DDA" w14:textId="77777777" w:rsidR="001B3292" w:rsidRDefault="006A6055">
      <w:pPr>
        <w:pStyle w:val="2"/>
        <w:spacing w:before="120" w:after="240"/>
      </w:pPr>
      <w:r>
        <w:t>In vivo photothermal effect</w:t>
      </w:r>
    </w:p>
    <w:p w14:paraId="049291E5" w14:textId="77777777" w:rsidR="001B3292" w:rsidRDefault="006A6055">
      <w:pPr>
        <w:ind w:firstLineChars="100" w:firstLine="240"/>
      </w:pPr>
      <w:r>
        <w:rPr>
          <w:bCs/>
        </w:rPr>
        <w:t xml:space="preserve">For </w:t>
      </w:r>
      <w:r>
        <w:rPr>
          <w:bCs/>
          <w:i/>
        </w:rPr>
        <w:t>in vivo</w:t>
      </w:r>
      <w:r>
        <w:rPr>
          <w:bCs/>
          <w:i/>
          <w:iCs/>
        </w:rPr>
        <w:t xml:space="preserve"> </w:t>
      </w:r>
      <w:r>
        <w:rPr>
          <w:bCs/>
        </w:rPr>
        <w:t>photothermal imaging, the tumor-bearing mice were intravenously injected with</w:t>
      </w:r>
      <w:bookmarkStart w:id="5" w:name="OLE_LINK15"/>
      <w:bookmarkStart w:id="6" w:name="OLE_LINK16"/>
      <w:r>
        <w:rPr>
          <w:bCs/>
        </w:rPr>
        <w:t xml:space="preserve"> </w:t>
      </w:r>
      <w:bookmarkEnd w:id="5"/>
      <w:bookmarkEnd w:id="6"/>
      <w:r>
        <w:rPr>
          <w:bCs/>
        </w:rPr>
        <w:t>the PEI-Bi</w:t>
      </w:r>
      <w:r>
        <w:rPr>
          <w:bCs/>
          <w:vertAlign w:val="subscript"/>
        </w:rPr>
        <w:t>2</w:t>
      </w:r>
      <w:r>
        <w:rPr>
          <w:bCs/>
        </w:rPr>
        <w:t>Se</w:t>
      </w:r>
      <w:r>
        <w:rPr>
          <w:bCs/>
          <w:vertAlign w:val="subscript"/>
        </w:rPr>
        <w:t>3</w:t>
      </w:r>
      <w:r>
        <w:rPr>
          <w:bCs/>
        </w:rPr>
        <w:t xml:space="preserve"> nanodots (Bi concentration = 20 mg kg</w:t>
      </w:r>
      <w:r>
        <w:rPr>
          <w:bCs/>
          <w:vertAlign w:val="superscript"/>
        </w:rPr>
        <w:t>-1</w:t>
      </w:r>
      <w:r>
        <w:rPr>
          <w:bCs/>
        </w:rPr>
        <w:t>). After 1 h, the tumor sites were exposed to the 808 nm laser (1.0 W cm</w:t>
      </w:r>
      <w:r>
        <w:rPr>
          <w:bCs/>
          <w:vertAlign w:val="superscript"/>
        </w:rPr>
        <w:t>-2</w:t>
      </w:r>
      <w:r>
        <w:rPr>
          <w:bCs/>
        </w:rPr>
        <w:t>, 6 min). During the NIR irradiation, an IR thermal camera was used to monitor the temperature changes at the tumor sites</w:t>
      </w:r>
      <w:r>
        <w:t>.</w:t>
      </w:r>
    </w:p>
    <w:p w14:paraId="05F3AEAD" w14:textId="77777777" w:rsidR="001B3292" w:rsidRDefault="006A6055">
      <w:pPr>
        <w:pStyle w:val="2"/>
        <w:spacing w:before="120" w:after="240"/>
      </w:pPr>
      <w:r>
        <w:t>In vivo photothermal therapy assays</w:t>
      </w:r>
    </w:p>
    <w:p w14:paraId="7080C3F7" w14:textId="77777777" w:rsidR="001B3292" w:rsidRDefault="006A6055">
      <w:pPr>
        <w:ind w:firstLineChars="100" w:firstLine="240"/>
        <w:rPr>
          <w:rFonts w:eastAsia="宋体"/>
        </w:rPr>
      </w:pPr>
      <w:r>
        <w:rPr>
          <w:bCs/>
        </w:rPr>
        <w:t>When the tumor volume reached</w:t>
      </w:r>
      <w:r>
        <w:rPr>
          <w:rFonts w:eastAsia="宋体"/>
          <w:bCs/>
        </w:rPr>
        <w:t xml:space="preserve"> approximately 100</w:t>
      </w:r>
      <w:r>
        <w:rPr>
          <w:bCs/>
        </w:rPr>
        <w:t xml:space="preserve"> mm</w:t>
      </w:r>
      <w:r>
        <w:rPr>
          <w:bCs/>
          <w:vertAlign w:val="superscript"/>
        </w:rPr>
        <w:t>3</w:t>
      </w:r>
      <w:r>
        <w:rPr>
          <w:bCs/>
        </w:rPr>
        <w:t xml:space="preserve">, the tumor-bearing mice were randomly divided into four groups (n = </w:t>
      </w:r>
      <w:r>
        <w:rPr>
          <w:rFonts w:eastAsia="宋体"/>
          <w:bCs/>
        </w:rPr>
        <w:t>6</w:t>
      </w:r>
      <w:r>
        <w:rPr>
          <w:bCs/>
        </w:rPr>
        <w:t>) as follows: (1) control (PBS solution), (2) NIR laser only (</w:t>
      </w:r>
      <w:r>
        <w:rPr>
          <w:rFonts w:eastAsia="宋体"/>
          <w:bCs/>
        </w:rPr>
        <w:t>808</w:t>
      </w:r>
      <w:r>
        <w:rPr>
          <w:bCs/>
        </w:rPr>
        <w:t xml:space="preserve"> nm, 1.0 W cm</w:t>
      </w:r>
      <w:r>
        <w:rPr>
          <w:bCs/>
          <w:vertAlign w:val="superscript"/>
        </w:rPr>
        <w:t>-2</w:t>
      </w:r>
      <w:r>
        <w:rPr>
          <w:bCs/>
        </w:rPr>
        <w:t>, 6 min), (3) PEI-Bi</w:t>
      </w:r>
      <w:r>
        <w:rPr>
          <w:bCs/>
          <w:vertAlign w:val="subscript"/>
        </w:rPr>
        <w:t>2</w:t>
      </w:r>
      <w:r>
        <w:rPr>
          <w:bCs/>
        </w:rPr>
        <w:t>Se</w:t>
      </w:r>
      <w:r>
        <w:rPr>
          <w:bCs/>
          <w:vertAlign w:val="subscript"/>
        </w:rPr>
        <w:t>3</w:t>
      </w:r>
      <w:r>
        <w:rPr>
          <w:bCs/>
        </w:rPr>
        <w:t xml:space="preserve"> (20 mg kg</w:t>
      </w:r>
      <w:r>
        <w:rPr>
          <w:bCs/>
          <w:vertAlign w:val="superscript"/>
        </w:rPr>
        <w:t>-1</w:t>
      </w:r>
      <w:r>
        <w:rPr>
          <w:bCs/>
        </w:rPr>
        <w:t xml:space="preserve"> </w:t>
      </w:r>
      <w:r>
        <w:rPr>
          <w:rFonts w:eastAsia="宋体"/>
          <w:bCs/>
        </w:rPr>
        <w:t>Bi</w:t>
      </w:r>
      <w:r>
        <w:rPr>
          <w:bCs/>
        </w:rPr>
        <w:t>), and (4)</w:t>
      </w:r>
      <w:bookmarkStart w:id="7" w:name="OLE_LINK17"/>
      <w:bookmarkStart w:id="8" w:name="OLE_LINK18"/>
      <w:r>
        <w:rPr>
          <w:bCs/>
        </w:rPr>
        <w:t xml:space="preserve"> </w:t>
      </w:r>
      <w:bookmarkEnd w:id="7"/>
      <w:bookmarkEnd w:id="8"/>
      <w:r>
        <w:rPr>
          <w:bCs/>
        </w:rPr>
        <w:t>PEI-Bi</w:t>
      </w:r>
      <w:r>
        <w:rPr>
          <w:bCs/>
          <w:vertAlign w:val="subscript"/>
        </w:rPr>
        <w:t>2</w:t>
      </w:r>
      <w:r>
        <w:rPr>
          <w:bCs/>
        </w:rPr>
        <w:t>Se</w:t>
      </w:r>
      <w:r>
        <w:rPr>
          <w:bCs/>
          <w:vertAlign w:val="subscript"/>
        </w:rPr>
        <w:t>3</w:t>
      </w:r>
      <w:r>
        <w:rPr>
          <w:bCs/>
        </w:rPr>
        <w:t xml:space="preserve"> (20 mg kg</w:t>
      </w:r>
      <w:r>
        <w:rPr>
          <w:bCs/>
          <w:vertAlign w:val="superscript"/>
        </w:rPr>
        <w:t>-1</w:t>
      </w:r>
      <w:r>
        <w:rPr>
          <w:bCs/>
        </w:rPr>
        <w:t xml:space="preserve"> </w:t>
      </w:r>
      <w:r>
        <w:rPr>
          <w:rFonts w:eastAsia="宋体"/>
          <w:bCs/>
        </w:rPr>
        <w:t>Bi</w:t>
      </w:r>
      <w:r>
        <w:rPr>
          <w:bCs/>
        </w:rPr>
        <w:t>) plus NIR laser (</w:t>
      </w:r>
      <w:r>
        <w:rPr>
          <w:rFonts w:eastAsia="宋体"/>
          <w:bCs/>
        </w:rPr>
        <w:t>808</w:t>
      </w:r>
      <w:r>
        <w:rPr>
          <w:bCs/>
        </w:rPr>
        <w:t xml:space="preserve"> nm, 1.0 W cm</w:t>
      </w:r>
      <w:r>
        <w:rPr>
          <w:bCs/>
          <w:vertAlign w:val="superscript"/>
        </w:rPr>
        <w:t>-2</w:t>
      </w:r>
      <w:r>
        <w:rPr>
          <w:bCs/>
        </w:rPr>
        <w:t>, 6 min). During the NIR irradiation, an IR thermal camera was used to monitor the temperature changes at the tumor sites.</w:t>
      </w:r>
      <w:r>
        <w:rPr>
          <w:color w:val="000000"/>
        </w:rPr>
        <w:t xml:space="preserve"> </w:t>
      </w:r>
      <w:r>
        <w:rPr>
          <w:bCs/>
        </w:rPr>
        <w:t>The tumor size and body weight of the mice before and after treatment were measured using a Vernier caliper and an electronic balance, respectively. The tumor volume was calculated as volume = width</w:t>
      </w:r>
      <w:r>
        <w:rPr>
          <w:bCs/>
          <w:vertAlign w:val="superscript"/>
        </w:rPr>
        <w:t>2</w:t>
      </w:r>
      <w:r>
        <w:rPr>
          <w:bCs/>
        </w:rPr>
        <w:t xml:space="preserve"> × length/2. The relative tumor volume was calculated as </w:t>
      </w:r>
      <w:r>
        <w:rPr>
          <w:bCs/>
          <w:i/>
          <w:iCs/>
        </w:rPr>
        <w:t>V</w:t>
      </w:r>
      <w:r>
        <w:rPr>
          <w:bCs/>
        </w:rPr>
        <w:t>/</w:t>
      </w:r>
      <w:r>
        <w:rPr>
          <w:bCs/>
          <w:i/>
          <w:iCs/>
        </w:rPr>
        <w:t>V</w:t>
      </w:r>
      <w:r>
        <w:rPr>
          <w:bCs/>
          <w:vertAlign w:val="subscript"/>
        </w:rPr>
        <w:t>0</w:t>
      </w:r>
      <w:r>
        <w:rPr>
          <w:bCs/>
        </w:rPr>
        <w:t xml:space="preserve">, where </w:t>
      </w:r>
      <w:r>
        <w:rPr>
          <w:bCs/>
          <w:i/>
          <w:iCs/>
        </w:rPr>
        <w:t>V</w:t>
      </w:r>
      <w:r>
        <w:rPr>
          <w:bCs/>
          <w:vertAlign w:val="subscript"/>
        </w:rPr>
        <w:t>0</w:t>
      </w:r>
      <w:r>
        <w:rPr>
          <w:bCs/>
        </w:rPr>
        <w:t xml:space="preserve"> is the corresponding tumor volume before treatment.</w:t>
      </w:r>
      <w:r>
        <w:rPr>
          <w:b/>
          <w:bCs/>
        </w:rPr>
        <w:t xml:space="preserve"> </w:t>
      </w:r>
      <w:r>
        <w:rPr>
          <w:bCs/>
        </w:rPr>
        <w:t>After 14 days, to evaluate the therapeutic efficacy, the tumors were dissected and weighed</w:t>
      </w:r>
      <w:r>
        <w:t>.</w:t>
      </w:r>
    </w:p>
    <w:p w14:paraId="16EABF83" w14:textId="77777777" w:rsidR="001B3292" w:rsidRDefault="006A6055">
      <w:pPr>
        <w:pStyle w:val="2"/>
        <w:spacing w:before="120" w:after="240"/>
      </w:pPr>
      <w:r>
        <w:t>Histology analysis</w:t>
      </w:r>
    </w:p>
    <w:p w14:paraId="46C1C3E7" w14:textId="77777777" w:rsidR="001B3292" w:rsidRDefault="006A6055">
      <w:pPr>
        <w:ind w:firstLineChars="200" w:firstLine="480"/>
      </w:pPr>
      <w:r>
        <w:rPr>
          <w:bCs/>
        </w:rPr>
        <w:t xml:space="preserve">For the </w:t>
      </w:r>
      <w:r>
        <w:rPr>
          <w:bCs/>
          <w:i/>
          <w:iCs/>
        </w:rPr>
        <w:t xml:space="preserve">in vivo </w:t>
      </w:r>
      <w:r>
        <w:rPr>
          <w:bCs/>
        </w:rPr>
        <w:t xml:space="preserve">toxicity studies, healthy Kunming mice were injected with 100 </w:t>
      </w:r>
      <w:proofErr w:type="spellStart"/>
      <w:r>
        <w:rPr>
          <w:bCs/>
        </w:rPr>
        <w:t>μL</w:t>
      </w:r>
      <w:proofErr w:type="spellEnd"/>
      <w:r>
        <w:rPr>
          <w:bCs/>
        </w:rPr>
        <w:t xml:space="preserve"> of</w:t>
      </w:r>
      <w:r>
        <w:rPr>
          <w:bCs/>
          <w:iCs/>
        </w:rPr>
        <w:t xml:space="preserve"> the PEI-Bi</w:t>
      </w:r>
      <w:r>
        <w:rPr>
          <w:bCs/>
          <w:iCs/>
          <w:vertAlign w:val="subscript"/>
        </w:rPr>
        <w:t>2</w:t>
      </w:r>
      <w:r>
        <w:rPr>
          <w:bCs/>
          <w:iCs/>
        </w:rPr>
        <w:t>Se</w:t>
      </w:r>
      <w:r>
        <w:rPr>
          <w:bCs/>
          <w:iCs/>
          <w:vertAlign w:val="subscript"/>
        </w:rPr>
        <w:t>3</w:t>
      </w:r>
      <w:r>
        <w:rPr>
          <w:bCs/>
        </w:rPr>
        <w:t xml:space="preserve"> </w:t>
      </w:r>
      <w:r>
        <w:rPr>
          <w:rFonts w:eastAsia="宋体"/>
          <w:bCs/>
        </w:rPr>
        <w:t>nanodots with</w:t>
      </w:r>
      <w:r>
        <w:rPr>
          <w:bCs/>
        </w:rPr>
        <w:t xml:space="preserve"> a dosage of 20 mg kg</w:t>
      </w:r>
      <w:r>
        <w:rPr>
          <w:bCs/>
          <w:vertAlign w:val="superscript"/>
        </w:rPr>
        <w:t>-1</w:t>
      </w:r>
      <w:r>
        <w:rPr>
          <w:bCs/>
        </w:rPr>
        <w:t xml:space="preserve"> </w:t>
      </w:r>
      <w:r>
        <w:rPr>
          <w:rFonts w:eastAsia="宋体"/>
          <w:bCs/>
        </w:rPr>
        <w:t>Bi</w:t>
      </w:r>
      <w:r>
        <w:rPr>
          <w:bCs/>
        </w:rPr>
        <w:t xml:space="preserve">. The mice that did not undergo any treatment were used as the blank control. Over a period of </w:t>
      </w:r>
      <w:r>
        <w:rPr>
          <w:rFonts w:eastAsia="宋体"/>
          <w:bCs/>
        </w:rPr>
        <w:t>30</w:t>
      </w:r>
      <w:r>
        <w:rPr>
          <w:bCs/>
        </w:rPr>
        <w:t xml:space="preserve"> days, the mice were sacrificed, and the main organs of the mice (heart, liver, spleen, lung, and kidney) were harvested and fixed using 4% </w:t>
      </w:r>
      <w:r>
        <w:rPr>
          <w:bCs/>
        </w:rPr>
        <w:lastRenderedPageBreak/>
        <w:t>paraformaldehyde. The tissue samples were then embedded in paraffin, sliced, and stained with H&amp;E. The histological sections were observed using an optical microscope</w:t>
      </w:r>
      <w:r>
        <w:t>.</w:t>
      </w:r>
    </w:p>
    <w:p w14:paraId="1285616B" w14:textId="77777777" w:rsidR="001B3292" w:rsidRDefault="001B3292">
      <w:pPr>
        <w:rPr>
          <w:rFonts w:cs="Times New Roman"/>
          <w:b/>
          <w:szCs w:val="24"/>
          <w:lang w:val="en-GB"/>
        </w:rPr>
      </w:pPr>
    </w:p>
    <w:p w14:paraId="21F6F9F3" w14:textId="77777777" w:rsidR="001B3292" w:rsidRDefault="001B3292">
      <w:pPr>
        <w:rPr>
          <w:rFonts w:cs="Times New Roman"/>
          <w:b/>
          <w:szCs w:val="24"/>
          <w:lang w:val="en-GB"/>
        </w:rPr>
      </w:pPr>
    </w:p>
    <w:p w14:paraId="1ADF9BF9" w14:textId="77777777" w:rsidR="001B3292" w:rsidRDefault="001B3292">
      <w:pPr>
        <w:rPr>
          <w:rFonts w:cs="Times New Roman"/>
          <w:b/>
          <w:szCs w:val="24"/>
          <w:lang w:val="en-GB"/>
        </w:rPr>
      </w:pPr>
    </w:p>
    <w:p w14:paraId="0F6F57E2" w14:textId="77777777" w:rsidR="001B3292" w:rsidRDefault="001B3292">
      <w:pPr>
        <w:rPr>
          <w:rFonts w:cs="Times New Roman"/>
          <w:b/>
          <w:szCs w:val="24"/>
          <w:lang w:val="en-GB"/>
        </w:rPr>
      </w:pPr>
    </w:p>
    <w:p w14:paraId="3D8B23F6" w14:textId="77777777" w:rsidR="001B3292" w:rsidRDefault="001B3292">
      <w:pPr>
        <w:rPr>
          <w:rFonts w:cs="Times New Roman"/>
          <w:b/>
          <w:szCs w:val="24"/>
          <w:lang w:val="en-GB"/>
        </w:rPr>
      </w:pPr>
    </w:p>
    <w:p w14:paraId="1DEF6A50" w14:textId="77777777" w:rsidR="001B3292" w:rsidRDefault="001B3292">
      <w:pPr>
        <w:rPr>
          <w:rFonts w:cs="Times New Roman"/>
          <w:b/>
          <w:szCs w:val="24"/>
          <w:lang w:val="en-GB"/>
        </w:rPr>
      </w:pPr>
    </w:p>
    <w:p w14:paraId="04CE3FA8" w14:textId="77777777" w:rsidR="001B3292" w:rsidRDefault="001B3292">
      <w:pPr>
        <w:rPr>
          <w:rFonts w:cs="Times New Roman"/>
          <w:b/>
          <w:szCs w:val="24"/>
          <w:lang w:val="en-GB"/>
        </w:rPr>
      </w:pPr>
    </w:p>
    <w:p w14:paraId="776CB32B" w14:textId="77777777" w:rsidR="001B3292" w:rsidRDefault="001B3292">
      <w:pPr>
        <w:rPr>
          <w:rFonts w:cs="Times New Roman"/>
          <w:b/>
          <w:szCs w:val="24"/>
          <w:lang w:val="en-GB"/>
        </w:rPr>
      </w:pPr>
    </w:p>
    <w:p w14:paraId="20228018" w14:textId="77777777" w:rsidR="001B3292" w:rsidRDefault="001B3292">
      <w:pPr>
        <w:rPr>
          <w:rFonts w:cs="Times New Roman"/>
          <w:b/>
          <w:szCs w:val="24"/>
          <w:lang w:val="en-GB"/>
        </w:rPr>
      </w:pPr>
    </w:p>
    <w:p w14:paraId="6698DBC7" w14:textId="77777777" w:rsidR="001B3292" w:rsidRDefault="001B3292">
      <w:pPr>
        <w:rPr>
          <w:rFonts w:cs="Times New Roman"/>
          <w:b/>
          <w:szCs w:val="24"/>
          <w:lang w:val="en-GB"/>
        </w:rPr>
      </w:pPr>
    </w:p>
    <w:p w14:paraId="113450F0" w14:textId="77777777" w:rsidR="001B3292" w:rsidRDefault="001B3292">
      <w:pPr>
        <w:rPr>
          <w:rFonts w:cs="Times New Roman"/>
          <w:b/>
          <w:szCs w:val="24"/>
          <w:lang w:val="en-GB"/>
        </w:rPr>
      </w:pPr>
    </w:p>
    <w:p w14:paraId="1F11D364" w14:textId="77777777" w:rsidR="001B3292" w:rsidRDefault="001B3292">
      <w:pPr>
        <w:rPr>
          <w:rFonts w:cs="Times New Roman"/>
          <w:b/>
          <w:szCs w:val="24"/>
          <w:lang w:val="en-GB"/>
        </w:rPr>
      </w:pPr>
    </w:p>
    <w:p w14:paraId="09E772C1" w14:textId="77777777" w:rsidR="001B3292" w:rsidRDefault="001B3292">
      <w:pPr>
        <w:rPr>
          <w:rFonts w:cs="Times New Roman"/>
          <w:b/>
          <w:szCs w:val="24"/>
          <w:lang w:val="en-GB"/>
        </w:rPr>
      </w:pPr>
    </w:p>
    <w:p w14:paraId="0F2A1E46" w14:textId="77777777" w:rsidR="001B3292" w:rsidRDefault="001B3292">
      <w:pPr>
        <w:rPr>
          <w:rFonts w:cs="Times New Roman"/>
          <w:b/>
          <w:szCs w:val="24"/>
          <w:lang w:val="en-GB"/>
        </w:rPr>
      </w:pPr>
    </w:p>
    <w:p w14:paraId="5DD813D5" w14:textId="77777777" w:rsidR="001B3292" w:rsidRDefault="006A6055">
      <w:pPr>
        <w:rPr>
          <w:lang w:val="de-DE"/>
        </w:rPr>
      </w:pPr>
      <w:r>
        <w:rPr>
          <w:noProof/>
        </w:rPr>
        <w:lastRenderedPageBreak/>
        <w:drawing>
          <wp:inline distT="0" distB="0" distL="0" distR="0" wp14:anchorId="14F90A83" wp14:editId="3114FF75">
            <wp:extent cx="5274310" cy="3698240"/>
            <wp:effectExtent l="0" t="0" r="6350" b="5080"/>
            <wp:docPr id="2" name="图片 2" descr="H:\实验数据图\实验数据七\XR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实验数据图\实验数据七\XRD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698791"/>
                    </a:xfrm>
                    <a:prstGeom prst="rect">
                      <a:avLst/>
                    </a:prstGeom>
                    <a:noFill/>
                    <a:ln>
                      <a:noFill/>
                    </a:ln>
                  </pic:spPr>
                </pic:pic>
              </a:graphicData>
            </a:graphic>
          </wp:inline>
        </w:drawing>
      </w:r>
    </w:p>
    <w:p w14:paraId="457DB941" w14:textId="77777777" w:rsidR="001B3292" w:rsidRDefault="006A6055">
      <w:pPr>
        <w:rPr>
          <w:rFonts w:cs="Times New Roman"/>
          <w:bCs/>
          <w:szCs w:val="24"/>
        </w:rPr>
      </w:pPr>
      <w:r>
        <w:rPr>
          <w:rFonts w:eastAsia="MS Mincho" w:cs="Times New Roman"/>
          <w:b/>
          <w:bCs/>
          <w:szCs w:val="24"/>
          <w:lang w:eastAsia="ja-JP"/>
        </w:rPr>
        <w:t>F</w:t>
      </w:r>
      <w:r>
        <w:rPr>
          <w:rFonts w:eastAsia="MS Mincho" w:cs="Times New Roman" w:hint="eastAsia"/>
          <w:b/>
          <w:bCs/>
          <w:szCs w:val="24"/>
          <w:lang w:eastAsia="ja-JP"/>
        </w:rPr>
        <w:t>igure S1</w:t>
      </w:r>
      <w:r>
        <w:rPr>
          <w:rFonts w:cs="Times New Roman" w:hint="eastAsia"/>
          <w:b/>
          <w:bCs/>
          <w:szCs w:val="24"/>
        </w:rPr>
        <w:t xml:space="preserve">. </w:t>
      </w:r>
      <w:r>
        <w:rPr>
          <w:rFonts w:cs="Times New Roman" w:hint="eastAsia"/>
          <w:bCs/>
          <w:szCs w:val="24"/>
          <w:lang w:val="de-DE"/>
        </w:rPr>
        <w:t xml:space="preserve">XRD </w:t>
      </w:r>
      <w:r>
        <w:rPr>
          <w:rFonts w:cs="Times New Roman"/>
          <w:bCs/>
          <w:szCs w:val="24"/>
          <w:lang w:val="de-DE"/>
        </w:rPr>
        <w:t xml:space="preserve">patterns of </w:t>
      </w:r>
      <w:r>
        <w:rPr>
          <w:rFonts w:cs="Times New Roman" w:hint="eastAsia"/>
          <w:bCs/>
          <w:szCs w:val="24"/>
          <w:lang w:val="de-DE"/>
        </w:rPr>
        <w:t>PEI-Bi</w:t>
      </w:r>
      <w:r>
        <w:rPr>
          <w:rFonts w:cs="Times New Roman" w:hint="eastAsia"/>
          <w:bCs/>
          <w:szCs w:val="24"/>
          <w:vertAlign w:val="subscript"/>
          <w:lang w:val="de-DE"/>
        </w:rPr>
        <w:t>2</w:t>
      </w:r>
      <w:r>
        <w:rPr>
          <w:rFonts w:cs="Times New Roman" w:hint="eastAsia"/>
          <w:bCs/>
          <w:szCs w:val="24"/>
          <w:lang w:val="de-DE"/>
        </w:rPr>
        <w:t>Se</w:t>
      </w:r>
      <w:r>
        <w:rPr>
          <w:rFonts w:cs="Times New Roman" w:hint="eastAsia"/>
          <w:bCs/>
          <w:szCs w:val="24"/>
          <w:vertAlign w:val="subscript"/>
          <w:lang w:val="de-DE"/>
        </w:rPr>
        <w:t>3</w:t>
      </w:r>
      <w:r>
        <w:rPr>
          <w:rFonts w:cs="Times New Roman" w:hint="eastAsia"/>
          <w:bCs/>
          <w:szCs w:val="24"/>
          <w:lang w:val="de-DE"/>
        </w:rPr>
        <w:t xml:space="preserve"> nanodots.</w:t>
      </w:r>
    </w:p>
    <w:p w14:paraId="0338DB84" w14:textId="77777777" w:rsidR="001B3292" w:rsidRDefault="001B3292">
      <w:pPr>
        <w:rPr>
          <w:rFonts w:eastAsia="MS Mincho" w:cs="Times New Roman"/>
          <w:b/>
          <w:bCs/>
          <w:szCs w:val="24"/>
          <w:lang w:eastAsia="ja-JP"/>
        </w:rPr>
      </w:pPr>
    </w:p>
    <w:p w14:paraId="374A15D2" w14:textId="77777777" w:rsidR="001B3292" w:rsidRDefault="001B3292">
      <w:pPr>
        <w:rPr>
          <w:lang w:val="de-DE"/>
        </w:rPr>
      </w:pPr>
    </w:p>
    <w:p w14:paraId="3033DBFB" w14:textId="77777777" w:rsidR="001B3292" w:rsidRDefault="001B3292">
      <w:pPr>
        <w:rPr>
          <w:lang w:val="de-DE"/>
        </w:rPr>
      </w:pPr>
    </w:p>
    <w:p w14:paraId="508AE9A0" w14:textId="77777777" w:rsidR="001B3292" w:rsidRDefault="001B3292">
      <w:pPr>
        <w:rPr>
          <w:lang w:val="de-DE"/>
        </w:rPr>
      </w:pPr>
    </w:p>
    <w:p w14:paraId="7C3176DD" w14:textId="77777777" w:rsidR="001B3292" w:rsidRDefault="001B3292">
      <w:pPr>
        <w:rPr>
          <w:lang w:val="de-DE"/>
        </w:rPr>
      </w:pPr>
    </w:p>
    <w:p w14:paraId="10A9F107" w14:textId="77777777" w:rsidR="001B3292" w:rsidRDefault="001B3292">
      <w:pPr>
        <w:rPr>
          <w:lang w:val="de-DE"/>
        </w:rPr>
      </w:pPr>
    </w:p>
    <w:p w14:paraId="62904D04" w14:textId="77777777" w:rsidR="001B3292" w:rsidRDefault="001B3292">
      <w:pPr>
        <w:rPr>
          <w:lang w:val="de-DE"/>
        </w:rPr>
      </w:pPr>
    </w:p>
    <w:p w14:paraId="54E78A7D" w14:textId="77777777" w:rsidR="001B3292" w:rsidRDefault="001B3292">
      <w:pPr>
        <w:rPr>
          <w:lang w:val="de-DE"/>
        </w:rPr>
      </w:pPr>
    </w:p>
    <w:p w14:paraId="51B8B6CD" w14:textId="77777777" w:rsidR="001B3292" w:rsidRDefault="001B3292">
      <w:pPr>
        <w:rPr>
          <w:lang w:val="de-DE"/>
        </w:rPr>
      </w:pPr>
    </w:p>
    <w:p w14:paraId="3649A4B3" w14:textId="77777777" w:rsidR="001B3292" w:rsidRDefault="001B3292">
      <w:pPr>
        <w:rPr>
          <w:lang w:val="de-DE"/>
        </w:rPr>
      </w:pPr>
    </w:p>
    <w:p w14:paraId="424032C8" w14:textId="77777777" w:rsidR="001B3292" w:rsidRDefault="001B3292">
      <w:pPr>
        <w:rPr>
          <w:lang w:val="de-DE"/>
        </w:rPr>
      </w:pPr>
    </w:p>
    <w:p w14:paraId="33E8EEA2" w14:textId="77777777" w:rsidR="001B3292" w:rsidRDefault="001B3292">
      <w:pPr>
        <w:rPr>
          <w:lang w:val="de-DE"/>
        </w:rPr>
      </w:pPr>
    </w:p>
    <w:p w14:paraId="0A179DBD" w14:textId="77777777" w:rsidR="001B3292" w:rsidRDefault="001B3292">
      <w:pPr>
        <w:rPr>
          <w:lang w:val="de-DE"/>
        </w:rPr>
      </w:pPr>
    </w:p>
    <w:p w14:paraId="470B09D1" w14:textId="77777777" w:rsidR="001B3292" w:rsidRDefault="006A6055">
      <w:pPr>
        <w:jc w:val="center"/>
        <w:rPr>
          <w:lang w:val="de-DE"/>
        </w:rPr>
      </w:pPr>
      <w:r>
        <w:rPr>
          <w:noProof/>
        </w:rPr>
        <w:lastRenderedPageBreak/>
        <w:drawing>
          <wp:inline distT="0" distB="0" distL="0" distR="0" wp14:anchorId="0D990A5E" wp14:editId="432F69FA">
            <wp:extent cx="4319905" cy="2799715"/>
            <wp:effectExtent l="0" t="0" r="635" b="4445"/>
            <wp:docPr id="4" name="图片 4" descr="H:\实验数据图\实验数据七\光热\微信图片_202011141852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实验数据图\实验数据七\光热\微信图片_20201114185204.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20000" cy="2799836"/>
                    </a:xfrm>
                    <a:prstGeom prst="rect">
                      <a:avLst/>
                    </a:prstGeom>
                    <a:noFill/>
                    <a:ln>
                      <a:noFill/>
                    </a:ln>
                  </pic:spPr>
                </pic:pic>
              </a:graphicData>
            </a:graphic>
          </wp:inline>
        </w:drawing>
      </w:r>
    </w:p>
    <w:p w14:paraId="0D846C92" w14:textId="77777777" w:rsidR="001B3292" w:rsidRDefault="006A6055">
      <w:pPr>
        <w:rPr>
          <w:lang w:val="en-GB"/>
        </w:rPr>
      </w:pPr>
      <w:r>
        <w:rPr>
          <w:rFonts w:cs="Times New Roman"/>
          <w:b/>
          <w:bCs/>
          <w:szCs w:val="24"/>
        </w:rPr>
        <w:t>F</w:t>
      </w:r>
      <w:r>
        <w:rPr>
          <w:rFonts w:cs="Times New Roman" w:hint="eastAsia"/>
          <w:b/>
          <w:bCs/>
          <w:szCs w:val="24"/>
        </w:rPr>
        <w:t xml:space="preserve">igure S2. </w:t>
      </w:r>
      <w:r>
        <w:rPr>
          <w:rFonts w:cs="Times New Roman" w:hint="eastAsia"/>
          <w:szCs w:val="24"/>
          <w:lang w:val="en-GB"/>
        </w:rPr>
        <w:t>T</w:t>
      </w:r>
      <w:r>
        <w:rPr>
          <w:rFonts w:eastAsia="MS Mincho" w:cs="Times New Roman"/>
          <w:szCs w:val="24"/>
          <w:lang w:val="en-GB" w:eastAsia="ja-JP"/>
        </w:rPr>
        <w:t>he digital photograph of PEI-Bi</w:t>
      </w:r>
      <w:r>
        <w:rPr>
          <w:rFonts w:eastAsia="MS Mincho" w:cs="Times New Roman"/>
          <w:szCs w:val="24"/>
          <w:vertAlign w:val="subscript"/>
          <w:lang w:val="en-GB" w:eastAsia="ja-JP"/>
        </w:rPr>
        <w:t>2</w:t>
      </w:r>
      <w:r>
        <w:rPr>
          <w:rFonts w:eastAsia="MS Mincho" w:cs="Times New Roman"/>
          <w:szCs w:val="24"/>
          <w:lang w:val="en-GB" w:eastAsia="ja-JP"/>
        </w:rPr>
        <w:t>Se</w:t>
      </w:r>
      <w:r>
        <w:rPr>
          <w:rFonts w:eastAsia="MS Mincho" w:cs="Times New Roman"/>
          <w:szCs w:val="24"/>
          <w:vertAlign w:val="subscript"/>
          <w:lang w:val="en-GB" w:eastAsia="ja-JP"/>
        </w:rPr>
        <w:t>3</w:t>
      </w:r>
      <w:r>
        <w:rPr>
          <w:rFonts w:eastAsia="MS Mincho" w:cs="Times New Roman"/>
          <w:szCs w:val="24"/>
          <w:lang w:val="en-GB" w:eastAsia="ja-JP"/>
        </w:rPr>
        <w:t xml:space="preserve"> nanodots in various solutions </w:t>
      </w:r>
      <w:r>
        <w:rPr>
          <w:rFonts w:eastAsia="MS Mincho" w:cs="Times New Roman" w:hint="eastAsia"/>
          <w:szCs w:val="24"/>
          <w:lang w:val="en-GB" w:eastAsia="ja-JP"/>
        </w:rPr>
        <w:t>such as</w:t>
      </w:r>
      <w:r>
        <w:rPr>
          <w:rFonts w:eastAsia="MS Mincho" w:cs="Times New Roman"/>
          <w:szCs w:val="24"/>
          <w:lang w:val="en-GB" w:eastAsia="ja-JP"/>
        </w:rPr>
        <w:t xml:space="preserve"> water, sodium chloride (NaCl)</w:t>
      </w:r>
      <w:r>
        <w:rPr>
          <w:rFonts w:eastAsia="MS Mincho" w:cs="Times New Roman" w:hint="eastAsia"/>
          <w:szCs w:val="24"/>
          <w:lang w:val="en-GB" w:eastAsia="ja-JP"/>
        </w:rPr>
        <w:t xml:space="preserve">, </w:t>
      </w:r>
      <w:r>
        <w:rPr>
          <w:rFonts w:eastAsia="MS Mincho" w:cs="Times New Roman"/>
          <w:szCs w:val="24"/>
          <w:lang w:val="en-GB" w:eastAsia="ja-JP"/>
        </w:rPr>
        <w:t xml:space="preserve">phosphate buffer saline (PBS), and Dulbecco’s modified eagle medium (DMEM) biological buffers for </w:t>
      </w:r>
      <w:proofErr w:type="spellStart"/>
      <w:r>
        <w:rPr>
          <w:rFonts w:cs="Times New Roman" w:hint="eastAsia"/>
          <w:szCs w:val="24"/>
          <w:lang w:val="en-GB"/>
        </w:rPr>
        <w:t>there</w:t>
      </w:r>
      <w:proofErr w:type="spellEnd"/>
      <w:r>
        <w:rPr>
          <w:rFonts w:eastAsia="MS Mincho" w:cs="Times New Roman"/>
          <w:szCs w:val="24"/>
          <w:lang w:val="en-GB" w:eastAsia="ja-JP"/>
        </w:rPr>
        <w:t xml:space="preserve"> months </w:t>
      </w:r>
      <w:r>
        <w:rPr>
          <w:rFonts w:cs="Times New Roman" w:hint="eastAsia"/>
          <w:szCs w:val="24"/>
          <w:lang w:val="en-GB"/>
        </w:rPr>
        <w:t xml:space="preserve">(Bi </w:t>
      </w:r>
      <w:r>
        <w:rPr>
          <w:rFonts w:eastAsia="MS Mincho" w:cs="Times New Roman"/>
          <w:szCs w:val="24"/>
          <w:lang w:val="en-GB" w:eastAsia="ja-JP"/>
        </w:rPr>
        <w:t xml:space="preserve">concentrations </w:t>
      </w:r>
      <w:r>
        <w:rPr>
          <w:rFonts w:cs="Times New Roman" w:hint="eastAsia"/>
          <w:szCs w:val="24"/>
          <w:lang w:val="en-GB"/>
        </w:rPr>
        <w:t>=</w:t>
      </w:r>
      <w:r>
        <w:rPr>
          <w:rFonts w:eastAsia="MS Mincho" w:cs="Times New Roman"/>
          <w:szCs w:val="24"/>
          <w:lang w:val="en-GB" w:eastAsia="ja-JP"/>
        </w:rPr>
        <w:t xml:space="preserve"> 50 </w:t>
      </w:r>
      <w:r>
        <w:rPr>
          <w:rFonts w:eastAsia="MS Mincho" w:cs="Times New Roman"/>
          <w:szCs w:val="24"/>
          <w:lang w:val="de-DE" w:eastAsia="ja-JP"/>
        </w:rPr>
        <w:t>μ</w:t>
      </w:r>
      <w:r>
        <w:rPr>
          <w:rFonts w:eastAsia="MS Mincho" w:cs="Times New Roman"/>
          <w:szCs w:val="24"/>
          <w:lang w:val="en-GB" w:eastAsia="ja-JP"/>
        </w:rPr>
        <w:t>g</w:t>
      </w:r>
      <w:r>
        <w:rPr>
          <w:rFonts w:eastAsia="MS Mincho" w:cs="Times New Roman" w:hint="eastAsia"/>
          <w:szCs w:val="24"/>
          <w:lang w:val="en-GB" w:eastAsia="ja-JP"/>
        </w:rPr>
        <w:t>/</w:t>
      </w:r>
      <w:r>
        <w:rPr>
          <w:rFonts w:eastAsia="MS Mincho" w:cs="Times New Roman"/>
          <w:szCs w:val="24"/>
          <w:lang w:val="en-GB" w:eastAsia="ja-JP"/>
        </w:rPr>
        <w:t>mL).</w:t>
      </w:r>
    </w:p>
    <w:p w14:paraId="2C45E81E" w14:textId="77777777" w:rsidR="001B3292" w:rsidRDefault="001B3292">
      <w:pPr>
        <w:rPr>
          <w:lang w:val="en-GB"/>
        </w:rPr>
      </w:pPr>
    </w:p>
    <w:p w14:paraId="10E6A0E4" w14:textId="77777777" w:rsidR="001B3292" w:rsidRDefault="001B3292">
      <w:pPr>
        <w:jc w:val="center"/>
        <w:rPr>
          <w:lang w:val="en-GB"/>
        </w:rPr>
      </w:pPr>
    </w:p>
    <w:p w14:paraId="7AB70412" w14:textId="77777777" w:rsidR="001B3292" w:rsidRDefault="001B3292">
      <w:pPr>
        <w:jc w:val="center"/>
        <w:rPr>
          <w:lang w:val="en-GB"/>
        </w:rPr>
      </w:pPr>
    </w:p>
    <w:p w14:paraId="5A241E0C" w14:textId="77777777" w:rsidR="001B3292" w:rsidRDefault="001B3292">
      <w:pPr>
        <w:jc w:val="center"/>
        <w:rPr>
          <w:lang w:val="en-GB"/>
        </w:rPr>
      </w:pPr>
    </w:p>
    <w:p w14:paraId="36A1A7C6" w14:textId="77777777" w:rsidR="001B3292" w:rsidRDefault="001B3292">
      <w:pPr>
        <w:jc w:val="center"/>
        <w:rPr>
          <w:lang w:val="en-GB"/>
        </w:rPr>
      </w:pPr>
    </w:p>
    <w:p w14:paraId="72AE229B" w14:textId="77777777" w:rsidR="001B3292" w:rsidRDefault="001B3292">
      <w:pPr>
        <w:jc w:val="center"/>
        <w:rPr>
          <w:lang w:val="en-GB"/>
        </w:rPr>
      </w:pPr>
    </w:p>
    <w:p w14:paraId="1D727FAF" w14:textId="77777777" w:rsidR="001B3292" w:rsidRDefault="001B3292">
      <w:pPr>
        <w:jc w:val="center"/>
        <w:rPr>
          <w:lang w:val="en-GB"/>
        </w:rPr>
      </w:pPr>
    </w:p>
    <w:p w14:paraId="4C991B4A" w14:textId="77777777" w:rsidR="001B3292" w:rsidRDefault="001B3292">
      <w:pPr>
        <w:jc w:val="center"/>
        <w:rPr>
          <w:lang w:val="en-GB"/>
        </w:rPr>
      </w:pPr>
    </w:p>
    <w:p w14:paraId="28B8C0FF" w14:textId="77777777" w:rsidR="001B3292" w:rsidRDefault="001B3292">
      <w:pPr>
        <w:jc w:val="center"/>
        <w:rPr>
          <w:lang w:val="en-GB"/>
        </w:rPr>
      </w:pPr>
    </w:p>
    <w:p w14:paraId="52D0CBAE" w14:textId="77777777" w:rsidR="001B3292" w:rsidRDefault="001B3292">
      <w:pPr>
        <w:jc w:val="center"/>
        <w:rPr>
          <w:lang w:val="en-GB"/>
        </w:rPr>
      </w:pPr>
    </w:p>
    <w:p w14:paraId="2F22B245" w14:textId="77777777" w:rsidR="001B3292" w:rsidRDefault="001B3292">
      <w:pPr>
        <w:jc w:val="center"/>
        <w:rPr>
          <w:lang w:val="en-GB"/>
        </w:rPr>
      </w:pPr>
    </w:p>
    <w:p w14:paraId="611DD5A9" w14:textId="77777777" w:rsidR="001B3292" w:rsidRDefault="001B3292">
      <w:pPr>
        <w:jc w:val="center"/>
        <w:rPr>
          <w:lang w:val="en-GB"/>
        </w:rPr>
      </w:pPr>
    </w:p>
    <w:p w14:paraId="509A9101" w14:textId="77777777" w:rsidR="001B3292" w:rsidRDefault="001B3292">
      <w:pPr>
        <w:jc w:val="center"/>
        <w:rPr>
          <w:lang w:val="en-GB"/>
        </w:rPr>
      </w:pPr>
    </w:p>
    <w:p w14:paraId="54B9C0AF" w14:textId="77777777" w:rsidR="001B3292" w:rsidRDefault="001B3292">
      <w:pPr>
        <w:jc w:val="center"/>
        <w:rPr>
          <w:lang w:val="en-GB"/>
        </w:rPr>
      </w:pPr>
    </w:p>
    <w:p w14:paraId="7521D3EF" w14:textId="77777777" w:rsidR="001B3292" w:rsidRDefault="001B3292">
      <w:pPr>
        <w:jc w:val="center"/>
        <w:rPr>
          <w:lang w:val="en-GB"/>
        </w:rPr>
      </w:pPr>
    </w:p>
    <w:p w14:paraId="2DCC7A47" w14:textId="77777777" w:rsidR="001B3292" w:rsidRDefault="006A6055">
      <w:pPr>
        <w:jc w:val="center"/>
        <w:rPr>
          <w:lang w:val="de-DE"/>
        </w:rPr>
      </w:pPr>
      <w:r>
        <w:rPr>
          <w:noProof/>
        </w:rPr>
        <w:drawing>
          <wp:inline distT="0" distB="0" distL="0" distR="0" wp14:anchorId="0D016DA5" wp14:editId="0AD813E8">
            <wp:extent cx="4319905" cy="2580640"/>
            <wp:effectExtent l="0" t="0" r="635" b="2540"/>
            <wp:docPr id="3" name="图片 3" descr="H:\实验数据图\实验数据七\光热\微信图片_2020110117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实验数据图\实验数据七\光热\微信图片_202011011705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320000" cy="2581148"/>
                    </a:xfrm>
                    <a:prstGeom prst="rect">
                      <a:avLst/>
                    </a:prstGeom>
                    <a:noFill/>
                    <a:ln>
                      <a:noFill/>
                    </a:ln>
                  </pic:spPr>
                </pic:pic>
              </a:graphicData>
            </a:graphic>
          </wp:inline>
        </w:drawing>
      </w:r>
    </w:p>
    <w:p w14:paraId="187BB26A" w14:textId="77777777" w:rsidR="001B3292" w:rsidRDefault="006A6055">
      <w:pPr>
        <w:rPr>
          <w:lang w:val="en-GB"/>
        </w:rPr>
      </w:pPr>
      <w:r>
        <w:rPr>
          <w:rFonts w:cs="Times New Roman"/>
          <w:b/>
          <w:bCs/>
          <w:szCs w:val="24"/>
        </w:rPr>
        <w:t>F</w:t>
      </w:r>
      <w:r>
        <w:rPr>
          <w:rFonts w:cs="Times New Roman" w:hint="eastAsia"/>
          <w:b/>
          <w:bCs/>
          <w:szCs w:val="24"/>
        </w:rPr>
        <w:t xml:space="preserve">igure S3. </w:t>
      </w:r>
      <w:r>
        <w:rPr>
          <w:rFonts w:cs="Times New Roman" w:hint="eastAsia"/>
          <w:szCs w:val="24"/>
          <w:lang w:val="en-GB"/>
        </w:rPr>
        <w:t>T</w:t>
      </w:r>
      <w:r>
        <w:rPr>
          <w:rFonts w:eastAsia="MS Mincho" w:cs="Times New Roman"/>
          <w:szCs w:val="24"/>
          <w:lang w:val="en-GB" w:eastAsia="ja-JP"/>
        </w:rPr>
        <w:t>he digital photograph of PEI-Bi</w:t>
      </w:r>
      <w:r>
        <w:rPr>
          <w:rFonts w:eastAsia="MS Mincho" w:cs="Times New Roman"/>
          <w:szCs w:val="24"/>
          <w:vertAlign w:val="subscript"/>
          <w:lang w:val="en-GB" w:eastAsia="ja-JP"/>
        </w:rPr>
        <w:t>2</w:t>
      </w:r>
      <w:r>
        <w:rPr>
          <w:rFonts w:eastAsia="MS Mincho" w:cs="Times New Roman"/>
          <w:szCs w:val="24"/>
          <w:lang w:val="en-GB" w:eastAsia="ja-JP"/>
        </w:rPr>
        <w:t>Se</w:t>
      </w:r>
      <w:r>
        <w:rPr>
          <w:rFonts w:eastAsia="MS Mincho" w:cs="Times New Roman"/>
          <w:szCs w:val="24"/>
          <w:vertAlign w:val="subscript"/>
          <w:lang w:val="en-GB" w:eastAsia="ja-JP"/>
        </w:rPr>
        <w:t>3</w:t>
      </w:r>
      <w:r>
        <w:rPr>
          <w:rFonts w:eastAsia="MS Mincho" w:cs="Times New Roman"/>
          <w:szCs w:val="24"/>
          <w:lang w:val="en-GB" w:eastAsia="ja-JP"/>
        </w:rPr>
        <w:t xml:space="preserve"> nanodots aqueous solution with different concentrations (12.5, 25, 50, 100, and 200 </w:t>
      </w:r>
      <w:r>
        <w:rPr>
          <w:rFonts w:eastAsia="MS Mincho" w:cs="Times New Roman"/>
          <w:szCs w:val="24"/>
          <w:lang w:val="de-DE" w:eastAsia="ja-JP"/>
        </w:rPr>
        <w:t>μ</w:t>
      </w:r>
      <w:r>
        <w:rPr>
          <w:rFonts w:eastAsia="MS Mincho" w:cs="Times New Roman"/>
          <w:szCs w:val="24"/>
          <w:lang w:val="en-GB" w:eastAsia="ja-JP"/>
        </w:rPr>
        <w:t>g</w:t>
      </w:r>
      <w:r>
        <w:rPr>
          <w:rFonts w:eastAsia="MS Mincho" w:cs="Times New Roman" w:hint="eastAsia"/>
          <w:szCs w:val="24"/>
          <w:lang w:val="en-GB" w:eastAsia="ja-JP"/>
        </w:rPr>
        <w:t>/</w:t>
      </w:r>
      <w:r>
        <w:rPr>
          <w:rFonts w:eastAsia="MS Mincho" w:cs="Times New Roman"/>
          <w:szCs w:val="24"/>
          <w:lang w:val="en-GB" w:eastAsia="ja-JP"/>
        </w:rPr>
        <w:t>mL).</w:t>
      </w:r>
    </w:p>
    <w:p w14:paraId="5C783DF6" w14:textId="77777777" w:rsidR="001B3292" w:rsidRDefault="001B3292">
      <w:pPr>
        <w:rPr>
          <w:lang w:val="en-GB"/>
        </w:rPr>
      </w:pPr>
    </w:p>
    <w:p w14:paraId="0BEDDBB7" w14:textId="77777777" w:rsidR="001B3292" w:rsidRDefault="001B3292">
      <w:pPr>
        <w:jc w:val="center"/>
        <w:rPr>
          <w:lang w:val="en-GB"/>
        </w:rPr>
      </w:pPr>
    </w:p>
    <w:p w14:paraId="3F12AAB0" w14:textId="77777777" w:rsidR="001B3292" w:rsidRDefault="001B3292">
      <w:pPr>
        <w:jc w:val="center"/>
        <w:rPr>
          <w:lang w:val="en-GB"/>
        </w:rPr>
      </w:pPr>
    </w:p>
    <w:p w14:paraId="4A2AE60C" w14:textId="77777777" w:rsidR="001B3292" w:rsidRDefault="001B3292">
      <w:pPr>
        <w:jc w:val="center"/>
        <w:rPr>
          <w:lang w:val="en-GB"/>
        </w:rPr>
      </w:pPr>
    </w:p>
    <w:p w14:paraId="6AC83878" w14:textId="77777777" w:rsidR="001B3292" w:rsidRDefault="001B3292">
      <w:pPr>
        <w:jc w:val="center"/>
        <w:rPr>
          <w:lang w:val="en-GB"/>
        </w:rPr>
      </w:pPr>
    </w:p>
    <w:p w14:paraId="1E2B32D4" w14:textId="77777777" w:rsidR="001B3292" w:rsidRDefault="001B3292">
      <w:pPr>
        <w:jc w:val="center"/>
        <w:rPr>
          <w:lang w:val="en-GB"/>
        </w:rPr>
      </w:pPr>
    </w:p>
    <w:p w14:paraId="7A49C3C2" w14:textId="77777777" w:rsidR="001B3292" w:rsidRDefault="001B3292">
      <w:pPr>
        <w:jc w:val="center"/>
        <w:rPr>
          <w:lang w:val="en-GB"/>
        </w:rPr>
      </w:pPr>
    </w:p>
    <w:p w14:paraId="7AE7D405" w14:textId="77777777" w:rsidR="001B3292" w:rsidRDefault="001B3292">
      <w:pPr>
        <w:jc w:val="center"/>
        <w:rPr>
          <w:lang w:val="en-GB"/>
        </w:rPr>
      </w:pPr>
    </w:p>
    <w:p w14:paraId="2ABDCF69" w14:textId="77777777" w:rsidR="001B3292" w:rsidRDefault="001B3292">
      <w:pPr>
        <w:jc w:val="center"/>
        <w:rPr>
          <w:lang w:val="en-GB"/>
        </w:rPr>
      </w:pPr>
    </w:p>
    <w:p w14:paraId="4ECAB1E8" w14:textId="77777777" w:rsidR="001B3292" w:rsidRDefault="001B3292">
      <w:pPr>
        <w:jc w:val="center"/>
        <w:rPr>
          <w:lang w:val="en-GB"/>
        </w:rPr>
      </w:pPr>
    </w:p>
    <w:p w14:paraId="5117E50D" w14:textId="77777777" w:rsidR="001B3292" w:rsidRDefault="001B3292">
      <w:pPr>
        <w:jc w:val="center"/>
        <w:rPr>
          <w:lang w:val="en-GB"/>
        </w:rPr>
      </w:pPr>
    </w:p>
    <w:p w14:paraId="1CBB0069" w14:textId="77777777" w:rsidR="001B3292" w:rsidRDefault="001B3292">
      <w:pPr>
        <w:jc w:val="center"/>
        <w:rPr>
          <w:lang w:val="en-GB"/>
        </w:rPr>
      </w:pPr>
    </w:p>
    <w:p w14:paraId="4D0B8A12" w14:textId="77777777" w:rsidR="001B3292" w:rsidRDefault="001B3292">
      <w:pPr>
        <w:jc w:val="center"/>
        <w:rPr>
          <w:lang w:val="en-GB"/>
        </w:rPr>
      </w:pPr>
    </w:p>
    <w:p w14:paraId="4EBCAAC8" w14:textId="77777777" w:rsidR="001B3292" w:rsidRDefault="001B3292">
      <w:pPr>
        <w:jc w:val="center"/>
        <w:rPr>
          <w:lang w:val="en-GB"/>
        </w:rPr>
      </w:pPr>
    </w:p>
    <w:p w14:paraId="36F0971E" w14:textId="77777777" w:rsidR="001B3292" w:rsidRDefault="001B3292">
      <w:pPr>
        <w:jc w:val="center"/>
        <w:rPr>
          <w:lang w:val="en-GB"/>
        </w:rPr>
      </w:pPr>
    </w:p>
    <w:p w14:paraId="46E23948" w14:textId="77777777" w:rsidR="001B3292" w:rsidRDefault="001B3292">
      <w:pPr>
        <w:jc w:val="center"/>
        <w:rPr>
          <w:lang w:val="en-GB"/>
        </w:rPr>
      </w:pPr>
    </w:p>
    <w:p w14:paraId="6FBC61C2" w14:textId="77777777" w:rsidR="001B3292" w:rsidRDefault="001B3292">
      <w:pPr>
        <w:jc w:val="center"/>
        <w:rPr>
          <w:lang w:val="en-GB"/>
        </w:rPr>
      </w:pPr>
    </w:p>
    <w:p w14:paraId="28FF512E" w14:textId="77777777" w:rsidR="001B3292" w:rsidRDefault="006A6055">
      <w:pPr>
        <w:jc w:val="center"/>
        <w:rPr>
          <w:lang w:val="de-DE"/>
        </w:rPr>
      </w:pPr>
      <w:r>
        <w:rPr>
          <w:noProof/>
        </w:rPr>
        <w:drawing>
          <wp:inline distT="0" distB="0" distL="0" distR="0" wp14:anchorId="1E807144" wp14:editId="40860A35">
            <wp:extent cx="5274310" cy="3698240"/>
            <wp:effectExtent l="0" t="0" r="6350" b="5080"/>
            <wp:docPr id="5" name="图片 5" descr="H:\实验数据图\实验数据七\光热\Gr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实验数据图\实验数据七\光热\Grah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698791"/>
                    </a:xfrm>
                    <a:prstGeom prst="rect">
                      <a:avLst/>
                    </a:prstGeom>
                    <a:noFill/>
                    <a:ln>
                      <a:noFill/>
                    </a:ln>
                  </pic:spPr>
                </pic:pic>
              </a:graphicData>
            </a:graphic>
          </wp:inline>
        </w:drawing>
      </w:r>
    </w:p>
    <w:p w14:paraId="65DA155F" w14:textId="77777777" w:rsidR="001B3292" w:rsidRDefault="006A6055">
      <w:pPr>
        <w:rPr>
          <w:lang w:val="en-GB"/>
        </w:rPr>
      </w:pPr>
      <w:r>
        <w:rPr>
          <w:rFonts w:eastAsia="MS Mincho" w:cs="Times New Roman"/>
          <w:b/>
          <w:bCs/>
          <w:szCs w:val="24"/>
          <w:lang w:eastAsia="ja-JP"/>
        </w:rPr>
        <w:t>F</w:t>
      </w:r>
      <w:r>
        <w:rPr>
          <w:rFonts w:eastAsia="MS Mincho" w:cs="Times New Roman" w:hint="eastAsia"/>
          <w:b/>
          <w:bCs/>
          <w:szCs w:val="24"/>
          <w:lang w:eastAsia="ja-JP"/>
        </w:rPr>
        <w:t>igure S</w:t>
      </w:r>
      <w:r>
        <w:rPr>
          <w:rFonts w:cs="Times New Roman" w:hint="eastAsia"/>
          <w:b/>
          <w:bCs/>
          <w:szCs w:val="24"/>
        </w:rPr>
        <w:t>4</w:t>
      </w:r>
      <w:r>
        <w:rPr>
          <w:rFonts w:eastAsia="MS Mincho" w:cs="Times New Roman" w:hint="eastAsia"/>
          <w:b/>
          <w:bCs/>
          <w:szCs w:val="24"/>
          <w:lang w:eastAsia="ja-JP"/>
        </w:rPr>
        <w:t xml:space="preserve">. </w:t>
      </w:r>
      <w:r>
        <w:rPr>
          <w:rFonts w:eastAsia="MS Mincho" w:cs="Times New Roman"/>
          <w:szCs w:val="24"/>
          <w:lang w:val="en-GB" w:eastAsia="ja-JP"/>
        </w:rPr>
        <w:t>A linear relationship for the optical absorbance at 808 nm as a function of the concentration of PEI-Bi</w:t>
      </w:r>
      <w:r>
        <w:rPr>
          <w:rFonts w:eastAsia="MS Mincho" w:cs="Times New Roman"/>
          <w:szCs w:val="24"/>
          <w:vertAlign w:val="subscript"/>
          <w:lang w:val="en-GB" w:eastAsia="ja-JP"/>
        </w:rPr>
        <w:t>2</w:t>
      </w:r>
      <w:r>
        <w:rPr>
          <w:rFonts w:eastAsia="MS Mincho" w:cs="Times New Roman"/>
          <w:szCs w:val="24"/>
          <w:lang w:val="en-GB" w:eastAsia="ja-JP"/>
        </w:rPr>
        <w:t>Se</w:t>
      </w:r>
      <w:r>
        <w:rPr>
          <w:rFonts w:eastAsia="MS Mincho" w:cs="Times New Roman"/>
          <w:szCs w:val="24"/>
          <w:vertAlign w:val="subscript"/>
          <w:lang w:val="en-GB" w:eastAsia="ja-JP"/>
        </w:rPr>
        <w:t>3</w:t>
      </w:r>
      <w:r>
        <w:rPr>
          <w:rFonts w:eastAsia="MS Mincho" w:cs="Times New Roman"/>
          <w:szCs w:val="24"/>
          <w:lang w:val="en-GB" w:eastAsia="ja-JP"/>
        </w:rPr>
        <w:t xml:space="preserve"> nanodots.</w:t>
      </w:r>
    </w:p>
    <w:p w14:paraId="7A72B82C" w14:textId="77777777" w:rsidR="001B3292" w:rsidRDefault="001B3292">
      <w:pPr>
        <w:rPr>
          <w:lang w:val="en-GB"/>
        </w:rPr>
      </w:pPr>
    </w:p>
    <w:p w14:paraId="1E1067F2" w14:textId="77777777" w:rsidR="001B3292" w:rsidRDefault="001B3292">
      <w:pPr>
        <w:jc w:val="center"/>
        <w:rPr>
          <w:lang w:val="en-GB"/>
        </w:rPr>
      </w:pPr>
    </w:p>
    <w:p w14:paraId="76708168" w14:textId="77777777" w:rsidR="001B3292" w:rsidRDefault="001B3292">
      <w:pPr>
        <w:jc w:val="center"/>
        <w:rPr>
          <w:lang w:val="en-GB"/>
        </w:rPr>
      </w:pPr>
    </w:p>
    <w:p w14:paraId="55217275" w14:textId="77777777" w:rsidR="001B3292" w:rsidRDefault="001B3292">
      <w:pPr>
        <w:jc w:val="center"/>
        <w:rPr>
          <w:lang w:val="en-GB"/>
        </w:rPr>
      </w:pPr>
    </w:p>
    <w:p w14:paraId="7F30E01F" w14:textId="77777777" w:rsidR="001B3292" w:rsidRDefault="001B3292">
      <w:pPr>
        <w:jc w:val="center"/>
        <w:rPr>
          <w:lang w:val="en-GB"/>
        </w:rPr>
      </w:pPr>
    </w:p>
    <w:p w14:paraId="1112FB80" w14:textId="77777777" w:rsidR="001B3292" w:rsidRDefault="001B3292">
      <w:pPr>
        <w:jc w:val="center"/>
        <w:rPr>
          <w:lang w:val="en-GB"/>
        </w:rPr>
      </w:pPr>
    </w:p>
    <w:p w14:paraId="20472941" w14:textId="77777777" w:rsidR="001B3292" w:rsidRDefault="001B3292">
      <w:pPr>
        <w:jc w:val="center"/>
        <w:rPr>
          <w:lang w:val="en-GB"/>
        </w:rPr>
      </w:pPr>
    </w:p>
    <w:p w14:paraId="65066E97" w14:textId="77777777" w:rsidR="001B3292" w:rsidRDefault="001B3292">
      <w:pPr>
        <w:jc w:val="center"/>
        <w:rPr>
          <w:lang w:val="en-GB"/>
        </w:rPr>
      </w:pPr>
    </w:p>
    <w:p w14:paraId="42CD77BD" w14:textId="77777777" w:rsidR="001B3292" w:rsidRDefault="001B3292">
      <w:pPr>
        <w:jc w:val="center"/>
        <w:rPr>
          <w:lang w:val="en-GB"/>
        </w:rPr>
      </w:pPr>
    </w:p>
    <w:p w14:paraId="5F77622D" w14:textId="77777777" w:rsidR="001B3292" w:rsidRDefault="001B3292">
      <w:pPr>
        <w:jc w:val="center"/>
        <w:rPr>
          <w:lang w:val="en-GB"/>
        </w:rPr>
      </w:pPr>
    </w:p>
    <w:p w14:paraId="01FE545C" w14:textId="77777777" w:rsidR="001B3292" w:rsidRDefault="001B3292">
      <w:pPr>
        <w:rPr>
          <w:lang w:val="en-GB"/>
        </w:rPr>
      </w:pPr>
    </w:p>
    <w:p w14:paraId="14F6F224" w14:textId="77777777" w:rsidR="001B3292" w:rsidRDefault="001B3292">
      <w:pPr>
        <w:rPr>
          <w:lang w:val="en-GB"/>
        </w:rPr>
      </w:pPr>
    </w:p>
    <w:p w14:paraId="60B402B4" w14:textId="77777777" w:rsidR="001B3292" w:rsidRDefault="006A6055">
      <w:pPr>
        <w:jc w:val="center"/>
        <w:rPr>
          <w:lang w:val="de-DE"/>
        </w:rPr>
      </w:pPr>
      <w:r>
        <w:rPr>
          <w:noProof/>
        </w:rPr>
        <w:drawing>
          <wp:inline distT="0" distB="0" distL="0" distR="0" wp14:anchorId="7142582F" wp14:editId="193E077A">
            <wp:extent cx="5274310" cy="3698240"/>
            <wp:effectExtent l="0" t="0" r="6350" b="5080"/>
            <wp:docPr id="8" name="图片 8" descr="H:\实验数据图\实验数据七\光热\Grah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实验数据图\实验数据七\光热\Grah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698791"/>
                    </a:xfrm>
                    <a:prstGeom prst="rect">
                      <a:avLst/>
                    </a:prstGeom>
                    <a:noFill/>
                    <a:ln>
                      <a:noFill/>
                    </a:ln>
                  </pic:spPr>
                </pic:pic>
              </a:graphicData>
            </a:graphic>
          </wp:inline>
        </w:drawing>
      </w:r>
    </w:p>
    <w:p w14:paraId="74D8AA00" w14:textId="77777777" w:rsidR="001B3292" w:rsidRDefault="006A6055">
      <w:pPr>
        <w:rPr>
          <w:rFonts w:eastAsia="MS Mincho" w:cs="Times New Roman"/>
          <w:szCs w:val="24"/>
          <w:lang w:eastAsia="ja-JP"/>
        </w:rPr>
      </w:pPr>
      <w:r>
        <w:rPr>
          <w:rFonts w:eastAsia="MS Mincho" w:cs="Times New Roman"/>
          <w:b/>
          <w:bCs/>
          <w:szCs w:val="24"/>
          <w:lang w:eastAsia="ja-JP"/>
        </w:rPr>
        <w:t>F</w:t>
      </w:r>
      <w:r>
        <w:rPr>
          <w:rFonts w:eastAsia="MS Mincho" w:cs="Times New Roman" w:hint="eastAsia"/>
          <w:b/>
          <w:bCs/>
          <w:szCs w:val="24"/>
          <w:lang w:eastAsia="ja-JP"/>
        </w:rPr>
        <w:t>igure S</w:t>
      </w:r>
      <w:r>
        <w:rPr>
          <w:rFonts w:cs="Times New Roman" w:hint="eastAsia"/>
          <w:b/>
          <w:bCs/>
          <w:szCs w:val="24"/>
        </w:rPr>
        <w:t>5</w:t>
      </w:r>
      <w:r>
        <w:rPr>
          <w:rFonts w:eastAsia="MS Mincho" w:cs="Times New Roman" w:hint="eastAsia"/>
          <w:b/>
          <w:bCs/>
          <w:szCs w:val="24"/>
          <w:lang w:eastAsia="ja-JP"/>
        </w:rPr>
        <w:t xml:space="preserve">. </w:t>
      </w:r>
      <w:r>
        <w:rPr>
          <w:rFonts w:eastAsia="MS Mincho" w:cs="Times New Roman"/>
          <w:szCs w:val="24"/>
          <w:lang w:eastAsia="ja-JP"/>
        </w:rPr>
        <w:t xml:space="preserve">UV-vis-NIR absorption spectra of </w:t>
      </w:r>
      <w:r>
        <w:rPr>
          <w:rFonts w:eastAsia="MS Mincho" w:cs="Times New Roman"/>
          <w:szCs w:val="24"/>
          <w:lang w:val="en-GB" w:eastAsia="ja-JP"/>
        </w:rPr>
        <w:t>PEI-Bi</w:t>
      </w:r>
      <w:r>
        <w:rPr>
          <w:rFonts w:eastAsia="MS Mincho" w:cs="Times New Roman"/>
          <w:szCs w:val="24"/>
          <w:vertAlign w:val="subscript"/>
          <w:lang w:val="en-GB" w:eastAsia="ja-JP"/>
        </w:rPr>
        <w:t>2</w:t>
      </w:r>
      <w:r>
        <w:rPr>
          <w:rFonts w:eastAsia="MS Mincho" w:cs="Times New Roman"/>
          <w:szCs w:val="24"/>
          <w:lang w:val="en-GB" w:eastAsia="ja-JP"/>
        </w:rPr>
        <w:t>Se</w:t>
      </w:r>
      <w:r>
        <w:rPr>
          <w:rFonts w:eastAsia="MS Mincho" w:cs="Times New Roman"/>
          <w:szCs w:val="24"/>
          <w:vertAlign w:val="subscript"/>
          <w:lang w:val="en-GB" w:eastAsia="ja-JP"/>
        </w:rPr>
        <w:t>3</w:t>
      </w:r>
      <w:r>
        <w:rPr>
          <w:rFonts w:eastAsia="MS Mincho" w:cs="Times New Roman"/>
          <w:szCs w:val="24"/>
          <w:lang w:eastAsia="ja-JP"/>
        </w:rPr>
        <w:t xml:space="preserve"> </w:t>
      </w:r>
      <w:r>
        <w:rPr>
          <w:rFonts w:eastAsia="MS Mincho" w:cs="Times New Roman"/>
          <w:szCs w:val="24"/>
          <w:lang w:val="en-GB" w:eastAsia="ja-JP"/>
        </w:rPr>
        <w:t>aqueous solution</w:t>
      </w:r>
      <w:r>
        <w:rPr>
          <w:rFonts w:eastAsia="MS Mincho" w:cs="Times New Roman"/>
          <w:szCs w:val="24"/>
          <w:lang w:eastAsia="ja-JP"/>
        </w:rPr>
        <w:t xml:space="preserve"> </w:t>
      </w:r>
      <w:r>
        <w:rPr>
          <w:rFonts w:eastAsia="MS Mincho" w:cs="Times New Roman" w:hint="eastAsia"/>
          <w:szCs w:val="24"/>
          <w:lang w:val="en-GB" w:eastAsia="ja-JP"/>
        </w:rPr>
        <w:t xml:space="preserve">(Bi </w:t>
      </w:r>
      <w:r>
        <w:rPr>
          <w:rFonts w:eastAsia="MS Mincho" w:cs="Times New Roman"/>
          <w:szCs w:val="24"/>
          <w:lang w:val="en-GB" w:eastAsia="ja-JP"/>
        </w:rPr>
        <w:t xml:space="preserve">concentrations </w:t>
      </w:r>
      <w:r>
        <w:rPr>
          <w:rFonts w:eastAsia="MS Mincho" w:cs="Times New Roman" w:hint="eastAsia"/>
          <w:szCs w:val="24"/>
          <w:lang w:val="en-GB" w:eastAsia="ja-JP"/>
        </w:rPr>
        <w:t>=</w:t>
      </w:r>
      <w:r>
        <w:rPr>
          <w:rFonts w:eastAsia="MS Mincho" w:cs="Times New Roman"/>
          <w:szCs w:val="24"/>
          <w:lang w:val="en-GB" w:eastAsia="ja-JP"/>
        </w:rPr>
        <w:t xml:space="preserve"> </w:t>
      </w:r>
      <w:r>
        <w:rPr>
          <w:rFonts w:cs="Times New Roman" w:hint="eastAsia"/>
          <w:szCs w:val="24"/>
          <w:lang w:val="en-GB"/>
        </w:rPr>
        <w:t>10</w:t>
      </w:r>
      <w:r>
        <w:rPr>
          <w:rFonts w:eastAsia="MS Mincho" w:cs="Times New Roman"/>
          <w:szCs w:val="24"/>
          <w:lang w:val="en-GB" w:eastAsia="ja-JP"/>
        </w:rPr>
        <w:t xml:space="preserve">0 </w:t>
      </w:r>
      <w:r>
        <w:rPr>
          <w:rFonts w:eastAsia="MS Mincho" w:cs="Times New Roman"/>
          <w:szCs w:val="24"/>
          <w:lang w:val="de-DE" w:eastAsia="ja-JP"/>
        </w:rPr>
        <w:t>μ</w:t>
      </w:r>
      <w:r>
        <w:rPr>
          <w:rFonts w:eastAsia="MS Mincho" w:cs="Times New Roman"/>
          <w:szCs w:val="24"/>
          <w:lang w:val="en-GB" w:eastAsia="ja-JP"/>
        </w:rPr>
        <w:t>g</w:t>
      </w:r>
      <w:r>
        <w:rPr>
          <w:rFonts w:eastAsia="MS Mincho" w:cs="Times New Roman" w:hint="eastAsia"/>
          <w:szCs w:val="24"/>
          <w:lang w:val="en-GB" w:eastAsia="ja-JP"/>
        </w:rPr>
        <w:t>/</w:t>
      </w:r>
      <w:r>
        <w:rPr>
          <w:rFonts w:eastAsia="MS Mincho" w:cs="Times New Roman"/>
          <w:szCs w:val="24"/>
          <w:lang w:val="en-GB" w:eastAsia="ja-JP"/>
        </w:rPr>
        <w:t>mL)</w:t>
      </w:r>
      <w:r>
        <w:rPr>
          <w:rFonts w:cs="Times New Roman" w:hint="eastAsia"/>
          <w:szCs w:val="24"/>
          <w:lang w:val="en-GB"/>
        </w:rPr>
        <w:t xml:space="preserve"> </w:t>
      </w:r>
      <w:r>
        <w:rPr>
          <w:rFonts w:eastAsia="MS Mincho" w:cs="Times New Roman"/>
          <w:szCs w:val="24"/>
          <w:lang w:eastAsia="ja-JP"/>
        </w:rPr>
        <w:t>before and</w:t>
      </w:r>
      <w:r>
        <w:rPr>
          <w:rFonts w:cs="Times New Roman" w:hint="eastAsia"/>
          <w:szCs w:val="24"/>
        </w:rPr>
        <w:t xml:space="preserve"> </w:t>
      </w:r>
      <w:r>
        <w:rPr>
          <w:rFonts w:eastAsia="MS Mincho" w:cs="Times New Roman"/>
          <w:szCs w:val="24"/>
          <w:lang w:eastAsia="ja-JP"/>
        </w:rPr>
        <w:t>after 1 h laser irradiation (</w:t>
      </w:r>
      <w:r>
        <w:rPr>
          <w:rFonts w:cs="Times New Roman" w:hint="eastAsia"/>
          <w:szCs w:val="24"/>
        </w:rPr>
        <w:t>808</w:t>
      </w:r>
      <w:r>
        <w:rPr>
          <w:rFonts w:eastAsia="MS Mincho" w:cs="Times New Roman"/>
          <w:szCs w:val="24"/>
          <w:lang w:eastAsia="ja-JP"/>
        </w:rPr>
        <w:t xml:space="preserve"> nm, 1.0 W cm</w:t>
      </w:r>
      <w:r>
        <w:rPr>
          <w:rFonts w:eastAsia="MS Mincho" w:cs="Times New Roman"/>
          <w:szCs w:val="24"/>
          <w:vertAlign w:val="superscript"/>
          <w:lang w:eastAsia="ja-JP"/>
        </w:rPr>
        <w:t>-2</w:t>
      </w:r>
      <w:r>
        <w:rPr>
          <w:rFonts w:eastAsia="MS Mincho" w:cs="Times New Roman"/>
          <w:szCs w:val="24"/>
          <w:lang w:eastAsia="ja-JP"/>
        </w:rPr>
        <w:t>); inset pictures represent the well-dispersed</w:t>
      </w:r>
      <w:r>
        <w:rPr>
          <w:rFonts w:cs="Times New Roman" w:hint="eastAsia"/>
          <w:szCs w:val="24"/>
        </w:rPr>
        <w:t xml:space="preserve"> </w:t>
      </w:r>
      <w:r>
        <w:rPr>
          <w:rFonts w:eastAsia="MS Mincho" w:cs="Times New Roman"/>
          <w:szCs w:val="24"/>
          <w:lang w:val="en-GB" w:eastAsia="ja-JP"/>
        </w:rPr>
        <w:t>PEI-Bi</w:t>
      </w:r>
      <w:r>
        <w:rPr>
          <w:rFonts w:eastAsia="MS Mincho" w:cs="Times New Roman"/>
          <w:szCs w:val="24"/>
          <w:vertAlign w:val="subscript"/>
          <w:lang w:val="en-GB" w:eastAsia="ja-JP"/>
        </w:rPr>
        <w:t>2</w:t>
      </w:r>
      <w:r>
        <w:rPr>
          <w:rFonts w:eastAsia="MS Mincho" w:cs="Times New Roman"/>
          <w:szCs w:val="24"/>
          <w:lang w:val="en-GB" w:eastAsia="ja-JP"/>
        </w:rPr>
        <w:t>Se</w:t>
      </w:r>
      <w:r>
        <w:rPr>
          <w:rFonts w:eastAsia="MS Mincho" w:cs="Times New Roman"/>
          <w:szCs w:val="24"/>
          <w:vertAlign w:val="subscript"/>
          <w:lang w:val="en-GB" w:eastAsia="ja-JP"/>
        </w:rPr>
        <w:t>3</w:t>
      </w:r>
      <w:r>
        <w:rPr>
          <w:rFonts w:eastAsia="MS Mincho" w:cs="Times New Roman"/>
          <w:szCs w:val="24"/>
          <w:lang w:eastAsia="ja-JP"/>
        </w:rPr>
        <w:t xml:space="preserve"> solution before and after irradiation.</w:t>
      </w:r>
    </w:p>
    <w:p w14:paraId="36FEB072" w14:textId="77777777" w:rsidR="001B3292" w:rsidRDefault="001B3292">
      <w:pPr>
        <w:jc w:val="center"/>
        <w:rPr>
          <w:lang w:val="en-GB"/>
        </w:rPr>
      </w:pPr>
    </w:p>
    <w:p w14:paraId="63C3D55C" w14:textId="77777777" w:rsidR="001B3292" w:rsidRDefault="001B3292">
      <w:pPr>
        <w:jc w:val="center"/>
        <w:rPr>
          <w:lang w:val="en-GB"/>
        </w:rPr>
      </w:pPr>
    </w:p>
    <w:p w14:paraId="6ADD235B" w14:textId="77777777" w:rsidR="001B3292" w:rsidRDefault="001B3292">
      <w:pPr>
        <w:jc w:val="center"/>
        <w:rPr>
          <w:lang w:val="en-GB"/>
        </w:rPr>
      </w:pPr>
    </w:p>
    <w:p w14:paraId="40A23A57" w14:textId="77777777" w:rsidR="001B3292" w:rsidRDefault="001B3292">
      <w:pPr>
        <w:jc w:val="center"/>
        <w:rPr>
          <w:lang w:val="en-GB"/>
        </w:rPr>
      </w:pPr>
    </w:p>
    <w:p w14:paraId="2AA5052E" w14:textId="77777777" w:rsidR="001B3292" w:rsidRDefault="001B3292">
      <w:pPr>
        <w:jc w:val="center"/>
        <w:rPr>
          <w:lang w:val="en-GB"/>
        </w:rPr>
      </w:pPr>
    </w:p>
    <w:p w14:paraId="17C48CEE" w14:textId="77777777" w:rsidR="001B3292" w:rsidRDefault="001B3292">
      <w:pPr>
        <w:jc w:val="center"/>
        <w:rPr>
          <w:lang w:val="en-GB"/>
        </w:rPr>
      </w:pPr>
    </w:p>
    <w:p w14:paraId="6A5F4A6B" w14:textId="77777777" w:rsidR="001B3292" w:rsidRDefault="001B3292">
      <w:pPr>
        <w:jc w:val="center"/>
        <w:rPr>
          <w:lang w:val="en-GB"/>
        </w:rPr>
      </w:pPr>
    </w:p>
    <w:p w14:paraId="64B6E168" w14:textId="77777777" w:rsidR="001B3292" w:rsidRDefault="001B3292">
      <w:pPr>
        <w:jc w:val="center"/>
        <w:rPr>
          <w:lang w:val="en-GB"/>
        </w:rPr>
      </w:pPr>
    </w:p>
    <w:p w14:paraId="56F23A42" w14:textId="77777777" w:rsidR="001B3292" w:rsidRDefault="001B3292">
      <w:pPr>
        <w:jc w:val="center"/>
        <w:rPr>
          <w:lang w:val="en-GB"/>
        </w:rPr>
      </w:pPr>
    </w:p>
    <w:p w14:paraId="25B1C9E6" w14:textId="77777777" w:rsidR="001B3292" w:rsidRDefault="001B3292">
      <w:pPr>
        <w:jc w:val="center"/>
        <w:rPr>
          <w:lang w:val="en-GB"/>
        </w:rPr>
      </w:pPr>
    </w:p>
    <w:p w14:paraId="309B40D1" w14:textId="77777777" w:rsidR="001B3292" w:rsidRDefault="001B3292">
      <w:pPr>
        <w:jc w:val="center"/>
        <w:rPr>
          <w:lang w:val="en-GB"/>
        </w:rPr>
      </w:pPr>
    </w:p>
    <w:p w14:paraId="4F12579C" w14:textId="77777777" w:rsidR="001B3292" w:rsidRDefault="001B3292">
      <w:pPr>
        <w:rPr>
          <w:lang w:val="en-GB"/>
        </w:rPr>
      </w:pPr>
    </w:p>
    <w:p w14:paraId="0DB7D2AB" w14:textId="77777777" w:rsidR="001B3292" w:rsidRDefault="006A6055">
      <w:pPr>
        <w:jc w:val="center"/>
        <w:rPr>
          <w:lang w:val="de-DE"/>
        </w:rPr>
      </w:pPr>
      <w:r>
        <w:rPr>
          <w:noProof/>
        </w:rPr>
        <w:drawing>
          <wp:inline distT="0" distB="0" distL="0" distR="0" wp14:anchorId="7BB1854B" wp14:editId="6453945E">
            <wp:extent cx="3599815" cy="3599815"/>
            <wp:effectExtent l="0" t="0" r="4445" b="4445"/>
            <wp:docPr id="9" name="图片 9" descr="H:\实验数据图\实验数据七\tem\激光照射后.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实验数据图\实验数据七\tem\激光照射后.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00000" cy="3600000"/>
                    </a:xfrm>
                    <a:prstGeom prst="rect">
                      <a:avLst/>
                    </a:prstGeom>
                    <a:noFill/>
                    <a:ln>
                      <a:noFill/>
                    </a:ln>
                  </pic:spPr>
                </pic:pic>
              </a:graphicData>
            </a:graphic>
          </wp:inline>
        </w:drawing>
      </w:r>
    </w:p>
    <w:p w14:paraId="6019992D" w14:textId="77777777" w:rsidR="001B3292" w:rsidRDefault="006A6055">
      <w:pPr>
        <w:rPr>
          <w:lang w:val="en-GB"/>
        </w:rPr>
      </w:pPr>
      <w:r>
        <w:rPr>
          <w:rFonts w:eastAsia="MS Mincho" w:cs="Times New Roman"/>
          <w:b/>
          <w:bCs/>
          <w:szCs w:val="24"/>
          <w:lang w:eastAsia="ja-JP"/>
        </w:rPr>
        <w:t>F</w:t>
      </w:r>
      <w:r>
        <w:rPr>
          <w:rFonts w:eastAsia="MS Mincho" w:cs="Times New Roman" w:hint="eastAsia"/>
          <w:b/>
          <w:bCs/>
          <w:szCs w:val="24"/>
          <w:lang w:eastAsia="ja-JP"/>
        </w:rPr>
        <w:t>igure S</w:t>
      </w:r>
      <w:r>
        <w:rPr>
          <w:rFonts w:cs="Times New Roman" w:hint="eastAsia"/>
          <w:b/>
          <w:bCs/>
          <w:szCs w:val="24"/>
        </w:rPr>
        <w:t>6</w:t>
      </w:r>
      <w:r>
        <w:rPr>
          <w:rFonts w:eastAsia="MS Mincho" w:cs="Times New Roman" w:hint="eastAsia"/>
          <w:b/>
          <w:bCs/>
          <w:szCs w:val="24"/>
          <w:lang w:eastAsia="ja-JP"/>
        </w:rPr>
        <w:t xml:space="preserve">. </w:t>
      </w:r>
      <w:r>
        <w:rPr>
          <w:rFonts w:cs="Times New Roman" w:hint="eastAsia"/>
          <w:szCs w:val="24"/>
        </w:rPr>
        <w:t>TEM image</w:t>
      </w:r>
      <w:r>
        <w:rPr>
          <w:rFonts w:eastAsia="MS Mincho" w:cs="Times New Roman"/>
          <w:szCs w:val="24"/>
          <w:lang w:eastAsia="ja-JP"/>
        </w:rPr>
        <w:t xml:space="preserve"> of </w:t>
      </w:r>
      <w:r>
        <w:rPr>
          <w:rFonts w:eastAsia="MS Mincho" w:cs="Times New Roman"/>
          <w:szCs w:val="24"/>
          <w:lang w:val="en-GB" w:eastAsia="ja-JP"/>
        </w:rPr>
        <w:t>PEI-Bi</w:t>
      </w:r>
      <w:r>
        <w:rPr>
          <w:rFonts w:eastAsia="MS Mincho" w:cs="Times New Roman"/>
          <w:szCs w:val="24"/>
          <w:vertAlign w:val="subscript"/>
          <w:lang w:val="en-GB" w:eastAsia="ja-JP"/>
        </w:rPr>
        <w:t>2</w:t>
      </w:r>
      <w:r>
        <w:rPr>
          <w:rFonts w:eastAsia="MS Mincho" w:cs="Times New Roman"/>
          <w:szCs w:val="24"/>
          <w:lang w:val="en-GB" w:eastAsia="ja-JP"/>
        </w:rPr>
        <w:t>Se</w:t>
      </w:r>
      <w:r>
        <w:rPr>
          <w:rFonts w:eastAsia="MS Mincho" w:cs="Times New Roman"/>
          <w:szCs w:val="24"/>
          <w:vertAlign w:val="subscript"/>
          <w:lang w:val="en-GB" w:eastAsia="ja-JP"/>
        </w:rPr>
        <w:t>3</w:t>
      </w:r>
      <w:r>
        <w:rPr>
          <w:rFonts w:eastAsia="MS Mincho" w:cs="Times New Roman"/>
          <w:szCs w:val="24"/>
          <w:lang w:eastAsia="ja-JP"/>
        </w:rPr>
        <w:t xml:space="preserve"> </w:t>
      </w:r>
      <w:r>
        <w:rPr>
          <w:rFonts w:cs="Times New Roman" w:hint="eastAsia"/>
          <w:szCs w:val="24"/>
        </w:rPr>
        <w:t>nanodots</w:t>
      </w:r>
      <w:r>
        <w:rPr>
          <w:rFonts w:eastAsia="MS Mincho" w:cs="Times New Roman"/>
          <w:szCs w:val="24"/>
          <w:lang w:eastAsia="ja-JP"/>
        </w:rPr>
        <w:t xml:space="preserve"> after 1 h laser irradiation (</w:t>
      </w:r>
      <w:r>
        <w:rPr>
          <w:rFonts w:cs="Times New Roman" w:hint="eastAsia"/>
          <w:szCs w:val="24"/>
        </w:rPr>
        <w:t>808</w:t>
      </w:r>
      <w:r>
        <w:rPr>
          <w:rFonts w:eastAsia="MS Mincho" w:cs="Times New Roman"/>
          <w:szCs w:val="24"/>
          <w:lang w:eastAsia="ja-JP"/>
        </w:rPr>
        <w:t xml:space="preserve"> nm, 1.0 W cm</w:t>
      </w:r>
      <w:r>
        <w:rPr>
          <w:rFonts w:eastAsia="MS Mincho" w:cs="Times New Roman"/>
          <w:szCs w:val="24"/>
          <w:vertAlign w:val="superscript"/>
          <w:lang w:eastAsia="ja-JP"/>
        </w:rPr>
        <w:t>-2</w:t>
      </w:r>
      <w:r>
        <w:rPr>
          <w:rFonts w:eastAsia="MS Mincho" w:cs="Times New Roman"/>
          <w:szCs w:val="24"/>
          <w:lang w:eastAsia="ja-JP"/>
        </w:rPr>
        <w:t>)</w:t>
      </w:r>
      <w:r>
        <w:rPr>
          <w:rFonts w:cs="Times New Roman" w:hint="eastAsia"/>
          <w:szCs w:val="24"/>
        </w:rPr>
        <w:t>.</w:t>
      </w:r>
    </w:p>
    <w:p w14:paraId="51162FE2" w14:textId="77777777" w:rsidR="001B3292" w:rsidRDefault="001B3292">
      <w:pPr>
        <w:jc w:val="center"/>
        <w:rPr>
          <w:lang w:val="en-GB"/>
        </w:rPr>
      </w:pPr>
    </w:p>
    <w:p w14:paraId="5B37D774" w14:textId="77777777" w:rsidR="001B3292" w:rsidRDefault="001B3292">
      <w:pPr>
        <w:pStyle w:val="EndNoteBibliography"/>
        <w:jc w:val="both"/>
        <w:rPr>
          <w:rFonts w:asciiTheme="minorHAnsi" w:hAnsiTheme="minorHAnsi"/>
          <w:sz w:val="21"/>
          <w:lang w:val="en-GB"/>
        </w:rPr>
      </w:pPr>
    </w:p>
    <w:p w14:paraId="08515BA1" w14:textId="77777777" w:rsidR="001B3292" w:rsidRDefault="001B3292">
      <w:pPr>
        <w:pStyle w:val="EndNoteBibliography"/>
        <w:jc w:val="both"/>
        <w:rPr>
          <w:rFonts w:asciiTheme="minorHAnsi" w:hAnsiTheme="minorHAnsi"/>
          <w:sz w:val="21"/>
          <w:lang w:val="en-GB"/>
        </w:rPr>
      </w:pPr>
    </w:p>
    <w:p w14:paraId="3434E4D7" w14:textId="77777777" w:rsidR="001B3292" w:rsidRDefault="001B3292">
      <w:pPr>
        <w:pStyle w:val="EndNoteBibliography"/>
        <w:jc w:val="both"/>
        <w:rPr>
          <w:rFonts w:asciiTheme="minorHAnsi" w:hAnsiTheme="minorHAnsi"/>
          <w:sz w:val="21"/>
          <w:lang w:val="en-GB"/>
        </w:rPr>
      </w:pPr>
    </w:p>
    <w:p w14:paraId="6C3BCC2B" w14:textId="77777777" w:rsidR="001B3292" w:rsidRDefault="001B3292">
      <w:pPr>
        <w:pStyle w:val="EndNoteBibliography"/>
        <w:jc w:val="both"/>
        <w:rPr>
          <w:rFonts w:asciiTheme="minorHAnsi" w:hAnsiTheme="minorHAnsi"/>
          <w:sz w:val="21"/>
          <w:lang w:val="en-GB"/>
        </w:rPr>
      </w:pPr>
    </w:p>
    <w:p w14:paraId="4D147313" w14:textId="77777777" w:rsidR="001B3292" w:rsidRDefault="001B3292">
      <w:pPr>
        <w:pStyle w:val="EndNoteBibliography"/>
        <w:jc w:val="both"/>
        <w:rPr>
          <w:rFonts w:asciiTheme="minorHAnsi" w:hAnsiTheme="minorHAnsi"/>
          <w:sz w:val="21"/>
          <w:lang w:val="en-GB"/>
        </w:rPr>
      </w:pPr>
    </w:p>
    <w:p w14:paraId="248F77A5" w14:textId="77777777" w:rsidR="001B3292" w:rsidRDefault="001B3292">
      <w:pPr>
        <w:pStyle w:val="EndNoteBibliography"/>
        <w:jc w:val="both"/>
        <w:rPr>
          <w:rFonts w:asciiTheme="minorHAnsi" w:hAnsiTheme="minorHAnsi"/>
          <w:sz w:val="21"/>
          <w:lang w:val="en-GB"/>
        </w:rPr>
      </w:pPr>
    </w:p>
    <w:p w14:paraId="2EEDC351" w14:textId="77777777" w:rsidR="001B3292" w:rsidRDefault="001B3292">
      <w:pPr>
        <w:pStyle w:val="EndNoteBibliography"/>
        <w:jc w:val="both"/>
        <w:rPr>
          <w:rFonts w:asciiTheme="minorHAnsi" w:hAnsiTheme="minorHAnsi"/>
          <w:sz w:val="21"/>
          <w:lang w:val="en-GB"/>
        </w:rPr>
      </w:pPr>
    </w:p>
    <w:p w14:paraId="726AD41D" w14:textId="77777777" w:rsidR="001B3292" w:rsidRDefault="001B3292">
      <w:pPr>
        <w:pStyle w:val="EndNoteBibliography"/>
        <w:jc w:val="both"/>
        <w:rPr>
          <w:rFonts w:asciiTheme="minorHAnsi" w:hAnsiTheme="minorHAnsi"/>
          <w:sz w:val="21"/>
          <w:lang w:val="en-GB"/>
        </w:rPr>
      </w:pPr>
    </w:p>
    <w:p w14:paraId="075846A3" w14:textId="77777777" w:rsidR="001B3292" w:rsidRDefault="001B3292">
      <w:pPr>
        <w:pStyle w:val="EndNoteBibliography"/>
        <w:jc w:val="both"/>
        <w:rPr>
          <w:rFonts w:asciiTheme="minorHAnsi" w:hAnsiTheme="minorHAnsi"/>
          <w:sz w:val="21"/>
          <w:lang w:val="en-GB"/>
        </w:rPr>
      </w:pPr>
    </w:p>
    <w:p w14:paraId="609A967B" w14:textId="77777777" w:rsidR="001B3292" w:rsidRDefault="001B3292">
      <w:pPr>
        <w:pStyle w:val="EndNoteBibliography"/>
        <w:jc w:val="both"/>
        <w:rPr>
          <w:rFonts w:asciiTheme="minorHAnsi" w:hAnsiTheme="minorHAnsi"/>
          <w:sz w:val="21"/>
          <w:lang w:val="en-GB"/>
        </w:rPr>
      </w:pPr>
    </w:p>
    <w:p w14:paraId="258BE086" w14:textId="77777777" w:rsidR="001B3292" w:rsidRDefault="001B3292">
      <w:pPr>
        <w:pStyle w:val="EndNoteBibliography"/>
        <w:jc w:val="both"/>
        <w:rPr>
          <w:rFonts w:asciiTheme="minorHAnsi" w:hAnsiTheme="minorHAnsi"/>
          <w:sz w:val="21"/>
          <w:lang w:val="en-GB"/>
        </w:rPr>
      </w:pPr>
    </w:p>
    <w:p w14:paraId="0231477B" w14:textId="77777777" w:rsidR="001B3292" w:rsidRDefault="006A6055">
      <w:pPr>
        <w:pStyle w:val="TAMainText"/>
        <w:ind w:firstLine="0"/>
        <w:jc w:val="center"/>
        <w:rPr>
          <w:szCs w:val="24"/>
          <w:lang w:eastAsia="zh-CN"/>
        </w:rPr>
      </w:pPr>
      <w:r>
        <w:rPr>
          <w:rFonts w:hint="eastAsia"/>
          <w:noProof/>
          <w:szCs w:val="24"/>
          <w:lang w:eastAsia="zh-CN"/>
        </w:rPr>
        <w:drawing>
          <wp:inline distT="0" distB="0" distL="114300" distR="114300" wp14:anchorId="756FB961" wp14:editId="5A27B945">
            <wp:extent cx="5039995" cy="3817620"/>
            <wp:effectExtent l="0" t="0" r="4445" b="0"/>
            <wp:docPr id="6" name="图片 6" descr="细胞摄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细胞摄取"/>
                    <pic:cNvPicPr>
                      <a:picLocks noChangeAspect="1"/>
                    </pic:cNvPicPr>
                  </pic:nvPicPr>
                  <pic:blipFill>
                    <a:blip r:embed="rId15"/>
                    <a:stretch>
                      <a:fillRect/>
                    </a:stretch>
                  </pic:blipFill>
                  <pic:spPr>
                    <a:xfrm>
                      <a:off x="0" y="0"/>
                      <a:ext cx="5039995" cy="3817620"/>
                    </a:xfrm>
                    <a:prstGeom prst="rect">
                      <a:avLst/>
                    </a:prstGeom>
                  </pic:spPr>
                </pic:pic>
              </a:graphicData>
            </a:graphic>
          </wp:inline>
        </w:drawing>
      </w:r>
    </w:p>
    <w:p w14:paraId="378FE225" w14:textId="77777777" w:rsidR="001B3292" w:rsidRPr="000E416F" w:rsidRDefault="006A6055" w:rsidP="000E416F">
      <w:pPr>
        <w:pStyle w:val="TAMainText"/>
        <w:spacing w:line="240" w:lineRule="auto"/>
        <w:ind w:firstLine="0"/>
        <w:rPr>
          <w:szCs w:val="24"/>
          <w:lang w:eastAsia="zh-CN"/>
        </w:rPr>
      </w:pPr>
      <w:r w:rsidRPr="00F5722C">
        <w:rPr>
          <w:rFonts w:hint="eastAsia"/>
          <w:b/>
          <w:bCs/>
          <w:szCs w:val="24"/>
          <w:lang w:eastAsia="zh-CN"/>
        </w:rPr>
        <w:t>Figure S7.</w:t>
      </w:r>
      <w:r w:rsidRPr="000E416F">
        <w:rPr>
          <w:rFonts w:hint="eastAsia"/>
          <w:szCs w:val="24"/>
          <w:lang w:eastAsia="zh-CN"/>
        </w:rPr>
        <w:t xml:space="preserve"> Confocal microscopic images of the intracellular distribution of FITC-labeled PEI-Bi</w:t>
      </w:r>
      <w:r w:rsidRPr="000E416F">
        <w:rPr>
          <w:rFonts w:hint="eastAsia"/>
          <w:szCs w:val="24"/>
          <w:vertAlign w:val="subscript"/>
          <w:lang w:eastAsia="zh-CN"/>
        </w:rPr>
        <w:t>2</w:t>
      </w:r>
      <w:r w:rsidRPr="000E416F">
        <w:rPr>
          <w:rFonts w:hint="eastAsia"/>
          <w:szCs w:val="24"/>
          <w:lang w:eastAsia="zh-CN"/>
        </w:rPr>
        <w:t>Se</w:t>
      </w:r>
      <w:r w:rsidRPr="000E416F">
        <w:rPr>
          <w:rFonts w:hint="eastAsia"/>
          <w:szCs w:val="24"/>
          <w:vertAlign w:val="subscript"/>
          <w:lang w:eastAsia="zh-CN"/>
        </w:rPr>
        <w:t>3</w:t>
      </w:r>
      <w:r w:rsidRPr="000E416F">
        <w:rPr>
          <w:rFonts w:hint="eastAsia"/>
          <w:szCs w:val="24"/>
          <w:lang w:eastAsia="zh-CN"/>
        </w:rPr>
        <w:t xml:space="preserve"> in A549 </w:t>
      </w:r>
      <w:proofErr w:type="gramStart"/>
      <w:r w:rsidRPr="000E416F">
        <w:rPr>
          <w:rFonts w:hint="eastAsia"/>
          <w:szCs w:val="24"/>
          <w:lang w:eastAsia="zh-CN"/>
        </w:rPr>
        <w:t>cells  at</w:t>
      </w:r>
      <w:proofErr w:type="gramEnd"/>
      <w:r w:rsidRPr="000E416F">
        <w:rPr>
          <w:rFonts w:hint="eastAsia"/>
          <w:szCs w:val="24"/>
          <w:lang w:eastAsia="zh-CN"/>
        </w:rPr>
        <w:t xml:space="preserve"> various incubation times (1, 3, and 6 h).</w:t>
      </w:r>
    </w:p>
    <w:p w14:paraId="25E38295" w14:textId="77777777" w:rsidR="001B3292" w:rsidRDefault="001B3292">
      <w:pPr>
        <w:pStyle w:val="EndNoteBibliography"/>
        <w:jc w:val="both"/>
        <w:rPr>
          <w:rFonts w:asciiTheme="minorHAnsi" w:hAnsiTheme="minorHAnsi"/>
          <w:sz w:val="21"/>
          <w:lang w:val="en-GB"/>
        </w:rPr>
      </w:pPr>
    </w:p>
    <w:p w14:paraId="24155025" w14:textId="77777777" w:rsidR="001B3292" w:rsidRDefault="001B3292">
      <w:pPr>
        <w:pStyle w:val="EndNoteBibliography"/>
        <w:jc w:val="both"/>
        <w:rPr>
          <w:rFonts w:asciiTheme="minorHAnsi" w:hAnsiTheme="minorHAnsi"/>
          <w:sz w:val="21"/>
          <w:lang w:val="en-GB"/>
        </w:rPr>
      </w:pPr>
    </w:p>
    <w:p w14:paraId="60B04FE4" w14:textId="77777777" w:rsidR="001B3292" w:rsidRDefault="001B3292">
      <w:pPr>
        <w:pStyle w:val="EndNoteBibliography"/>
        <w:jc w:val="both"/>
        <w:rPr>
          <w:rFonts w:asciiTheme="minorHAnsi" w:hAnsiTheme="minorHAnsi"/>
          <w:sz w:val="21"/>
          <w:lang w:val="en-GB"/>
        </w:rPr>
      </w:pPr>
    </w:p>
    <w:p w14:paraId="66F5BD5C" w14:textId="77777777" w:rsidR="001B3292" w:rsidRDefault="001B3292">
      <w:pPr>
        <w:pStyle w:val="EndNoteBibliography"/>
        <w:jc w:val="both"/>
        <w:rPr>
          <w:rFonts w:asciiTheme="minorHAnsi" w:hAnsiTheme="minorHAnsi"/>
          <w:sz w:val="21"/>
          <w:lang w:val="en-GB"/>
        </w:rPr>
      </w:pPr>
    </w:p>
    <w:p w14:paraId="7C6E62F6" w14:textId="77777777" w:rsidR="001B3292" w:rsidRDefault="001B3292">
      <w:pPr>
        <w:pStyle w:val="EndNoteBibliography"/>
        <w:jc w:val="both"/>
        <w:rPr>
          <w:rFonts w:asciiTheme="minorHAnsi" w:hAnsiTheme="minorHAnsi"/>
          <w:sz w:val="21"/>
          <w:lang w:val="en-GB"/>
        </w:rPr>
      </w:pPr>
    </w:p>
    <w:p w14:paraId="31D770D4" w14:textId="77777777" w:rsidR="001B3292" w:rsidRDefault="001B3292">
      <w:pPr>
        <w:pStyle w:val="EndNoteBibliography"/>
        <w:jc w:val="both"/>
        <w:rPr>
          <w:rFonts w:asciiTheme="minorHAnsi" w:hAnsiTheme="minorHAnsi"/>
          <w:sz w:val="21"/>
          <w:lang w:val="en-GB"/>
        </w:rPr>
      </w:pPr>
    </w:p>
    <w:p w14:paraId="3110396D" w14:textId="77777777" w:rsidR="001B3292" w:rsidRDefault="001B3292">
      <w:pPr>
        <w:pStyle w:val="EndNoteBibliography"/>
        <w:jc w:val="both"/>
        <w:rPr>
          <w:rFonts w:asciiTheme="minorHAnsi" w:hAnsiTheme="minorHAnsi"/>
          <w:sz w:val="21"/>
          <w:lang w:val="en-GB"/>
        </w:rPr>
      </w:pPr>
    </w:p>
    <w:p w14:paraId="5677DE37" w14:textId="77777777" w:rsidR="001B3292" w:rsidRDefault="001B3292">
      <w:pPr>
        <w:pStyle w:val="EndNoteBibliography"/>
        <w:jc w:val="both"/>
        <w:rPr>
          <w:rFonts w:asciiTheme="minorHAnsi" w:hAnsiTheme="minorHAnsi"/>
          <w:sz w:val="21"/>
          <w:lang w:val="en-GB"/>
        </w:rPr>
      </w:pPr>
    </w:p>
    <w:p w14:paraId="4F94D918" w14:textId="77777777" w:rsidR="001B3292" w:rsidRDefault="001B3292">
      <w:pPr>
        <w:pStyle w:val="EndNoteBibliography"/>
        <w:jc w:val="both"/>
        <w:rPr>
          <w:rFonts w:asciiTheme="minorHAnsi" w:hAnsiTheme="minorHAnsi"/>
          <w:sz w:val="21"/>
          <w:lang w:val="en-GB"/>
        </w:rPr>
      </w:pPr>
    </w:p>
    <w:p w14:paraId="1C5943E4" w14:textId="77777777" w:rsidR="001B3292" w:rsidRDefault="001B3292">
      <w:pPr>
        <w:pStyle w:val="EndNoteBibliography"/>
        <w:jc w:val="both"/>
        <w:rPr>
          <w:rFonts w:asciiTheme="minorHAnsi" w:hAnsiTheme="minorHAnsi"/>
          <w:sz w:val="21"/>
          <w:lang w:val="en-GB"/>
        </w:rPr>
      </w:pPr>
    </w:p>
    <w:p w14:paraId="278E30F6" w14:textId="77777777" w:rsidR="001B3292" w:rsidRDefault="006A6055">
      <w:pPr>
        <w:pStyle w:val="EndNoteBibliography"/>
        <w:jc w:val="both"/>
      </w:pPr>
      <w:r>
        <w:rPr>
          <w:rFonts w:ascii="Times New Roman" w:hAnsi="Times New Roman" w:cs="Times New Roman"/>
          <w:sz w:val="24"/>
          <w:szCs w:val="24"/>
        </w:rPr>
        <w:lastRenderedPageBreak/>
        <w:t>1.</w:t>
      </w:r>
      <w:r>
        <w:rPr>
          <w:rFonts w:ascii="Times New Roman" w:hAnsi="Times New Roman" w:cs="Times New Roman"/>
          <w:sz w:val="24"/>
          <w:szCs w:val="24"/>
        </w:rPr>
        <w:tab/>
        <w:t>Zhu, H.; Wang, Y.; Chen, C.; Ma, M.; Zeng, J.; Li, S.; Xia, Y.; Gao, M., Monodisperse Dual Plasmonic Au@Cu</w:t>
      </w:r>
      <w:r>
        <w:rPr>
          <w:rFonts w:ascii="Times New Roman" w:hAnsi="Times New Roman" w:cs="Times New Roman"/>
          <w:sz w:val="24"/>
          <w:szCs w:val="24"/>
          <w:vertAlign w:val="subscript"/>
        </w:rPr>
        <w:t>2-x</w:t>
      </w:r>
      <w:r>
        <w:rPr>
          <w:rFonts w:ascii="Times New Roman" w:hAnsi="Times New Roman" w:cs="Times New Roman"/>
          <w:sz w:val="24"/>
          <w:szCs w:val="24"/>
        </w:rPr>
        <w:t xml:space="preserve">E (E=S, Se) </w:t>
      </w:r>
      <w:proofErr w:type="spellStart"/>
      <w:r>
        <w:rPr>
          <w:rFonts w:ascii="Times New Roman" w:hAnsi="Times New Roman" w:cs="Times New Roman"/>
          <w:sz w:val="24"/>
          <w:szCs w:val="24"/>
        </w:rPr>
        <w:t>Core@Shell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Supraparticles</w:t>
      </w:r>
      <w:proofErr w:type="spellEnd"/>
      <w:r>
        <w:rPr>
          <w:rFonts w:ascii="Times New Roman" w:hAnsi="Times New Roman" w:cs="Times New Roman"/>
          <w:sz w:val="24"/>
          <w:szCs w:val="24"/>
        </w:rPr>
        <w:t xml:space="preserve">: Aqueous Fabrication, Multimodal Imaging, and Tumor Therapy at in Vivo Level. </w:t>
      </w:r>
      <w:r>
        <w:rPr>
          <w:rFonts w:ascii="Times New Roman" w:hAnsi="Times New Roman" w:cs="Times New Roman"/>
          <w:i/>
          <w:sz w:val="24"/>
          <w:szCs w:val="24"/>
        </w:rPr>
        <w:t xml:space="preserve">ACS Nano </w:t>
      </w:r>
      <w:r>
        <w:rPr>
          <w:rFonts w:ascii="Times New Roman" w:hAnsi="Times New Roman" w:cs="Times New Roman"/>
          <w:b/>
          <w:sz w:val="24"/>
          <w:szCs w:val="24"/>
        </w:rPr>
        <w:t>2017,</w:t>
      </w:r>
      <w:r>
        <w:rPr>
          <w:rFonts w:ascii="Times New Roman" w:hAnsi="Times New Roman" w:cs="Times New Roman"/>
          <w:sz w:val="24"/>
          <w:szCs w:val="24"/>
        </w:rPr>
        <w:t xml:space="preserve"> </w:t>
      </w:r>
      <w:r>
        <w:rPr>
          <w:rFonts w:ascii="Times New Roman" w:hAnsi="Times New Roman" w:cs="Times New Roman"/>
          <w:i/>
          <w:sz w:val="24"/>
          <w:szCs w:val="24"/>
        </w:rPr>
        <w:t>11</w:t>
      </w:r>
      <w:r>
        <w:rPr>
          <w:rFonts w:ascii="Times New Roman" w:hAnsi="Times New Roman" w:cs="Times New Roman"/>
          <w:sz w:val="24"/>
          <w:szCs w:val="24"/>
        </w:rPr>
        <w:t xml:space="preserve"> (8), 8273-8281.</w:t>
      </w:r>
    </w:p>
    <w:sectPr w:rsidR="001B3292">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BD38F" w14:textId="77777777" w:rsidR="00ED4407" w:rsidRDefault="00ED4407">
      <w:pPr>
        <w:spacing w:before="0" w:after="0"/>
      </w:pPr>
      <w:r>
        <w:separator/>
      </w:r>
    </w:p>
  </w:endnote>
  <w:endnote w:type="continuationSeparator" w:id="0">
    <w:p w14:paraId="569753FB" w14:textId="77777777" w:rsidR="00ED4407" w:rsidRDefault="00ED440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Mincho">
    <w:altName w:val="MS Mincho"/>
    <w:panose1 w:val="02020609040205080304"/>
    <w:charset w:val="80"/>
    <w:family w:val="modern"/>
    <w:pitch w:val="fixed"/>
    <w:sig w:usb0="E00002FF" w:usb1="6AC7FDFB" w:usb2="08000012" w:usb3="00000000" w:csb0="0002009F" w:csb1="00000000"/>
  </w:font>
  <w:font w:name="AdvOT2e364b11">
    <w:altName w:val="Cambria"/>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33F4" w14:textId="77777777" w:rsidR="001B3292" w:rsidRDefault="006A6055">
    <w:pPr>
      <w:rPr>
        <w:color w:val="C00000"/>
        <w:szCs w:val="24"/>
      </w:rPr>
    </w:pPr>
    <w:r>
      <w:rPr>
        <w:noProof/>
        <w:lang w:val="en-GB" w:eastAsia="en-GB"/>
      </w:rPr>
      <mc:AlternateContent>
        <mc:Choice Requires="wps">
          <w:drawing>
            <wp:anchor distT="0" distB="0" distL="114300" distR="114300" simplePos="0" relativeHeight="251660288" behindDoc="0" locked="0" layoutInCell="1" allowOverlap="1" wp14:anchorId="1DE1913F" wp14:editId="718DE212">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35CC92A" w14:textId="77777777" w:rsidR="001B3292" w:rsidRDefault="006A6055">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2</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1DE1913F" id="_x0000_t202" coordsize="21600,21600" o:spt="202" path="m,l,21600r21600,l21600,xe">
              <v:stroke joinstyle="miter"/>
              <v:path gradientshapeok="t" o:connecttype="rect"/>
            </v:shapetype>
            <v:shape id="Text Box 1" o:spid="_x0000_s1026" type="#_x0000_t202" style="position:absolute;margin-left:67.6pt;margin-top:0;width:118.8pt;height:31.15pt;z-index:251660288;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fnGwIAACUEAAAOAAAAZHJzL2Uyb0RvYy54bWysU11v2jAUfZ+0/2D5fSRQoG1EqFgrpklo&#10;rUSrPRvHJpFsX882JOzX79oJFG17mvbi3K8c33vu8eKh04ochfMNmJKORzklwnCoGrMv6dvr+tMd&#10;JT4wUzEFRpT0JDx9WH78sGhtISZQg6qEIwhifNHaktYh2CLLPK+FZn4EVhhMSnCaBXTdPqscaxFd&#10;q2yS5/OsBVdZB1x4j9GnPkmXCV9KwcOzlF4EokqKvYV0unTu4pktF6zYO2brhg9tsH/oQrPG4KUX&#10;qCcWGDm45g8o3XAHHmQYcdAZSNlwkWbAacb5b9Nsa2ZFmgXJ8fZCk/9/sPzb8cWRpsLdUWKYxhW9&#10;ii6Qz9CRcWSntb7Aoq3FstBhOFYOcY/BOHQnnY5fHIdgHnk+XbiNYDz+NMvvbueY4pi7uZ/N81mE&#10;yd7/ts6HLwI0iUZJHe4uUcqOGx/60nNJvMzAulEK46xQhrQlnd/M8vTDJYPgysQCkZQwwMSJ+s6j&#10;FbpdN4yzg+qEUzroVeItXzfYyob58MIcygK7R6mHZzykArwSBouSGtzPv8VjPW4Ls5S0KLOS+h8H&#10;5gQl6qvBPd6Pp9Ooy+RMZ7cTdNx1ZnedMQf9CKhk3BV2l8xYH9TZlA70d3wRq3grppjheHdJw9l8&#10;DL348UVxsVqlIlSiZWFjtpZH6EiYt6tDQIIT75GmnhvcV3RQi2lzw7uJYr/2U9X7617+AgAA//8D&#10;AFBLAwQUAAYACAAAACEAOLASw9kAAAAEAQAADwAAAGRycy9kb3ducmV2LnhtbEyPwWrDMBBE74X+&#10;g9hCLyWR44BbXK9DCfgc4uQDFGtju5VWxpJj9++r9tJcFoYZZt4Wu8UacaPR944RNusEBHHjdM8t&#10;wvlUrd5A+KBYK+OYEL7Jw658fChUrt3MR7rVoRWxhH2uELoQhlxK33RklV+7gTh6VzdaFaIcW6lH&#10;Ncdya2SaJJm0que40KmB9h01X/VkEVw6v5hjvan2h/mzSg4TnWpPiM9Py8c7iEBL+A/DL35EhzIy&#10;XdzE2guDEB8Jfzd66fY1A3FByNItyLKQ9/DlDwAAAP//AwBQSwECLQAUAAYACAAAACEAtoM4kv4A&#10;AADhAQAAEwAAAAAAAAAAAAAAAAAAAAAAW0NvbnRlbnRfVHlwZXNdLnhtbFBLAQItABQABgAIAAAA&#10;IQA4/SH/1gAAAJQBAAALAAAAAAAAAAAAAAAAAC8BAABfcmVscy8ucmVsc1BLAQItABQABgAIAAAA&#10;IQCSd6fnGwIAACUEAAAOAAAAAAAAAAAAAAAAAC4CAABkcnMvZTJvRG9jLnhtbFBLAQItABQABgAI&#10;AAAAIQA4sBLD2QAAAAQBAAAPAAAAAAAAAAAAAAAAAHUEAABkcnMvZG93bnJldi54bWxQSwUGAAAA&#10;AAQABADzAAAAewUAAAAA&#10;" filled="f" stroked="f" strokeweight=".5pt">
              <v:textbox style="mso-fit-shape-to-text:t">
                <w:txbxContent>
                  <w:p w14:paraId="335CC92A" w14:textId="77777777" w:rsidR="001B3292" w:rsidRDefault="006A6055">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2</w:t>
                    </w:r>
                    <w:r>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69DD" w14:textId="77777777" w:rsidR="001B3292" w:rsidRDefault="006A6055">
    <w:pPr>
      <w:rPr>
        <w:b/>
        <w:sz w:val="20"/>
        <w:szCs w:val="24"/>
      </w:rPr>
    </w:pPr>
    <w:r>
      <w:rPr>
        <w:noProof/>
        <w:lang w:val="en-GB" w:eastAsia="en-GB"/>
      </w:rPr>
      <mc:AlternateContent>
        <mc:Choice Requires="wps">
          <w:drawing>
            <wp:anchor distT="0" distB="0" distL="114300" distR="114300" simplePos="0" relativeHeight="251659264" behindDoc="0" locked="0" layoutInCell="1" allowOverlap="1" wp14:anchorId="6B26B19D" wp14:editId="4678D596">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10441656" w14:textId="77777777" w:rsidR="001B3292" w:rsidRDefault="006A6055">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3</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6B26B19D" id="_x0000_t202" coordsize="21600,21600" o:spt="202" path="m,l,21600r21600,l21600,xe">
              <v:stroke joinstyle="miter"/>
              <v:path gradientshapeok="t" o:connecttype="rect"/>
            </v:shapetype>
            <v:shape id="Text Box 56" o:spid="_x0000_s1027" type="#_x0000_t202" style="position:absolute;margin-left:67.6pt;margin-top:0;width:118.8pt;height:31.15pt;z-index:251659264;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38HgIAAC4EAAAOAAAAZHJzL2Uyb0RvYy54bWysU02P2jAQvVfqf7B8LwkssLuIsKK7oqqE&#10;uiuxq56N45BI/qptSOiv77MDLGp7qnpx5itvZt7MzB86JclBON8YXdDhIKdEaG7KRu8K+va6+nRH&#10;iQ9Ml0waLQp6FJ4+LD5+mLd2JkamNrIUjgBE+1lrC1qHYGdZ5nktFPMDY4WGszJOsQDV7bLSsRbo&#10;SmajPJ9mrXGldYYL72F96p10kfCrSvDwXFVeBCILitpCel16t/HNFnM22zlm64afymD/UIVijUbS&#10;C9QTC4zsXfMHlGq4M95UYcCNykxVNVykHtDNMP+tm03NrEi9gBxvLzT5/wfLvx1eHGnKgk6mlGim&#10;MKNX0QXy2XQEJvDTWj9D2MYiMHSwY85nu4cxtt1VTsUvGiLwg+njhd2IxuNPk/zudgoXh+/mfjLN&#10;JxEme//bOh++CKNIFArqML1EKjusfehDzyExmTarRso0QalJW9DpzSRPP1w8AJc6xoq0CyeY2FFf&#10;eZRCt+0SA5eutqY8olln+nXxlq8aVLRmPrwwh/1AE9j58IynkgaZzUmipDbu59/sMR5jg5eSFvtW&#10;UP9jz5ygRH7VGOj9cDyOC5qU8eR2BMVde7bXHr1XjwYrPcR1WZ7EGB/kWaycUd9xGsuYFS6mOXIX&#10;NJzFx9BfAU6Li+UyBWElLQtrvbE8QkfevF3uA3hO9Ee2em4wtqhgKdMATwcUt/5aT1HvZ774BQ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HMe38HgIAAC4EAAAOAAAAAAAAAAAAAAAAAC4CAABkcnMvZTJvRG9jLnhtbFBLAQItABQA&#10;BgAIAAAAIQA4sBLD2QAAAAQBAAAPAAAAAAAAAAAAAAAAAHgEAABkcnMvZG93bnJldi54bWxQSwUG&#10;AAAAAAQABADzAAAAfgUAAAAA&#10;" filled="f" stroked="f" strokeweight=".5pt">
              <v:textbox style="mso-fit-shape-to-text:t">
                <w:txbxContent>
                  <w:p w14:paraId="10441656" w14:textId="77777777" w:rsidR="001B3292" w:rsidRDefault="006A6055">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3</w:t>
                    </w:r>
                    <w:r>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349B7" w14:textId="77777777" w:rsidR="00ED4407" w:rsidRDefault="00ED4407">
      <w:pPr>
        <w:spacing w:before="0" w:after="0"/>
      </w:pPr>
      <w:r>
        <w:separator/>
      </w:r>
    </w:p>
  </w:footnote>
  <w:footnote w:type="continuationSeparator" w:id="0">
    <w:p w14:paraId="47090F48" w14:textId="77777777" w:rsidR="00ED4407" w:rsidRDefault="00ED440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18A4" w14:textId="77777777" w:rsidR="001B3292" w:rsidRDefault="006A6055">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8079" w14:textId="77777777" w:rsidR="001B3292" w:rsidRDefault="006A6055">
    <w:r>
      <w:rPr>
        <w:b/>
        <w:noProof/>
        <w:color w:val="A6A6A6" w:themeColor="background1" w:themeShade="A6"/>
        <w:lang w:val="en-GB" w:eastAsia="en-GB"/>
      </w:rPr>
      <w:drawing>
        <wp:inline distT="0" distB="0" distL="0" distR="0" wp14:anchorId="24A6B795" wp14:editId="2ADD8BAC">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1EC0601A"/>
    <w:lvl w:ilvl="0">
      <w:start w:val="1"/>
      <w:numFmt w:val="decimal"/>
      <w:pStyle w:val="1"/>
      <w:lvlText w:val="%1"/>
      <w:lvlJc w:val="left"/>
      <w:pPr>
        <w:tabs>
          <w:tab w:val="left" w:pos="567"/>
        </w:tabs>
        <w:ind w:left="567" w:hanging="567"/>
      </w:pPr>
      <w:rPr>
        <w:rFonts w:hint="default"/>
      </w:rPr>
    </w:lvl>
    <w:lvl w:ilvl="1">
      <w:start w:val="1"/>
      <w:numFmt w:val="decimal"/>
      <w:pStyle w:val="2"/>
      <w:lvlText w:val="%1.%2"/>
      <w:lvlJc w:val="left"/>
      <w:pPr>
        <w:tabs>
          <w:tab w:val="left" w:pos="567"/>
        </w:tabs>
        <w:ind w:left="567" w:hanging="567"/>
      </w:pPr>
      <w:rPr>
        <w:rFonts w:hint="default"/>
      </w:rPr>
    </w:lvl>
    <w:lvl w:ilvl="2">
      <w:start w:val="1"/>
      <w:numFmt w:val="decimal"/>
      <w:pStyle w:val="3"/>
      <w:lvlText w:val="%1.%2.%3"/>
      <w:lvlJc w:val="left"/>
      <w:pPr>
        <w:tabs>
          <w:tab w:val="left" w:pos="567"/>
        </w:tabs>
        <w:ind w:left="567" w:hanging="567"/>
      </w:pPr>
      <w:rPr>
        <w:rFonts w:hint="default"/>
      </w:rPr>
    </w:lvl>
    <w:lvl w:ilvl="3">
      <w:start w:val="1"/>
      <w:numFmt w:val="decimal"/>
      <w:pStyle w:val="4"/>
      <w:lvlText w:val="%1.%2.%3.%4"/>
      <w:lvlJc w:val="left"/>
      <w:pPr>
        <w:tabs>
          <w:tab w:val="left" w:pos="567"/>
        </w:tabs>
        <w:ind w:left="567" w:hanging="567"/>
      </w:pPr>
      <w:rPr>
        <w:rFonts w:hint="default"/>
      </w:rPr>
    </w:lvl>
    <w:lvl w:ilvl="4">
      <w:start w:val="1"/>
      <w:numFmt w:val="decimal"/>
      <w:pStyle w:val="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15:restartNumberingAfterBreak="0">
    <w:nsid w:val="225305B5"/>
    <w:multiLevelType w:val="multilevel"/>
    <w:tmpl w:val="225305B5"/>
    <w:lvl w:ilvl="0">
      <w:start w:val="1"/>
      <w:numFmt w:val="bullet"/>
      <w:pStyle w:val="a"/>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0E416F"/>
    <w:rsid w:val="00105FD9"/>
    <w:rsid w:val="00117666"/>
    <w:rsid w:val="001549D3"/>
    <w:rsid w:val="00160065"/>
    <w:rsid w:val="00177D84"/>
    <w:rsid w:val="001B3292"/>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33AC"/>
    <w:rsid w:val="00517A89"/>
    <w:rsid w:val="005250F2"/>
    <w:rsid w:val="00593EEA"/>
    <w:rsid w:val="005A5EEE"/>
    <w:rsid w:val="00631944"/>
    <w:rsid w:val="006375C7"/>
    <w:rsid w:val="00654E8F"/>
    <w:rsid w:val="00660D05"/>
    <w:rsid w:val="006820B1"/>
    <w:rsid w:val="006A6055"/>
    <w:rsid w:val="006B7D14"/>
    <w:rsid w:val="00701727"/>
    <w:rsid w:val="0070566C"/>
    <w:rsid w:val="00714C50"/>
    <w:rsid w:val="00725A7D"/>
    <w:rsid w:val="007501BE"/>
    <w:rsid w:val="00790BB3"/>
    <w:rsid w:val="007B3462"/>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1F1D"/>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ED4407"/>
    <w:rsid w:val="00F46900"/>
    <w:rsid w:val="00F5722C"/>
    <w:rsid w:val="00F61D89"/>
    <w:rsid w:val="07A80BE4"/>
    <w:rsid w:val="23AA19CA"/>
    <w:rsid w:val="54575BE3"/>
    <w:rsid w:val="7A0B2F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274D1"/>
  <w15:docId w15:val="{27C2CB41-5F6D-48F1-B065-C690741DE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before="120" w:after="240"/>
    </w:pPr>
    <w:rPr>
      <w:rFonts w:ascii="Times New Roman" w:eastAsiaTheme="minorHAnsi" w:hAnsi="Times New Roman"/>
      <w:sz w:val="24"/>
      <w:szCs w:val="22"/>
      <w:lang w:eastAsia="en-US"/>
    </w:rPr>
  </w:style>
  <w:style w:type="paragraph" w:styleId="1">
    <w:name w:val="heading 1"/>
    <w:basedOn w:val="a"/>
    <w:next w:val="a0"/>
    <w:link w:val="10"/>
    <w:uiPriority w:val="2"/>
    <w:qFormat/>
    <w:pPr>
      <w:numPr>
        <w:numId w:val="1"/>
      </w:numPr>
      <w:spacing w:before="240"/>
      <w:contextualSpacing w:val="0"/>
      <w:outlineLvl w:val="0"/>
    </w:pPr>
    <w:rPr>
      <w:b/>
    </w:rPr>
  </w:style>
  <w:style w:type="paragraph" w:styleId="2">
    <w:name w:val="heading 2"/>
    <w:basedOn w:val="1"/>
    <w:next w:val="a0"/>
    <w:link w:val="20"/>
    <w:uiPriority w:val="2"/>
    <w:qFormat/>
    <w:pPr>
      <w:numPr>
        <w:ilvl w:val="1"/>
      </w:numPr>
      <w:spacing w:after="200"/>
      <w:outlineLvl w:val="1"/>
    </w:pPr>
  </w:style>
  <w:style w:type="paragraph" w:styleId="3">
    <w:name w:val="heading 3"/>
    <w:basedOn w:val="a0"/>
    <w:next w:val="a0"/>
    <w:link w:val="30"/>
    <w:uiPriority w:val="2"/>
    <w:qFormat/>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0"/>
    <w:link w:val="40"/>
    <w:uiPriority w:val="2"/>
    <w:qFormat/>
    <w:pPr>
      <w:numPr>
        <w:ilvl w:val="3"/>
      </w:numPr>
      <w:outlineLvl w:val="3"/>
    </w:pPr>
    <w:rPr>
      <w:iCs/>
    </w:rPr>
  </w:style>
  <w:style w:type="paragraph" w:styleId="5">
    <w:name w:val="heading 5"/>
    <w:basedOn w:val="4"/>
    <w:next w:val="a0"/>
    <w:link w:val="50"/>
    <w:uiPriority w:val="2"/>
    <w:qFormat/>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
    <w:qFormat/>
    <w:pPr>
      <w:numPr>
        <w:numId w:val="2"/>
      </w:numPr>
      <w:contextualSpacing/>
    </w:pPr>
    <w:rPr>
      <w:rFonts w:eastAsia="Cambria" w:cs="Times New Roman"/>
      <w:szCs w:val="24"/>
    </w:rPr>
  </w:style>
  <w:style w:type="paragraph" w:styleId="a4">
    <w:name w:val="caption"/>
    <w:basedOn w:val="a0"/>
    <w:next w:val="a5"/>
    <w:uiPriority w:val="35"/>
    <w:unhideWhenUsed/>
    <w:qFormat/>
    <w:pPr>
      <w:keepNext/>
    </w:pPr>
    <w:rPr>
      <w:rFonts w:cs="Times New Roman"/>
      <w:b/>
      <w:bCs/>
      <w:szCs w:val="24"/>
    </w:rPr>
  </w:style>
  <w:style w:type="paragraph" w:styleId="a5">
    <w:name w:val="No Spacing"/>
    <w:uiPriority w:val="99"/>
    <w:unhideWhenUsed/>
    <w:qFormat/>
    <w:rPr>
      <w:rFonts w:ascii="Times New Roman" w:eastAsiaTheme="minorHAnsi" w:hAnsi="Times New Roman"/>
      <w:sz w:val="24"/>
      <w:szCs w:val="22"/>
      <w:lang w:eastAsia="en-US"/>
    </w:rPr>
  </w:style>
  <w:style w:type="paragraph" w:styleId="a6">
    <w:name w:val="annotation text"/>
    <w:basedOn w:val="a0"/>
    <w:link w:val="a7"/>
    <w:uiPriority w:val="99"/>
    <w:semiHidden/>
    <w:unhideWhenUsed/>
    <w:qFormat/>
    <w:rPr>
      <w:sz w:val="20"/>
      <w:szCs w:val="20"/>
    </w:rPr>
  </w:style>
  <w:style w:type="paragraph" w:styleId="a8">
    <w:name w:val="endnote text"/>
    <w:basedOn w:val="a0"/>
    <w:link w:val="a9"/>
    <w:uiPriority w:val="99"/>
    <w:semiHidden/>
    <w:unhideWhenUsed/>
    <w:qFormat/>
    <w:pPr>
      <w:spacing w:after="0"/>
    </w:pPr>
    <w:rPr>
      <w:sz w:val="20"/>
      <w:szCs w:val="20"/>
    </w:rPr>
  </w:style>
  <w:style w:type="paragraph" w:styleId="aa">
    <w:name w:val="Balloon Text"/>
    <w:basedOn w:val="a0"/>
    <w:link w:val="ab"/>
    <w:uiPriority w:val="99"/>
    <w:semiHidden/>
    <w:unhideWhenUsed/>
    <w:qFormat/>
    <w:pPr>
      <w:spacing w:after="0"/>
    </w:pPr>
    <w:rPr>
      <w:rFonts w:ascii="Tahoma" w:hAnsi="Tahoma" w:cs="Tahoma"/>
      <w:sz w:val="16"/>
      <w:szCs w:val="16"/>
    </w:rPr>
  </w:style>
  <w:style w:type="paragraph" w:styleId="ac">
    <w:name w:val="footer"/>
    <w:basedOn w:val="a0"/>
    <w:link w:val="ad"/>
    <w:uiPriority w:val="99"/>
    <w:unhideWhenUsed/>
    <w:qFormat/>
    <w:pPr>
      <w:tabs>
        <w:tab w:val="center" w:pos="4844"/>
        <w:tab w:val="right" w:pos="9689"/>
      </w:tabs>
      <w:spacing w:after="0"/>
    </w:pPr>
  </w:style>
  <w:style w:type="paragraph" w:styleId="ae">
    <w:name w:val="header"/>
    <w:basedOn w:val="a0"/>
    <w:link w:val="af"/>
    <w:uiPriority w:val="99"/>
    <w:unhideWhenUsed/>
    <w:qFormat/>
    <w:pPr>
      <w:tabs>
        <w:tab w:val="center" w:pos="4844"/>
        <w:tab w:val="right" w:pos="9689"/>
      </w:tabs>
    </w:pPr>
    <w:rPr>
      <w:b/>
    </w:rPr>
  </w:style>
  <w:style w:type="paragraph" w:styleId="af0">
    <w:name w:val="Subtitle"/>
    <w:basedOn w:val="a0"/>
    <w:next w:val="a0"/>
    <w:link w:val="af1"/>
    <w:uiPriority w:val="99"/>
    <w:unhideWhenUsed/>
    <w:qFormat/>
    <w:pPr>
      <w:spacing w:before="240"/>
    </w:pPr>
    <w:rPr>
      <w:rFonts w:cs="Times New Roman"/>
      <w:b/>
      <w:szCs w:val="24"/>
    </w:rPr>
  </w:style>
  <w:style w:type="paragraph" w:styleId="af2">
    <w:name w:val="footnote text"/>
    <w:basedOn w:val="a0"/>
    <w:link w:val="af3"/>
    <w:uiPriority w:val="99"/>
    <w:semiHidden/>
    <w:unhideWhenUsed/>
    <w:qFormat/>
    <w:pPr>
      <w:spacing w:after="0"/>
    </w:pPr>
    <w:rPr>
      <w:sz w:val="20"/>
      <w:szCs w:val="20"/>
    </w:rPr>
  </w:style>
  <w:style w:type="paragraph" w:styleId="af4">
    <w:name w:val="Normal (Web)"/>
    <w:basedOn w:val="a0"/>
    <w:uiPriority w:val="99"/>
    <w:unhideWhenUsed/>
    <w:qFormat/>
    <w:pPr>
      <w:spacing w:before="100" w:beforeAutospacing="1" w:after="100" w:afterAutospacing="1"/>
    </w:pPr>
    <w:rPr>
      <w:rFonts w:eastAsia="Times New Roman" w:cs="Times New Roman"/>
      <w:szCs w:val="24"/>
    </w:rPr>
  </w:style>
  <w:style w:type="paragraph" w:styleId="af5">
    <w:name w:val="Title"/>
    <w:basedOn w:val="a0"/>
    <w:next w:val="a0"/>
    <w:link w:val="af6"/>
    <w:qFormat/>
    <w:pPr>
      <w:suppressLineNumbers/>
      <w:spacing w:before="240" w:after="360"/>
      <w:jc w:val="center"/>
    </w:pPr>
    <w:rPr>
      <w:rFonts w:cs="Times New Roman"/>
      <w:b/>
      <w:sz w:val="32"/>
      <w:szCs w:val="32"/>
    </w:rPr>
  </w:style>
  <w:style w:type="paragraph" w:styleId="af7">
    <w:name w:val="annotation subject"/>
    <w:basedOn w:val="a6"/>
    <w:next w:val="a6"/>
    <w:link w:val="af8"/>
    <w:uiPriority w:val="99"/>
    <w:semiHidden/>
    <w:unhideWhenUsed/>
    <w:qFormat/>
    <w:rPr>
      <w:b/>
      <w:bCs/>
    </w:rPr>
  </w:style>
  <w:style w:type="table" w:styleId="af9">
    <w:name w:val="Table Grid"/>
    <w:basedOn w:val="a2"/>
    <w:uiPriority w:val="59"/>
    <w:qFormat/>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Pr>
      <w:rFonts w:ascii="Times New Roman" w:hAnsi="Times New Roman"/>
      <w:b/>
      <w:bCs/>
    </w:rPr>
  </w:style>
  <w:style w:type="character" w:styleId="afb">
    <w:name w:val="endnote reference"/>
    <w:basedOn w:val="a1"/>
    <w:uiPriority w:val="99"/>
    <w:semiHidden/>
    <w:unhideWhenUsed/>
    <w:qFormat/>
    <w:rPr>
      <w:vertAlign w:val="superscript"/>
    </w:rPr>
  </w:style>
  <w:style w:type="character" w:styleId="afc">
    <w:name w:val="FollowedHyperlink"/>
    <w:basedOn w:val="a1"/>
    <w:uiPriority w:val="99"/>
    <w:semiHidden/>
    <w:unhideWhenUsed/>
    <w:qFormat/>
    <w:rPr>
      <w:color w:val="800080" w:themeColor="followedHyperlink"/>
      <w:u w:val="single"/>
    </w:rPr>
  </w:style>
  <w:style w:type="character" w:styleId="afd">
    <w:name w:val="Emphasis"/>
    <w:basedOn w:val="a1"/>
    <w:uiPriority w:val="20"/>
    <w:qFormat/>
    <w:rPr>
      <w:rFonts w:ascii="Times New Roman" w:hAnsi="Times New Roman"/>
      <w:i/>
      <w:iCs/>
    </w:rPr>
  </w:style>
  <w:style w:type="character" w:styleId="afe">
    <w:name w:val="line number"/>
    <w:basedOn w:val="a1"/>
    <w:uiPriority w:val="99"/>
    <w:semiHidden/>
    <w:unhideWhenUsed/>
    <w:qFormat/>
  </w:style>
  <w:style w:type="character" w:styleId="aff">
    <w:name w:val="Hyperlink"/>
    <w:basedOn w:val="a1"/>
    <w:uiPriority w:val="99"/>
    <w:unhideWhenUsed/>
    <w:qFormat/>
    <w:rPr>
      <w:color w:val="0000FF"/>
      <w:u w:val="single"/>
    </w:rPr>
  </w:style>
  <w:style w:type="character" w:styleId="aff0">
    <w:name w:val="annotation reference"/>
    <w:basedOn w:val="a1"/>
    <w:uiPriority w:val="99"/>
    <w:semiHidden/>
    <w:unhideWhenUsed/>
    <w:qFormat/>
    <w:rPr>
      <w:sz w:val="16"/>
      <w:szCs w:val="16"/>
    </w:rPr>
  </w:style>
  <w:style w:type="character" w:styleId="aff1">
    <w:name w:val="footnote reference"/>
    <w:basedOn w:val="a1"/>
    <w:uiPriority w:val="99"/>
    <w:semiHidden/>
    <w:unhideWhenUsed/>
    <w:qFormat/>
    <w:rPr>
      <w:vertAlign w:val="superscript"/>
    </w:rPr>
  </w:style>
  <w:style w:type="character" w:customStyle="1" w:styleId="10">
    <w:name w:val="标题 1 字符"/>
    <w:basedOn w:val="a1"/>
    <w:link w:val="1"/>
    <w:uiPriority w:val="2"/>
    <w:qFormat/>
    <w:rPr>
      <w:rFonts w:ascii="Times New Roman" w:eastAsia="Cambria" w:hAnsi="Times New Roman" w:cs="Times New Roman"/>
      <w:b/>
      <w:sz w:val="24"/>
      <w:szCs w:val="24"/>
    </w:rPr>
  </w:style>
  <w:style w:type="character" w:customStyle="1" w:styleId="20">
    <w:name w:val="标题 2 字符"/>
    <w:basedOn w:val="a1"/>
    <w:link w:val="2"/>
    <w:uiPriority w:val="2"/>
    <w:qFormat/>
    <w:rPr>
      <w:rFonts w:ascii="Times New Roman" w:eastAsia="Cambria" w:hAnsi="Times New Roman" w:cs="Times New Roman"/>
      <w:b/>
      <w:sz w:val="24"/>
      <w:szCs w:val="24"/>
    </w:rPr>
  </w:style>
  <w:style w:type="character" w:customStyle="1" w:styleId="af1">
    <w:name w:val="副标题 字符"/>
    <w:basedOn w:val="a1"/>
    <w:link w:val="af0"/>
    <w:uiPriority w:val="99"/>
    <w:qFormat/>
    <w:rPr>
      <w:rFonts w:ascii="Times New Roman" w:hAnsi="Times New Roman" w:cs="Times New Roman"/>
      <w:b/>
      <w:sz w:val="24"/>
      <w:szCs w:val="24"/>
    </w:rPr>
  </w:style>
  <w:style w:type="paragraph" w:customStyle="1" w:styleId="AuthorList">
    <w:name w:val="Author List"/>
    <w:basedOn w:val="af0"/>
    <w:next w:val="a0"/>
    <w:uiPriority w:val="1"/>
    <w:qFormat/>
  </w:style>
  <w:style w:type="character" w:customStyle="1" w:styleId="ab">
    <w:name w:val="批注框文本 字符"/>
    <w:basedOn w:val="a1"/>
    <w:link w:val="aa"/>
    <w:uiPriority w:val="99"/>
    <w:semiHidden/>
    <w:qFormat/>
    <w:rPr>
      <w:rFonts w:ascii="Tahoma" w:hAnsi="Tahoma" w:cs="Tahoma"/>
      <w:sz w:val="16"/>
      <w:szCs w:val="16"/>
    </w:rPr>
  </w:style>
  <w:style w:type="character" w:customStyle="1" w:styleId="BookTitle1">
    <w:name w:val="Book Title1"/>
    <w:basedOn w:val="a1"/>
    <w:uiPriority w:val="33"/>
    <w:qFormat/>
    <w:rPr>
      <w:rFonts w:ascii="Times New Roman" w:hAnsi="Times New Roman"/>
      <w:b/>
      <w:bCs/>
      <w:i/>
      <w:iCs/>
      <w:spacing w:val="5"/>
    </w:rPr>
  </w:style>
  <w:style w:type="character" w:customStyle="1" w:styleId="a7">
    <w:name w:val="批注文字 字符"/>
    <w:basedOn w:val="a1"/>
    <w:link w:val="a6"/>
    <w:uiPriority w:val="99"/>
    <w:semiHidden/>
    <w:qFormat/>
    <w:rPr>
      <w:rFonts w:ascii="Times New Roman" w:hAnsi="Times New Roman"/>
      <w:sz w:val="20"/>
      <w:szCs w:val="20"/>
    </w:rPr>
  </w:style>
  <w:style w:type="character" w:customStyle="1" w:styleId="af8">
    <w:name w:val="批注主题 字符"/>
    <w:basedOn w:val="a7"/>
    <w:link w:val="af7"/>
    <w:uiPriority w:val="99"/>
    <w:semiHidden/>
    <w:qFormat/>
    <w:rPr>
      <w:rFonts w:ascii="Times New Roman" w:hAnsi="Times New Roman"/>
      <w:b/>
      <w:bCs/>
      <w:sz w:val="20"/>
      <w:szCs w:val="20"/>
    </w:rPr>
  </w:style>
  <w:style w:type="character" w:customStyle="1" w:styleId="a9">
    <w:name w:val="尾注文本 字符"/>
    <w:basedOn w:val="a1"/>
    <w:link w:val="a8"/>
    <w:uiPriority w:val="99"/>
    <w:semiHidden/>
    <w:qFormat/>
    <w:rPr>
      <w:rFonts w:ascii="Times New Roman" w:hAnsi="Times New Roman"/>
      <w:sz w:val="20"/>
      <w:szCs w:val="20"/>
    </w:rPr>
  </w:style>
  <w:style w:type="character" w:customStyle="1" w:styleId="ad">
    <w:name w:val="页脚 字符"/>
    <w:basedOn w:val="a1"/>
    <w:link w:val="ac"/>
    <w:uiPriority w:val="99"/>
    <w:qFormat/>
    <w:rPr>
      <w:rFonts w:ascii="Times New Roman" w:hAnsi="Times New Roman"/>
      <w:sz w:val="24"/>
    </w:rPr>
  </w:style>
  <w:style w:type="character" w:customStyle="1" w:styleId="af3">
    <w:name w:val="脚注文本 字符"/>
    <w:basedOn w:val="a1"/>
    <w:link w:val="af2"/>
    <w:uiPriority w:val="99"/>
    <w:semiHidden/>
    <w:qFormat/>
    <w:rPr>
      <w:rFonts w:ascii="Times New Roman" w:hAnsi="Times New Roman"/>
      <w:sz w:val="20"/>
      <w:szCs w:val="20"/>
    </w:rPr>
  </w:style>
  <w:style w:type="character" w:customStyle="1" w:styleId="af">
    <w:name w:val="页眉 字符"/>
    <w:basedOn w:val="a1"/>
    <w:link w:val="ae"/>
    <w:uiPriority w:val="99"/>
    <w:qFormat/>
    <w:rPr>
      <w:rFonts w:ascii="Times New Roman" w:hAnsi="Times New Roman"/>
      <w:b/>
      <w:sz w:val="24"/>
    </w:rPr>
  </w:style>
  <w:style w:type="character" w:customStyle="1" w:styleId="IntenseEmphasis1">
    <w:name w:val="Intense Emphasis1"/>
    <w:basedOn w:val="a1"/>
    <w:uiPriority w:val="21"/>
    <w:unhideWhenUsed/>
    <w:qFormat/>
    <w:rPr>
      <w:rFonts w:ascii="Times New Roman" w:hAnsi="Times New Roman"/>
      <w:i/>
      <w:iCs/>
      <w:color w:val="auto"/>
    </w:rPr>
  </w:style>
  <w:style w:type="character" w:customStyle="1" w:styleId="IntenseReference1">
    <w:name w:val="Intense Reference1"/>
    <w:basedOn w:val="a1"/>
    <w:uiPriority w:val="32"/>
    <w:qFormat/>
    <w:rPr>
      <w:b/>
      <w:bCs/>
      <w:smallCaps/>
      <w:color w:val="auto"/>
      <w:spacing w:val="5"/>
    </w:rPr>
  </w:style>
  <w:style w:type="character" w:customStyle="1" w:styleId="30">
    <w:name w:val="标题 3 字符"/>
    <w:basedOn w:val="a1"/>
    <w:link w:val="3"/>
    <w:uiPriority w:val="2"/>
    <w:qFormat/>
    <w:rPr>
      <w:rFonts w:ascii="Times New Roman" w:eastAsiaTheme="majorEastAsia" w:hAnsi="Times New Roman" w:cstheme="majorBidi"/>
      <w:b/>
      <w:sz w:val="24"/>
      <w:szCs w:val="24"/>
    </w:rPr>
  </w:style>
  <w:style w:type="character" w:customStyle="1" w:styleId="40">
    <w:name w:val="标题 4 字符"/>
    <w:basedOn w:val="a1"/>
    <w:link w:val="4"/>
    <w:uiPriority w:val="2"/>
    <w:qFormat/>
    <w:rPr>
      <w:rFonts w:ascii="Times New Roman" w:eastAsiaTheme="majorEastAsia" w:hAnsi="Times New Roman" w:cstheme="majorBidi"/>
      <w:b/>
      <w:iCs/>
      <w:sz w:val="24"/>
      <w:szCs w:val="24"/>
    </w:rPr>
  </w:style>
  <w:style w:type="character" w:customStyle="1" w:styleId="50">
    <w:name w:val="标题 5 字符"/>
    <w:basedOn w:val="a1"/>
    <w:link w:val="5"/>
    <w:uiPriority w:val="2"/>
    <w:qFormat/>
    <w:rPr>
      <w:rFonts w:ascii="Times New Roman" w:eastAsiaTheme="majorEastAsia" w:hAnsi="Times New Roman" w:cstheme="majorBidi"/>
      <w:b/>
      <w:iCs/>
      <w:sz w:val="24"/>
      <w:szCs w:val="24"/>
    </w:rPr>
  </w:style>
  <w:style w:type="paragraph" w:styleId="aff2">
    <w:name w:val="Quote"/>
    <w:basedOn w:val="a0"/>
    <w:next w:val="a0"/>
    <w:link w:val="aff3"/>
    <w:uiPriority w:val="29"/>
    <w:qFormat/>
    <w:pPr>
      <w:spacing w:before="200" w:after="160"/>
      <w:ind w:left="864" w:right="864"/>
      <w:jc w:val="center"/>
    </w:pPr>
    <w:rPr>
      <w:i/>
      <w:iCs/>
      <w:color w:val="404040" w:themeColor="text1" w:themeTint="BF"/>
    </w:rPr>
  </w:style>
  <w:style w:type="character" w:customStyle="1" w:styleId="aff3">
    <w:name w:val="引用 字符"/>
    <w:basedOn w:val="a1"/>
    <w:link w:val="aff2"/>
    <w:uiPriority w:val="29"/>
    <w:qFormat/>
    <w:rPr>
      <w:rFonts w:ascii="Times New Roman" w:hAnsi="Times New Roman"/>
      <w:i/>
      <w:iCs/>
      <w:color w:val="404040" w:themeColor="text1" w:themeTint="BF"/>
      <w:sz w:val="24"/>
    </w:rPr>
  </w:style>
  <w:style w:type="character" w:customStyle="1" w:styleId="SubtleEmphasis1">
    <w:name w:val="Subtle Emphasis1"/>
    <w:basedOn w:val="a1"/>
    <w:uiPriority w:val="19"/>
    <w:qFormat/>
    <w:rPr>
      <w:rFonts w:ascii="Times New Roman" w:hAnsi="Times New Roman"/>
      <w:i/>
      <w:iCs/>
      <w:color w:val="404040" w:themeColor="text1" w:themeTint="BF"/>
    </w:rPr>
  </w:style>
  <w:style w:type="character" w:customStyle="1" w:styleId="af6">
    <w:name w:val="标题 字符"/>
    <w:basedOn w:val="a1"/>
    <w:link w:val="af5"/>
    <w:qFormat/>
    <w:rPr>
      <w:rFonts w:ascii="Times New Roman" w:hAnsi="Times New Roman" w:cs="Times New Roman"/>
      <w:b/>
      <w:sz w:val="32"/>
      <w:szCs w:val="32"/>
    </w:rPr>
  </w:style>
  <w:style w:type="paragraph" w:customStyle="1" w:styleId="SupplementaryMaterial">
    <w:name w:val="Supplementary Material"/>
    <w:basedOn w:val="af5"/>
    <w:next w:val="af5"/>
    <w:qFormat/>
    <w:pPr>
      <w:spacing w:after="120"/>
    </w:pPr>
    <w:rPr>
      <w:i/>
    </w:rPr>
  </w:style>
  <w:style w:type="paragraph" w:customStyle="1" w:styleId="EndNoteBibliography">
    <w:name w:val="EndNote Bibliography"/>
    <w:basedOn w:val="a0"/>
    <w:qFormat/>
    <w:pPr>
      <w:jc w:val="center"/>
    </w:pPr>
    <w:rPr>
      <w:rFonts w:ascii="Calibri" w:hAnsi="Calibri"/>
      <w:sz w:val="20"/>
    </w:rPr>
  </w:style>
  <w:style w:type="paragraph" w:customStyle="1" w:styleId="TAMainText">
    <w:name w:val="TA_Main_Text"/>
    <w:basedOn w:val="a0"/>
    <w:uiPriority w:val="99"/>
    <w:qFormat/>
    <w:pPr>
      <w:spacing w:line="480" w:lineRule="auto"/>
      <w:ind w:firstLine="202"/>
      <w:jc w:val="both"/>
    </w:pPr>
    <w:rPr>
      <w:rFonts w:ascii="Times" w:eastAsia="宋体" w:hAnsi="Time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tiff"/><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tif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5</TotalTime>
  <Pages>12</Pages>
  <Words>1792</Words>
  <Characters>10215</Characters>
  <Application>Microsoft Office Word</Application>
  <DocSecurity>0</DocSecurity>
  <Lines>85</Lines>
  <Paragraphs>23</Paragraphs>
  <ScaleCrop>false</ScaleCrop>
  <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280061270@qq.com</cp:lastModifiedBy>
  <cp:revision>4</cp:revision>
  <cp:lastPrinted>2013-10-03T12:51:00Z</cp:lastPrinted>
  <dcterms:created xsi:type="dcterms:W3CDTF">2021-11-23T23:48:00Z</dcterms:created>
  <dcterms:modified xsi:type="dcterms:W3CDTF">2021-11-23T23:55:00Z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11596B0C9AEB44CBA0589C0B721DC2AE</vt:lpwstr>
  </property>
</Properties>
</file>