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60" w:type="dxa"/>
        <w:tblInd w:w="-7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3834"/>
        <w:gridCol w:w="1570"/>
        <w:gridCol w:w="1334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760" w:type="dxa"/>
            <w:gridSpan w:val="5"/>
            <w:tcBorders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21F1F"/>
                <w:sz w:val="24"/>
                <w:szCs w:val="24"/>
                <w:lang w:val="en-US" w:eastAsia="zh-CN"/>
              </w:rPr>
              <w:t>Supplementary</w:t>
            </w:r>
            <w:r>
              <w:rPr>
                <w:rFonts w:hint="eastAsia" w:ascii="Times New Roman" w:hAnsi="Times New Roman" w:cs="Times New Roman"/>
                <w:b/>
                <w:bCs/>
                <w:color w:val="221F1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bCs/>
                <w:kern w:val="0"/>
                <w:sz w:val="24"/>
                <w:szCs w:val="24"/>
              </w:rPr>
              <w:t xml:space="preserve">Table </w:t>
            </w:r>
            <w:r>
              <w:rPr>
                <w:rFonts w:hint="eastAsia" w:ascii="Times New Roman" w:hAnsi="Times New Roman" w:eastAsia="等线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等线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等线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bCs/>
                <w:kern w:val="0"/>
                <w:sz w:val="24"/>
                <w:szCs w:val="24"/>
              </w:rPr>
              <w:t>Kaplan-Meier survival analysis and correlations analysis for LINC00242 and PHF10 in pan-cancer (33 types of cancer from TCGA).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84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Abbreviation</w:t>
            </w:r>
          </w:p>
        </w:tc>
        <w:tc>
          <w:tcPr>
            <w:tcW w:w="3834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Detail</w:t>
            </w:r>
          </w:p>
        </w:tc>
        <w:tc>
          <w:tcPr>
            <w:tcW w:w="15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Log-rank test p-value</w:t>
            </w:r>
          </w:p>
        </w:tc>
        <w:tc>
          <w:tcPr>
            <w:tcW w:w="1334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Correlation coefficient r</w:t>
            </w:r>
          </w:p>
        </w:tc>
        <w:tc>
          <w:tcPr>
            <w:tcW w:w="163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0"/>
                <w:sz w:val="24"/>
                <w:szCs w:val="24"/>
              </w:rPr>
              <w:t>Cor-Pvalue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84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ACC</w:t>
            </w:r>
          </w:p>
        </w:tc>
        <w:tc>
          <w:tcPr>
            <w:tcW w:w="3834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Adrenocortical carcinoma</w:t>
            </w:r>
          </w:p>
        </w:tc>
        <w:tc>
          <w:tcPr>
            <w:tcW w:w="157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0.009 </w:t>
            </w:r>
          </w:p>
        </w:tc>
        <w:tc>
          <w:tcPr>
            <w:tcW w:w="1334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0.319 </w:t>
            </w:r>
          </w:p>
        </w:tc>
        <w:tc>
          <w:tcPr>
            <w:tcW w:w="1638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BLCA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Bladder Urothelial 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0.378 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0.122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BRCA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Breast invasive 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0.401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0.199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CESC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360" w:right="0" w:hanging="360" w:hangingChars="15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Cervical squamous cell carcinoma and endocervical adenocarcinoma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0.666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0.252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CHOL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Cholangio 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0.850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0.037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0.829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COAD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Colon adenocarcinoma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0.379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0.070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DLBC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Lymphoid Neoplasm Diffuse Large B-cell Lymphoma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0.183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0.359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ESCA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Esophageal 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0.267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0.310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GBM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Glioblastoma multiforme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0.482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0.281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HNSC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Head and Neck squamous cell 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0.840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0.156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KICH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Kidney Chromophobe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0.576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0.106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0.399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KIRC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Kidney renal clear cell 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0.009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0.032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0.462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KIRP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Kidney renal papillary cell 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0.102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0.098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LAML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Acute Myeloid Leukemia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0.929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0.177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LGG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Brain Lower Grade Glioma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0.733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-0.039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0.375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LIHC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Liver hepatocellular 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0.713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0.446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LUAD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Lung adenocarcinoma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0.722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0.282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LUSC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Lung squamous cell 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0.756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0.234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MESO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Mesothelioma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0.367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0.199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OV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Ovarian serous cystadenocarcinoma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0.195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0.293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PAAD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Pancreatic adenocarcinoma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0.412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PCPG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Pheochromocytoma and Paraganglioma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0.776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0.226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PRAD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Prostate adenocarcinoma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0.854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0.014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0.755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READ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Rectum adenocarcinoma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0.891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0.125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SARC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Sarcoma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0.101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0.224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SKCM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Skin Cutaneous Melanoma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0.525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0.333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STAD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Stomach adenocarcinoma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0.633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0.300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TGCT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Testicular Germ Cell Tumors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0.079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0.661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THCA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Thyroid 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0.850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0.238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THYM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Thymoma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0.401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0.270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UCEC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Uterine Corpus Endometrial Carcinoma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0.434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0.090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UCS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bidi="ar"/>
              </w:rPr>
            </w:pPr>
            <w:r>
              <w:rPr>
                <w:rFonts w:hint="default"/>
              </w:rPr>
              <w:t>Uterine Carcinosarcoma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0.050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0.565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84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UVM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Uveal Melanoma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0.105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0.443 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&lt;0.01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A05B5"/>
    <w:rsid w:val="01D73EC4"/>
    <w:rsid w:val="114B1C8A"/>
    <w:rsid w:val="681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2021-09-09T14:13:00Z</dcterms:created>
  <dc:creator>Owen</dc:creator>
  <cp:lastModifiedBy>Owen</cp:lastModifiedBy>
  <dcterms:modified xsi:type="dcterms:W3CDTF">2021-12-17T01:58:09Z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