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F31BF" w14:textId="77777777" w:rsidR="00191EE9" w:rsidRPr="0027513A" w:rsidRDefault="00191EE9" w:rsidP="007F6DE5">
      <w:pPr>
        <w:pStyle w:val="SupplementaryMaterial"/>
        <w:rPr>
          <w:b w:val="0"/>
        </w:rPr>
      </w:pPr>
      <w:r w:rsidRPr="0027513A">
        <w:t>Supplementary Material</w:t>
      </w:r>
    </w:p>
    <w:p w14:paraId="01145A3C" w14:textId="77777777" w:rsidR="00191EE9" w:rsidRPr="002C525B" w:rsidRDefault="00191EE9" w:rsidP="00191EE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525B">
        <w:rPr>
          <w:rFonts w:ascii="Times New Roman" w:hAnsi="Times New Roman" w:cs="Times New Roman"/>
          <w:b/>
          <w:bCs/>
          <w:sz w:val="24"/>
          <w:szCs w:val="24"/>
        </w:rPr>
        <w:t>Fire seasonality, seasonal temperature cues, dormancy cycling, and moisture availability mediate post-fire germination of species with physiological dormancy</w:t>
      </w:r>
    </w:p>
    <w:p w14:paraId="04D66E37" w14:textId="77777777" w:rsidR="00191EE9" w:rsidRPr="002C525B" w:rsidRDefault="00191EE9" w:rsidP="00191EE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525B">
        <w:rPr>
          <w:rFonts w:ascii="Times New Roman" w:hAnsi="Times New Roman" w:cs="Times New Roman"/>
          <w:sz w:val="24"/>
          <w:szCs w:val="24"/>
          <w:shd w:val="clear" w:color="auto" w:fill="FFFFFF"/>
        </w:rPr>
        <w:t>Berin D. E. Mackenzie*, Tony D. Auld, David A. Keith and Mark K. J. Ooi</w:t>
      </w:r>
    </w:p>
    <w:p w14:paraId="3EC37671" w14:textId="659CF998" w:rsidR="009C092E" w:rsidRPr="002C525B" w:rsidRDefault="00191EE9">
      <w:pPr>
        <w:rPr>
          <w:rFonts w:ascii="Times New Roman" w:hAnsi="Times New Roman" w:cs="Times New Roman"/>
          <w:sz w:val="24"/>
          <w:szCs w:val="24"/>
        </w:rPr>
      </w:pPr>
      <w:r w:rsidRPr="002C525B">
        <w:rPr>
          <w:rFonts w:ascii="Times New Roman" w:hAnsi="Times New Roman" w:cs="Times New Roman"/>
          <w:sz w:val="24"/>
          <w:szCs w:val="24"/>
        </w:rPr>
        <w:t xml:space="preserve">* Corresponding Author: </w:t>
      </w:r>
      <w:hyperlink r:id="rId5" w:history="1">
        <w:r w:rsidRPr="002C525B">
          <w:rPr>
            <w:rStyle w:val="Hyperlink"/>
            <w:rFonts w:ascii="Times New Roman" w:hAnsi="Times New Roman" w:cs="Times New Roman"/>
            <w:sz w:val="24"/>
            <w:szCs w:val="24"/>
          </w:rPr>
          <w:t>berin.mackenzie@environment.nsw.gov.au</w:t>
        </w:r>
      </w:hyperlink>
      <w:r w:rsidRPr="002C525B">
        <w:rPr>
          <w:rFonts w:ascii="Times New Roman" w:hAnsi="Times New Roman" w:cs="Times New Roman"/>
          <w:sz w:val="24"/>
          <w:szCs w:val="24"/>
        </w:rPr>
        <w:t xml:space="preserve"> (B. D. E. Mackenzie)</w:t>
      </w:r>
    </w:p>
    <w:p w14:paraId="522034ED" w14:textId="77777777" w:rsidR="00961464" w:rsidRPr="0027513A" w:rsidRDefault="00961464">
      <w:pPr>
        <w:rPr>
          <w:rFonts w:ascii="Times New Roman" w:hAnsi="Times New Roman" w:cs="Times New Roman"/>
          <w:szCs w:val="24"/>
        </w:rPr>
      </w:pPr>
    </w:p>
    <w:p w14:paraId="6DF6AB95" w14:textId="5984A454" w:rsidR="005D057B" w:rsidRPr="005D057B" w:rsidRDefault="007F6DE5" w:rsidP="0027513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Supplementary Material 3. </w:t>
      </w:r>
      <w:r w:rsidR="00E2291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Seasonal</w:t>
      </w:r>
      <w:r w:rsidR="005D057B" w:rsidRPr="005D0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B715B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variation</w:t>
      </w:r>
      <w:r w:rsidR="005D057B" w:rsidRPr="005D0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in </w:t>
      </w:r>
      <w:r w:rsidR="00E2291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soil moisture availability</w:t>
      </w:r>
      <w:r w:rsidR="005D05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52B44F37" w14:textId="4D0B1DBF" w:rsidR="008530D0" w:rsidRPr="0027513A" w:rsidRDefault="00E22912" w:rsidP="0027513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Rainfall in the study region (Sydney, southeastern Australia) is aseasonal (Figure 2, main text) and an </w:t>
      </w:r>
      <w:r w:rsidRPr="00E229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infinite number of </w:t>
      </w:r>
      <w:r w:rsidR="00D1619E">
        <w:rPr>
          <w:rFonts w:ascii="Times New Roman" w:hAnsi="Times New Roman" w:cs="Times New Roman"/>
          <w:color w:val="000000" w:themeColor="text1"/>
          <w:sz w:val="24"/>
          <w:szCs w:val="24"/>
        </w:rPr>
        <w:t>hydration</w:t>
      </w:r>
      <w:r w:rsidRPr="00E229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D16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dehydration </w:t>
      </w:r>
      <w:r w:rsidRPr="00E229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scenarios </w:t>
      </w:r>
      <w:r w:rsidR="006C71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soils and buried seeds </w:t>
      </w:r>
      <w:r w:rsidRPr="00E229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may eventuate in the field. 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>In general, in th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F95A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region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and other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temperate regions, evapotranspiration declines </w:t>
      </w:r>
      <w:r w:rsidR="00B61F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is more homogeneous 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</w:t>
      </w:r>
      <w:r w:rsidR="00275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>cooler months (</w:t>
      </w:r>
      <w:r w:rsidR="00F95A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Supplementary 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Figure 3) and this promotes </w:t>
      </w:r>
      <w:r w:rsidR="00B61F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soil 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moisture retention from any precipitation inputs that occur immediately prior to, or during, </w:t>
      </w:r>
      <w:r w:rsidR="0027513A">
        <w:rPr>
          <w:rFonts w:ascii="Times New Roman" w:hAnsi="Times New Roman" w:cs="Times New Roman"/>
          <w:color w:val="000000" w:themeColor="text1"/>
          <w:sz w:val="24"/>
          <w:szCs w:val="24"/>
        </w:rPr>
        <w:t>th</w:t>
      </w:r>
      <w:r w:rsidR="00B61FBD">
        <w:rPr>
          <w:rFonts w:ascii="Times New Roman" w:hAnsi="Times New Roman" w:cs="Times New Roman"/>
          <w:color w:val="000000" w:themeColor="text1"/>
          <w:sz w:val="24"/>
          <w:szCs w:val="24"/>
        </w:rPr>
        <w:t>ese</w:t>
      </w:r>
      <w:r w:rsidR="00275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period</w:t>
      </w:r>
      <w:r w:rsidR="00B61FBD">
        <w:rPr>
          <w:rFonts w:ascii="Times New Roman" w:hAnsi="Times New Roman" w:cs="Times New Roman"/>
          <w:color w:val="000000" w:themeColor="text1"/>
          <w:sz w:val="24"/>
          <w:szCs w:val="24"/>
        </w:rPr>
        <w:t>s (soil moisture is inversely related to evapotranspiration)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In the warmer months, however, increases in soil moisture with precipitation inputs are more transient due to higher </w:t>
      </w:r>
      <w:r w:rsidR="00B61F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(and more heterogeneous) 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>evapotranspiration</w:t>
      </w:r>
      <w:r w:rsidR="00B61F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>especially in the topsoil where most seeds are stored (i.e.</w:t>
      </w:r>
      <w:r w:rsidR="0012350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top 5</w:t>
      </w:r>
      <w:r w:rsidR="00123506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>10 cm</w:t>
      </w:r>
      <w:r w:rsidR="0012350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35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e.g., 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 w:fldLock="1"/>
      </w:r>
      <w:r w:rsidR="00516C68">
        <w:rPr>
          <w:rFonts w:ascii="Times New Roman" w:hAnsi="Times New Roman" w:cs="Times New Roman"/>
          <w:color w:val="000000" w:themeColor="text1"/>
          <w:sz w:val="24"/>
          <w:szCs w:val="24"/>
        </w:rPr>
        <w:instrText>ADDIN CSL_CITATION {"citationItems":[{"id":"ITEM-1","itemData":{"author":[{"dropping-particle":"","family":"Auld","given":"Tony D.","non-dropping-particle":"","parse-names":false,"suffix":""},{"dropping-particle":"","family":"Denham","given":"Andrew J.","non-dropping-particle":"","parse-names":false,"suffix":""}],"container-title":"Plant Ecology","id":"ITEM-1","issued":{"date-parts":[["2006"]]},"note":"Lost my notes on this :( - need to reread","page":"15-24","title":"How much seed remains in the soil after a fire?","type":"article-journal","volume":"187"},"uris":["http://www.mendeley.com/documents/?uuid=f15ab456-84dd-4ee1-909e-26d68a118c17"]}],"mendeley":{"formattedCitation":"(Auld and Denham, 2006)","manualFormatting":"Auld &amp; Denham, 2006)","plainTextFormattedCitation":"(Auld and Denham, 2006)","previouslyFormattedCitation":"(Auld &amp; Denham, 2006)"},"properties":{"noteIndex":0},"schema":"https://github.com/citation-style-language/schema/raw/master/csl-citation.json"}</w:instrTex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27513A" w:rsidRPr="0027513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Auld &amp; Denham, 2006)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>. Seasonal variation in soil moisture occurs throughout temperate climates</w:t>
      </w:r>
      <w:r w:rsidR="006131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(e.g. Figure 3 of </w:t>
      </w:r>
      <w:r w:rsidR="0061316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 w:fldLock="1"/>
      </w:r>
      <w:r w:rsidR="00516C68">
        <w:rPr>
          <w:rFonts w:ascii="Times New Roman" w:hAnsi="Times New Roman" w:cs="Times New Roman"/>
          <w:color w:val="000000" w:themeColor="text1"/>
          <w:sz w:val="24"/>
          <w:szCs w:val="24"/>
        </w:rPr>
        <w:instrText>ADDIN CSL_CITATION {"citationItems":[{"id":"ITEM-1","itemData":{"DOI":"10.1071/BT9920075","ISSN":"0067-1924","author":[{"dropping-particle":"","family":"Bradstock","given":"Ross A.","non-dropping-particle":"","parse-names":false,"suffix":""},{"dropping-particle":"","family":"Bedward","given":"Michael","non-dropping-particle":"","parse-names":false,"suffix":""}],"container-title":"Australian Journal of Botany","id":"ITEM-1","issue":"1","issued":{"date-parts":[["1992"]]},"page":"75","title":"Simulation of the effect of season of fire on post-fire seedling emergence of two Banksia species based on long-term rainfall records","type":"article-journal","volume":"40"},"uris":["http://www.mendeley.com/documents/?uuid=c3b9e6ac-e227-4297-bc52-3c5fe65bfb0f"]}],"mendeley":{"formattedCitation":"(Bradstock and Bedward, 1992)","manualFormatting":"Bradstock &amp; Bedward, 1992)","plainTextFormattedCitation":"(Bradstock and Bedward, 1992)","previouslyFormattedCitation":"(Bradstock &amp; Bedward, 1992)"},"properties":{"noteIndex":0},"schema":"https://github.com/citation-style-language/schema/raw/master/csl-citation.json"}</w:instrText>
      </w:r>
      <w:r w:rsidR="0061316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613165" w:rsidRPr="0061316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Bradstock &amp; Bedward, 1992)</w:t>
      </w:r>
      <w:r w:rsidR="0061316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but is </w:t>
      </w:r>
      <w:r w:rsidR="00275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especially pronounced 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>in those with summer droughts, such as Mediterranean-type climates (</w:t>
      </w:r>
      <w:r w:rsidR="00275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e.g. Figure 1 of 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 w:fldLock="1"/>
      </w:r>
      <w:r w:rsidR="00516C68">
        <w:rPr>
          <w:rFonts w:ascii="Times New Roman" w:hAnsi="Times New Roman" w:cs="Times New Roman"/>
          <w:color w:val="000000" w:themeColor="text1"/>
          <w:sz w:val="24"/>
          <w:szCs w:val="24"/>
        </w:rPr>
        <w:instrText>ADDIN CSL_CITATION {"citationItems":[{"id":"ITEM-1","itemData":{"DOI":"10.1071/BT06106","ISSN":"0067-1924","author":[{"dropping-particle":"","family":"Merritt","given":"David J.","non-dropping-particle":"","parse-names":false,"suffix":""},{"dropping-particle":"","family":"Turner","given":"Shane R.","non-dropping-particle":"","parse-names":false,"suffix":""},{"dropping-particle":"","family":"Clarke","given":"Steve W.","non-dropping-particle":"","parse-names":false,"suffix":""},{"dropping-particle":"","family":"Dixon","given":"Kingsley W.","non-dropping-particle":"","parse-names":false,"suffix":""}],"container-title":"Australian Journal of Botany","id":"ITEM-1","issued":{"date-parts":[["2007"]]},"note":"Seed burial experiment to determine fluctuations in temperature and moisture seeds naturally experience in the buried environment.\n\n\nRutaceae cited as difficult to germinate (unresolved germination requirements)\n\n4-6 week stratification is sufficient to ID a stratification requirement","page":"336-344","title":"Seed dormancy and germination stimulation syndromes for Australian temperate species","type":"article-journal","volume":"55"},"uris":["http://www.mendeley.com/documents/?uuid=bb90273b-6311-434c-8dbd-961f68b0ddbf"]}],"mendeley":{"formattedCitation":"(Merritt et al., 2007)","manualFormatting":"Merritt, Turner, Clarke, &amp; Dixon, 2007)","plainTextFormattedCitation":"(Merritt et al., 2007)","previouslyFormattedCitation":"(Merritt, Turner, Clarke, &amp; Dixon, 2007)"},"properties":{"noteIndex":0},"schema":"https://github.com/citation-style-language/schema/raw/master/csl-citation.json"}</w:instrTex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27513A" w:rsidRPr="0027513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Merritt, Turner, Clarke, &amp; Dixon, 2007)</w:t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27513A" w:rsidRPr="0027513A">
        <w:rPr>
          <w:rFonts w:ascii="Times New Roman" w:hAnsi="Times New Roman" w:cs="Times New Roman"/>
          <w:color w:val="000000" w:themeColor="text1"/>
          <w:sz w:val="24"/>
          <w:szCs w:val="24"/>
        </w:rPr>
        <w:t>. Occasional years of exceptionally high rainfall over the warmer months may increase soil moisture persistence and diminish ‘germination interval squeeze’.</w:t>
      </w:r>
    </w:p>
    <w:p w14:paraId="726A3FF1" w14:textId="07BC2813" w:rsidR="007C36AB" w:rsidRDefault="002E76C8">
      <w:r>
        <w:rPr>
          <w:noProof/>
        </w:rPr>
        <w:drawing>
          <wp:inline distT="0" distB="0" distL="0" distR="0" wp14:anchorId="585A12F4" wp14:editId="2E1870DD">
            <wp:extent cx="5608320" cy="3015420"/>
            <wp:effectExtent l="0" t="0" r="0" b="0"/>
            <wp:docPr id="1" name="Picture 1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histogra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6073" cy="302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F7FD6" w14:textId="3C2865C4" w:rsidR="00672C0C" w:rsidRDefault="007B0064" w:rsidP="008530D0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672C0C" w:rsidRPr="00672C0C">
        <w:rPr>
          <w:rFonts w:ascii="Times New Roman" w:hAnsi="Times New Roman" w:cs="Times New Roman"/>
          <w:b/>
          <w:bCs/>
          <w:sz w:val="24"/>
          <w:szCs w:val="24"/>
        </w:rPr>
        <w:t>Figure 3</w:t>
      </w:r>
      <w:r w:rsidR="00672C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C092E">
        <w:rPr>
          <w:rFonts w:ascii="Times New Roman" w:hAnsi="Times New Roman" w:cs="Times New Roman"/>
          <w:sz w:val="24"/>
          <w:szCs w:val="24"/>
        </w:rPr>
        <w:t xml:space="preserve">Monthly </w:t>
      </w:r>
      <w:r w:rsidR="009C092E" w:rsidRPr="009C092E">
        <w:rPr>
          <w:rFonts w:ascii="Times New Roman" w:hAnsi="Times New Roman" w:cs="Times New Roman"/>
          <w:b/>
          <w:bCs/>
          <w:sz w:val="24"/>
          <w:szCs w:val="24"/>
        </w:rPr>
        <w:t>(A)</w:t>
      </w:r>
      <w:r w:rsidR="009C092E">
        <w:rPr>
          <w:rFonts w:ascii="Times New Roman" w:hAnsi="Times New Roman" w:cs="Times New Roman"/>
          <w:sz w:val="24"/>
          <w:szCs w:val="24"/>
        </w:rPr>
        <w:t xml:space="preserve"> and s</w:t>
      </w:r>
      <w:r w:rsidR="00672C0C">
        <w:rPr>
          <w:rFonts w:ascii="Times New Roman" w:hAnsi="Times New Roman" w:cs="Times New Roman"/>
          <w:sz w:val="24"/>
          <w:szCs w:val="24"/>
        </w:rPr>
        <w:t xml:space="preserve">easonal </w:t>
      </w:r>
      <w:r w:rsidR="009C092E" w:rsidRPr="009C092E">
        <w:rPr>
          <w:rFonts w:ascii="Times New Roman" w:hAnsi="Times New Roman" w:cs="Times New Roman"/>
          <w:b/>
          <w:bCs/>
          <w:sz w:val="24"/>
          <w:szCs w:val="24"/>
        </w:rPr>
        <w:t>(B)</w:t>
      </w:r>
      <w:r w:rsidR="009C092E">
        <w:rPr>
          <w:rFonts w:ascii="Times New Roman" w:hAnsi="Times New Roman" w:cs="Times New Roman"/>
          <w:sz w:val="24"/>
          <w:szCs w:val="24"/>
        </w:rPr>
        <w:t xml:space="preserve"> </w:t>
      </w:r>
      <w:r w:rsidR="00672C0C">
        <w:rPr>
          <w:rFonts w:ascii="Times New Roman" w:hAnsi="Times New Roman" w:cs="Times New Roman"/>
          <w:sz w:val="24"/>
          <w:szCs w:val="24"/>
        </w:rPr>
        <w:t xml:space="preserve">trends in evapotranspiration in the Sydney region of southeastern Australia. </w:t>
      </w:r>
      <w:r w:rsidR="00672C0C" w:rsidRPr="00672C0C">
        <w:rPr>
          <w:rFonts w:ascii="Times New Roman" w:hAnsi="Times New Roman" w:cs="Times New Roman"/>
          <w:sz w:val="24"/>
          <w:szCs w:val="24"/>
        </w:rPr>
        <w:t xml:space="preserve">Data are </w:t>
      </w:r>
      <w:r w:rsidR="00672C0C">
        <w:rPr>
          <w:rFonts w:ascii="Times New Roman" w:hAnsi="Times New Roman" w:cs="Times New Roman"/>
          <w:sz w:val="24"/>
          <w:szCs w:val="24"/>
        </w:rPr>
        <w:t xml:space="preserve">from the Sydney Airport AMO weather station for the period </w:t>
      </w:r>
      <w:r w:rsidR="009B410C">
        <w:rPr>
          <w:rFonts w:ascii="Times New Roman" w:hAnsi="Times New Roman" w:cs="Times New Roman"/>
          <w:sz w:val="24"/>
          <w:szCs w:val="24"/>
        </w:rPr>
        <w:t>1</w:t>
      </w:r>
      <w:r w:rsidR="009B410C" w:rsidRPr="009B410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9B410C">
        <w:rPr>
          <w:rFonts w:ascii="Times New Roman" w:hAnsi="Times New Roman" w:cs="Times New Roman"/>
          <w:sz w:val="24"/>
          <w:szCs w:val="24"/>
        </w:rPr>
        <w:t xml:space="preserve"> </w:t>
      </w:r>
      <w:r w:rsidR="00672C0C">
        <w:rPr>
          <w:rFonts w:ascii="Times New Roman" w:hAnsi="Times New Roman" w:cs="Times New Roman"/>
          <w:sz w:val="24"/>
          <w:szCs w:val="24"/>
        </w:rPr>
        <w:t xml:space="preserve">January 2009 to </w:t>
      </w:r>
      <w:r w:rsidR="009B410C">
        <w:rPr>
          <w:rFonts w:ascii="Times New Roman" w:hAnsi="Times New Roman" w:cs="Times New Roman"/>
          <w:sz w:val="24"/>
          <w:szCs w:val="24"/>
        </w:rPr>
        <w:t>28</w:t>
      </w:r>
      <w:r w:rsidR="009B410C" w:rsidRPr="009B410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9B410C">
        <w:rPr>
          <w:rFonts w:ascii="Times New Roman" w:hAnsi="Times New Roman" w:cs="Times New Roman"/>
          <w:sz w:val="24"/>
          <w:szCs w:val="24"/>
        </w:rPr>
        <w:t xml:space="preserve"> </w:t>
      </w:r>
      <w:r w:rsidR="00672C0C">
        <w:rPr>
          <w:rFonts w:ascii="Times New Roman" w:hAnsi="Times New Roman" w:cs="Times New Roman"/>
          <w:sz w:val="24"/>
          <w:szCs w:val="24"/>
        </w:rPr>
        <w:t xml:space="preserve">October 2021, </w:t>
      </w:r>
      <w:r w:rsidR="00672C0C" w:rsidRPr="00672C0C">
        <w:rPr>
          <w:rFonts w:ascii="Times New Roman" w:hAnsi="Times New Roman" w:cs="Times New Roman"/>
          <w:sz w:val="24"/>
          <w:szCs w:val="24"/>
        </w:rPr>
        <w:t xml:space="preserve">courtesy of </w:t>
      </w:r>
      <w:r w:rsidR="00672C0C">
        <w:rPr>
          <w:rFonts w:ascii="Times New Roman" w:hAnsi="Times New Roman" w:cs="Times New Roman"/>
          <w:sz w:val="24"/>
          <w:szCs w:val="24"/>
        </w:rPr>
        <w:t xml:space="preserve">the </w:t>
      </w:r>
      <w:r w:rsidR="00B63A9A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516C68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{"citationItems":[{"id":"ITEM-1","itemData":{"author":[{"dropping-particle":"","family":"Australian Government Bureau of Meteorology","given":"","non-dropping-particle":"","parse-names":false,"suffix":""}],"id":"ITEM-1","issue":"October","issued":{"date-parts":[["2021"]]},"title":"Climate Data Online","type":"article-journal"},"uris":["http://www.mendeley.com/documents/?uuid=2ff82d53-f653-43ea-a79b-3d1c9ffc206f"]}],"mendeley":{"formattedCitation":"(Australian Government Bureau of Meteorology, 2021)","manualFormatting":"Australian Government Bureau of Meteorology (2021)","plainTextFormattedCitation":"(Australian Government Bureau of Meteorology, 2021)","previouslyFormattedCitation":"(Australian Government Bureau of Meteorology, 2021)"},"properties":{"noteIndex":0},"schema":"https://github.com/citation-style-language/schema/raw/master/csl-citation.json"}</w:instrText>
      </w:r>
      <w:r w:rsidR="00B63A9A">
        <w:rPr>
          <w:rFonts w:ascii="Times New Roman" w:hAnsi="Times New Roman" w:cs="Times New Roman"/>
          <w:sz w:val="24"/>
          <w:szCs w:val="24"/>
        </w:rPr>
        <w:fldChar w:fldCharType="separate"/>
      </w:r>
      <w:r w:rsidR="00B63A9A" w:rsidRPr="00B63A9A">
        <w:rPr>
          <w:rFonts w:ascii="Times New Roman" w:hAnsi="Times New Roman" w:cs="Times New Roman"/>
          <w:noProof/>
          <w:sz w:val="24"/>
          <w:szCs w:val="24"/>
        </w:rPr>
        <w:t>Australian Government Bureau of Meteorology</w:t>
      </w:r>
      <w:r w:rsidR="00B63A9A">
        <w:rPr>
          <w:rFonts w:ascii="Times New Roman" w:hAnsi="Times New Roman" w:cs="Times New Roman"/>
          <w:noProof/>
          <w:sz w:val="24"/>
          <w:szCs w:val="24"/>
        </w:rPr>
        <w:t xml:space="preserve"> (</w:t>
      </w:r>
      <w:r w:rsidR="00B63A9A" w:rsidRPr="00B63A9A">
        <w:rPr>
          <w:rFonts w:ascii="Times New Roman" w:hAnsi="Times New Roman" w:cs="Times New Roman"/>
          <w:noProof/>
          <w:sz w:val="24"/>
          <w:szCs w:val="24"/>
        </w:rPr>
        <w:t>2021)</w:t>
      </w:r>
      <w:r w:rsidR="00B63A9A">
        <w:rPr>
          <w:rFonts w:ascii="Times New Roman" w:hAnsi="Times New Roman" w:cs="Times New Roman"/>
          <w:sz w:val="24"/>
          <w:szCs w:val="24"/>
        </w:rPr>
        <w:fldChar w:fldCharType="end"/>
      </w:r>
      <w:r w:rsidR="00672C0C" w:rsidRPr="00672C0C">
        <w:rPr>
          <w:rFonts w:ascii="Times New Roman" w:hAnsi="Times New Roman" w:cs="Times New Roman"/>
          <w:sz w:val="24"/>
          <w:szCs w:val="24"/>
        </w:rPr>
        <w:t>.</w:t>
      </w:r>
    </w:p>
    <w:p w14:paraId="72ACB600" w14:textId="7B460BDF" w:rsidR="008530D0" w:rsidRDefault="008530D0" w:rsidP="008530D0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30D0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References</w:t>
      </w:r>
    </w:p>
    <w:p w14:paraId="199640C0" w14:textId="0BAD2714" w:rsidR="00516C68" w:rsidRPr="00516C68" w:rsidRDefault="008530D0" w:rsidP="00516C68">
      <w:pPr>
        <w:widowControl w:val="0"/>
        <w:autoSpaceDE w:val="0"/>
        <w:autoSpaceDN w:val="0"/>
        <w:adjustRightInd w:val="0"/>
        <w:spacing w:after="240" w:line="240" w:lineRule="auto"/>
        <w:ind w:left="480" w:hanging="48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fldChar w:fldCharType="begin" w:fldLock="1"/>
      </w:r>
      <w:r>
        <w:rPr>
          <w:rFonts w:ascii="Times New Roman" w:hAnsi="Times New Roman" w:cs="Times New Roman"/>
          <w:b/>
          <w:bCs/>
          <w:sz w:val="24"/>
          <w:szCs w:val="24"/>
        </w:rPr>
        <w:instrText xml:space="preserve">ADDIN Mendeley Bibliography CSL_BIBLIOGRAPHY </w:instrTex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516C68" w:rsidRPr="00516C68">
        <w:rPr>
          <w:rFonts w:ascii="Times New Roman" w:hAnsi="Times New Roman" w:cs="Times New Roman"/>
          <w:noProof/>
          <w:sz w:val="24"/>
          <w:szCs w:val="24"/>
        </w:rPr>
        <w:t xml:space="preserve">Auld, T. D., and Denham, A. J. (2006). How much seed remains in the soil after a fire? </w:t>
      </w:r>
      <w:r w:rsidR="00516C68" w:rsidRPr="00516C68">
        <w:rPr>
          <w:rFonts w:ascii="Times New Roman" w:hAnsi="Times New Roman" w:cs="Times New Roman"/>
          <w:i/>
          <w:iCs/>
          <w:noProof/>
          <w:sz w:val="24"/>
          <w:szCs w:val="24"/>
        </w:rPr>
        <w:t>Plant Ecol.</w:t>
      </w:r>
      <w:r w:rsidR="00516C68" w:rsidRPr="00516C68">
        <w:rPr>
          <w:rFonts w:ascii="Times New Roman" w:hAnsi="Times New Roman" w:cs="Times New Roman"/>
          <w:noProof/>
          <w:sz w:val="24"/>
          <w:szCs w:val="24"/>
        </w:rPr>
        <w:t xml:space="preserve"> 187, 15–24.</w:t>
      </w:r>
    </w:p>
    <w:p w14:paraId="343ECA16" w14:textId="40ADF535" w:rsidR="00516C68" w:rsidRPr="00516C68" w:rsidRDefault="00516C68" w:rsidP="00516C68">
      <w:pPr>
        <w:widowControl w:val="0"/>
        <w:autoSpaceDE w:val="0"/>
        <w:autoSpaceDN w:val="0"/>
        <w:adjustRightInd w:val="0"/>
        <w:spacing w:after="240" w:line="240" w:lineRule="auto"/>
        <w:ind w:left="480" w:hanging="480"/>
        <w:rPr>
          <w:rFonts w:ascii="Times New Roman" w:hAnsi="Times New Roman" w:cs="Times New Roman"/>
          <w:noProof/>
          <w:sz w:val="24"/>
          <w:szCs w:val="24"/>
        </w:rPr>
      </w:pPr>
      <w:r w:rsidRPr="00516C68">
        <w:rPr>
          <w:rFonts w:ascii="Times New Roman" w:hAnsi="Times New Roman" w:cs="Times New Roman"/>
          <w:noProof/>
          <w:sz w:val="24"/>
          <w:szCs w:val="24"/>
        </w:rPr>
        <w:t>Australian Government Bureau of Meteorology (2021). Climate Data Online. Available at: http://www.bom.gov.au/climate/data.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Accessed 30</w:t>
      </w:r>
      <w:r w:rsidRPr="00516C68">
        <w:rPr>
          <w:rFonts w:ascii="Times New Roman" w:hAnsi="Times New Roman" w:cs="Times New Roman"/>
          <w:noProof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October 2021.</w:t>
      </w:r>
    </w:p>
    <w:p w14:paraId="67DB7AA4" w14:textId="77777777" w:rsidR="00516C68" w:rsidRPr="00516C68" w:rsidRDefault="00516C68" w:rsidP="00516C68">
      <w:pPr>
        <w:widowControl w:val="0"/>
        <w:autoSpaceDE w:val="0"/>
        <w:autoSpaceDN w:val="0"/>
        <w:adjustRightInd w:val="0"/>
        <w:spacing w:after="240" w:line="240" w:lineRule="auto"/>
        <w:ind w:left="480" w:hanging="480"/>
        <w:rPr>
          <w:rFonts w:ascii="Times New Roman" w:hAnsi="Times New Roman" w:cs="Times New Roman"/>
          <w:noProof/>
          <w:sz w:val="24"/>
          <w:szCs w:val="24"/>
        </w:rPr>
      </w:pPr>
      <w:r w:rsidRPr="00516C68">
        <w:rPr>
          <w:rFonts w:ascii="Times New Roman" w:hAnsi="Times New Roman" w:cs="Times New Roman"/>
          <w:noProof/>
          <w:sz w:val="24"/>
          <w:szCs w:val="24"/>
        </w:rPr>
        <w:t xml:space="preserve">Bradstock, R. A., and Bedward, M. (1992). Simulation of the effect of season of fire on post-fire seedling emergence of two Banksia species based on long-term rainfall records. </w:t>
      </w:r>
      <w:r w:rsidRPr="00516C68">
        <w:rPr>
          <w:rFonts w:ascii="Times New Roman" w:hAnsi="Times New Roman" w:cs="Times New Roman"/>
          <w:i/>
          <w:iCs/>
          <w:noProof/>
          <w:sz w:val="24"/>
          <w:szCs w:val="24"/>
        </w:rPr>
        <w:t>Aust. J. Bot.</w:t>
      </w:r>
      <w:r w:rsidRPr="00516C68">
        <w:rPr>
          <w:rFonts w:ascii="Times New Roman" w:hAnsi="Times New Roman" w:cs="Times New Roman"/>
          <w:noProof/>
          <w:sz w:val="24"/>
          <w:szCs w:val="24"/>
        </w:rPr>
        <w:t xml:space="preserve"> 40, 75. doi:10.1071/BT9920075.</w:t>
      </w:r>
    </w:p>
    <w:p w14:paraId="69FCDECF" w14:textId="77777777" w:rsidR="00516C68" w:rsidRPr="00516C68" w:rsidRDefault="00516C68" w:rsidP="00516C68">
      <w:pPr>
        <w:widowControl w:val="0"/>
        <w:autoSpaceDE w:val="0"/>
        <w:autoSpaceDN w:val="0"/>
        <w:adjustRightInd w:val="0"/>
        <w:spacing w:after="240" w:line="240" w:lineRule="auto"/>
        <w:ind w:left="480" w:hanging="480"/>
        <w:rPr>
          <w:rFonts w:ascii="Times New Roman" w:hAnsi="Times New Roman" w:cs="Times New Roman"/>
          <w:noProof/>
          <w:sz w:val="24"/>
        </w:rPr>
      </w:pPr>
      <w:r w:rsidRPr="00516C68">
        <w:rPr>
          <w:rFonts w:ascii="Times New Roman" w:hAnsi="Times New Roman" w:cs="Times New Roman"/>
          <w:noProof/>
          <w:sz w:val="24"/>
          <w:szCs w:val="24"/>
        </w:rPr>
        <w:t xml:space="preserve">Merritt, D. J., Turner, S. R., Clarke, S. W., and Dixon, K. W. (2007). Seed dormancy and germination stimulation syndromes for Australian temperate species. </w:t>
      </w:r>
      <w:r w:rsidRPr="00516C68">
        <w:rPr>
          <w:rFonts w:ascii="Times New Roman" w:hAnsi="Times New Roman" w:cs="Times New Roman"/>
          <w:i/>
          <w:iCs/>
          <w:noProof/>
          <w:sz w:val="24"/>
          <w:szCs w:val="24"/>
        </w:rPr>
        <w:t>Aust. J. Bot.</w:t>
      </w:r>
      <w:r w:rsidRPr="00516C68">
        <w:rPr>
          <w:rFonts w:ascii="Times New Roman" w:hAnsi="Times New Roman" w:cs="Times New Roman"/>
          <w:noProof/>
          <w:sz w:val="24"/>
          <w:szCs w:val="24"/>
        </w:rPr>
        <w:t xml:space="preserve"> 55, 336–344. doi:10.1071/BT06106.</w:t>
      </w:r>
    </w:p>
    <w:p w14:paraId="4942645F" w14:textId="69B03AFC" w:rsidR="008530D0" w:rsidRPr="008530D0" w:rsidRDefault="008530D0" w:rsidP="008530D0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sectPr w:rsidR="008530D0" w:rsidRPr="008530D0" w:rsidSect="009614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C0C"/>
    <w:rsid w:val="000F3C32"/>
    <w:rsid w:val="00123506"/>
    <w:rsid w:val="00152F3D"/>
    <w:rsid w:val="00191EE9"/>
    <w:rsid w:val="0027513A"/>
    <w:rsid w:val="002C525B"/>
    <w:rsid w:val="002E76C8"/>
    <w:rsid w:val="0050471D"/>
    <w:rsid w:val="00516C68"/>
    <w:rsid w:val="005D057B"/>
    <w:rsid w:val="005E359D"/>
    <w:rsid w:val="00613165"/>
    <w:rsid w:val="00672C0C"/>
    <w:rsid w:val="006B5927"/>
    <w:rsid w:val="006C7118"/>
    <w:rsid w:val="006D711F"/>
    <w:rsid w:val="007B0064"/>
    <w:rsid w:val="007C26FC"/>
    <w:rsid w:val="007C36AB"/>
    <w:rsid w:val="007F6DE5"/>
    <w:rsid w:val="008530D0"/>
    <w:rsid w:val="00961464"/>
    <w:rsid w:val="009B410C"/>
    <w:rsid w:val="009C092E"/>
    <w:rsid w:val="00B61FBD"/>
    <w:rsid w:val="00B63A9A"/>
    <w:rsid w:val="00B715BA"/>
    <w:rsid w:val="00C67A7B"/>
    <w:rsid w:val="00CA4C53"/>
    <w:rsid w:val="00D1619E"/>
    <w:rsid w:val="00D24A48"/>
    <w:rsid w:val="00DA1995"/>
    <w:rsid w:val="00E22912"/>
    <w:rsid w:val="00F9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79DD6"/>
  <w15:chartTrackingRefBased/>
  <w15:docId w15:val="{ED888C46-B0B8-4A25-9826-75B9DFEE8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995"/>
    <w:pPr>
      <w:spacing w:after="0" w:line="240" w:lineRule="auto"/>
      <w:ind w:left="720"/>
      <w:contextualSpacing/>
    </w:pPr>
    <w:rPr>
      <w:rFonts w:eastAsiaTheme="minorEastAsia" w:cs="Times New Roman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191EE9"/>
    <w:rPr>
      <w:color w:val="0000FF"/>
      <w:u w:val="single"/>
    </w:rPr>
  </w:style>
  <w:style w:type="paragraph" w:customStyle="1" w:styleId="SupplementaryMaterial">
    <w:name w:val="Supplementary Material"/>
    <w:basedOn w:val="Title"/>
    <w:next w:val="Title"/>
    <w:qFormat/>
    <w:rsid w:val="00191EE9"/>
    <w:pPr>
      <w:suppressLineNumbers/>
      <w:spacing w:before="240" w:after="120"/>
      <w:contextualSpacing w:val="0"/>
      <w:jc w:val="center"/>
    </w:pPr>
    <w:rPr>
      <w:rFonts w:ascii="Times New Roman" w:eastAsiaTheme="minorHAnsi" w:hAnsi="Times New Roman" w:cs="Times New Roman"/>
      <w:b/>
      <w:i/>
      <w:spacing w:val="0"/>
      <w:kern w:val="0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91E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1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85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mailto:berin.mackenzie@environment.nsw.gov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B3A79-1096-4B11-B650-F8B50C6F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Berin</dc:creator>
  <cp:keywords/>
  <dc:description/>
  <cp:lastModifiedBy>Berin</cp:lastModifiedBy>
  <cp:revision>8</cp:revision>
  <dcterms:created xsi:type="dcterms:W3CDTF">2021-11-01T02:30:00Z</dcterms:created>
  <dcterms:modified xsi:type="dcterms:W3CDTF">2021-11-21T12:04:00Z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http://www.zotero.org/styles/annals-of-botany</vt:lpwstr>
  </property>
  <property fmtid="{D5CDD505-2E9C-101B-9397-08002B2CF9AE}" pid="5" name="Mendeley Recent Style Name 1_1">
    <vt:lpwstr>Annals of Botany</vt:lpwstr>
  </property>
  <property fmtid="{D5CDD505-2E9C-101B-9397-08002B2CF9AE}" pid="6" name="Mendeley Recent Style Id 2_1">
    <vt:lpwstr>http://www.zotero.org/styles/frontiers-in-plant-science</vt:lpwstr>
  </property>
  <property fmtid="{D5CDD505-2E9C-101B-9397-08002B2CF9AE}" pid="7" name="Mendeley Recent Style Name 2_1">
    <vt:lpwstr>Frontiers in Plant Science</vt:lpwstr>
  </property>
  <property fmtid="{D5CDD505-2E9C-101B-9397-08002B2CF9AE}" pid="8" name="Mendeley Recent Style Id 3_1">
    <vt:lpwstr>http://www.zotero.org/styles/functional-ecology</vt:lpwstr>
  </property>
  <property fmtid="{D5CDD505-2E9C-101B-9397-08002B2CF9AE}" pid="9" name="Mendeley Recent Style Name 3_1">
    <vt:lpwstr>Functional Ecology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(deprecated)</vt:lpwstr>
  </property>
  <property fmtid="{D5CDD505-2E9C-101B-9397-08002B2CF9AE}" pid="12" name="Mendeley Recent Style Id 5_1">
    <vt:lpwstr>http://www.zotero.org/styles/methods-in-ecology-and-evolution</vt:lpwstr>
  </property>
  <property fmtid="{D5CDD505-2E9C-101B-9397-08002B2CF9AE}" pid="13" name="Mendeley Recent Style Name 5_1">
    <vt:lpwstr>Methods in Ecology and Evolution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http://www.zotero.org/styles/nature-communications</vt:lpwstr>
  </property>
  <property fmtid="{D5CDD505-2E9C-101B-9397-08002B2CF9AE}" pid="19" name="Mendeley Recent Style Name 8_1">
    <vt:lpwstr>Nature Communications</vt:lpwstr>
  </property>
  <property fmtid="{D5CDD505-2E9C-101B-9397-08002B2CF9AE}" pid="20" name="Mendeley Recent Style Id 9_1">
    <vt:lpwstr>http://www.zotero.org/styles/nature-conservation</vt:lpwstr>
  </property>
  <property fmtid="{D5CDD505-2E9C-101B-9397-08002B2CF9AE}" pid="21" name="Mendeley Recent Style Name 9_1">
    <vt:lpwstr>Nature Conservation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218e1b8a-f73c-303a-8f34-c5750fb5ecc2</vt:lpwstr>
  </property>
  <property fmtid="{D5CDD505-2E9C-101B-9397-08002B2CF9AE}" pid="24" name="Mendeley Citation Style_1">
    <vt:lpwstr>http://www.zotero.org/styles/frontiers-in-plant-science</vt:lpwstr>
  </property>
</Properties>
</file>