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7EEE6" w14:textId="77777777" w:rsidR="00654E8F" w:rsidRPr="001549D3" w:rsidRDefault="00654E8F" w:rsidP="0001436A">
      <w:pPr>
        <w:pStyle w:val="SupplementaryMaterial"/>
        <w:rPr>
          <w:b w:val="0"/>
        </w:rPr>
      </w:pPr>
      <w:r w:rsidRPr="001549D3">
        <w:t>Supplementary Material</w:t>
      </w:r>
    </w:p>
    <w:p w14:paraId="4B855A94" w14:textId="77777777" w:rsidR="001B5FB7" w:rsidRPr="002366D0" w:rsidRDefault="001B5FB7" w:rsidP="001B5FB7">
      <w:pPr>
        <w:rPr>
          <w:rFonts w:cs="Times New Roman"/>
          <w:b/>
          <w:bCs/>
          <w:szCs w:val="24"/>
        </w:rPr>
      </w:pPr>
      <w:r w:rsidRPr="002366D0">
        <w:rPr>
          <w:rFonts w:cs="Times New Roman"/>
          <w:b/>
          <w:bCs/>
          <w:szCs w:val="24"/>
        </w:rPr>
        <w:t>Fire seasonality, seasonal temperature cues, dormancy cycling, and moisture availability mediate post-fire germination of species with physiological dormancy</w:t>
      </w:r>
    </w:p>
    <w:p w14:paraId="55F0AEE4" w14:textId="77777777" w:rsidR="001B5FB7" w:rsidRPr="002366D0" w:rsidRDefault="001B5FB7" w:rsidP="001B5FB7">
      <w:pPr>
        <w:rPr>
          <w:rFonts w:cs="Times New Roman"/>
          <w:szCs w:val="24"/>
          <w:shd w:val="clear" w:color="auto" w:fill="FFFFFF"/>
        </w:rPr>
      </w:pPr>
      <w:r w:rsidRPr="002366D0">
        <w:rPr>
          <w:rFonts w:cs="Times New Roman"/>
          <w:szCs w:val="24"/>
          <w:shd w:val="clear" w:color="auto" w:fill="FFFFFF"/>
        </w:rPr>
        <w:t>Berin D. E. Mackenzie*, Tony D. Auld, David A. Keith and Mark K. J. Ooi</w:t>
      </w:r>
    </w:p>
    <w:p w14:paraId="0D72337A" w14:textId="77777777" w:rsidR="001B5FB7" w:rsidRPr="002366D0" w:rsidRDefault="001B5FB7" w:rsidP="001B5FB7">
      <w:pPr>
        <w:rPr>
          <w:rFonts w:cs="Times New Roman"/>
          <w:szCs w:val="24"/>
        </w:rPr>
      </w:pPr>
      <w:r w:rsidRPr="002366D0">
        <w:rPr>
          <w:rFonts w:cs="Times New Roman"/>
          <w:szCs w:val="24"/>
        </w:rPr>
        <w:t xml:space="preserve">* Corresponding Author: </w:t>
      </w:r>
      <w:hyperlink r:id="rId8" w:history="1">
        <w:r w:rsidRPr="002366D0">
          <w:rPr>
            <w:rStyle w:val="Hyperlink"/>
            <w:rFonts w:cs="Times New Roman"/>
            <w:szCs w:val="24"/>
          </w:rPr>
          <w:t>berin.mackenzie@environment.nsw.gov.au</w:t>
        </w:r>
      </w:hyperlink>
      <w:r w:rsidRPr="002366D0">
        <w:rPr>
          <w:rFonts w:cs="Times New Roman"/>
          <w:szCs w:val="24"/>
        </w:rPr>
        <w:t xml:space="preserve"> (B. D. E. Mackenzie)</w:t>
      </w:r>
    </w:p>
    <w:p w14:paraId="712D9035" w14:textId="77777777" w:rsidR="001B5FB7" w:rsidRPr="002366D0" w:rsidRDefault="001B5FB7" w:rsidP="001B5FB7">
      <w:pPr>
        <w:rPr>
          <w:rFonts w:cs="Times New Roman"/>
          <w:b/>
          <w:szCs w:val="24"/>
        </w:rPr>
      </w:pPr>
    </w:p>
    <w:p w14:paraId="7C0226A1" w14:textId="3C893D66" w:rsidR="001B5FB7" w:rsidRPr="00C27103" w:rsidRDefault="00A5794A" w:rsidP="001B5FB7">
      <w:pPr>
        <w:rPr>
          <w:rFonts w:cs="Times New Roman"/>
          <w:b/>
          <w:bCs/>
          <w:szCs w:val="24"/>
        </w:rPr>
      </w:pPr>
      <w:r>
        <w:rPr>
          <w:rFonts w:cs="Times New Roman"/>
          <w:b/>
          <w:bCs/>
          <w:szCs w:val="24"/>
        </w:rPr>
        <w:t xml:space="preserve">Supplementary Material 2. </w:t>
      </w:r>
      <w:r w:rsidR="001B5FB7" w:rsidRPr="00C27103">
        <w:rPr>
          <w:rFonts w:cs="Times New Roman"/>
          <w:b/>
          <w:bCs/>
          <w:szCs w:val="24"/>
        </w:rPr>
        <w:t>Imputation of missing dormancy data due to incubator failure.</w:t>
      </w:r>
    </w:p>
    <w:p w14:paraId="7990E58C" w14:textId="77777777" w:rsidR="001B5FB7" w:rsidRPr="002366D0" w:rsidRDefault="001B5FB7" w:rsidP="001B5FB7">
      <w:pPr>
        <w:pStyle w:val="BodyText"/>
        <w:spacing w:before="120" w:after="240" w:line="240" w:lineRule="auto"/>
        <w:rPr>
          <w:szCs w:val="24"/>
        </w:rPr>
      </w:pPr>
      <w:r w:rsidRPr="002366D0">
        <w:rPr>
          <w:szCs w:val="24"/>
        </w:rPr>
        <w:t xml:space="preserve">An incubator malfunction during the germination trials of seeds buried for 13 months resulted in loss of data on dormancy alleviation in </w:t>
      </w:r>
      <w:r w:rsidRPr="002366D0">
        <w:rPr>
          <w:i/>
          <w:iCs/>
          <w:szCs w:val="24"/>
        </w:rPr>
        <w:t xml:space="preserve">Boronia ledifolia </w:t>
      </w:r>
      <w:r w:rsidRPr="002366D0">
        <w:rPr>
          <w:szCs w:val="24"/>
        </w:rPr>
        <w:t xml:space="preserve">and </w:t>
      </w:r>
      <w:r w:rsidRPr="002366D0">
        <w:rPr>
          <w:i/>
          <w:iCs/>
          <w:szCs w:val="24"/>
        </w:rPr>
        <w:t xml:space="preserve">B. fraseri </w:t>
      </w:r>
      <w:r w:rsidRPr="002366D0">
        <w:rPr>
          <w:szCs w:val="24"/>
        </w:rPr>
        <w:t>between 4–14 weeks’ incubation. Appropriate estimates were imputed for each species based on observed patterns throughout the two-year trial, as described below.</w:t>
      </w:r>
    </w:p>
    <w:p w14:paraId="46C31DD3" w14:textId="77777777" w:rsidR="001B5FB7" w:rsidRPr="002366D0" w:rsidRDefault="001B5FB7" w:rsidP="001B5FB7">
      <w:pPr>
        <w:rPr>
          <w:rFonts w:cs="Times New Roman"/>
          <w:b/>
          <w:bCs/>
          <w:i/>
          <w:iCs/>
          <w:szCs w:val="24"/>
          <w:lang w:val="en-AU"/>
        </w:rPr>
      </w:pPr>
    </w:p>
    <w:p w14:paraId="465C0C22" w14:textId="77777777" w:rsidR="001B5FB7" w:rsidRPr="002366D0" w:rsidRDefault="001B5FB7" w:rsidP="001B5FB7">
      <w:pPr>
        <w:rPr>
          <w:rFonts w:cs="Times New Roman"/>
          <w:b/>
          <w:bCs/>
          <w:i/>
          <w:iCs/>
          <w:szCs w:val="24"/>
          <w:lang w:val="en-AU"/>
        </w:rPr>
      </w:pPr>
      <w:r w:rsidRPr="002366D0">
        <w:rPr>
          <w:rFonts w:cs="Times New Roman"/>
          <w:b/>
          <w:bCs/>
          <w:i/>
          <w:iCs/>
          <w:szCs w:val="24"/>
          <w:lang w:val="en-AU"/>
        </w:rPr>
        <w:t>Boronia ledifolia</w:t>
      </w:r>
    </w:p>
    <w:p w14:paraId="544A3E15" w14:textId="77777777" w:rsidR="001B5FB7" w:rsidRPr="002366D0" w:rsidRDefault="001B5FB7" w:rsidP="001B5FB7">
      <w:pPr>
        <w:rPr>
          <w:rFonts w:cs="Times New Roman"/>
          <w:i/>
          <w:iCs/>
          <w:szCs w:val="24"/>
          <w:lang w:val="en-AU"/>
        </w:rPr>
      </w:pPr>
      <w:r w:rsidRPr="002366D0">
        <w:rPr>
          <w:rFonts w:cs="Times New Roman"/>
          <w:i/>
          <w:iCs/>
          <w:szCs w:val="24"/>
          <w:lang w:val="en-AU"/>
        </w:rPr>
        <w:t>Supporting information</w:t>
      </w:r>
    </w:p>
    <w:p w14:paraId="3F3C7B47" w14:textId="77777777" w:rsidR="001B5FB7" w:rsidRPr="002366D0" w:rsidRDefault="001B5FB7" w:rsidP="001B5FB7">
      <w:pPr>
        <w:pStyle w:val="ListParagraph"/>
        <w:numPr>
          <w:ilvl w:val="0"/>
          <w:numId w:val="21"/>
        </w:numPr>
        <w:rPr>
          <w:lang w:val="en-AU"/>
        </w:rPr>
      </w:pPr>
      <w:r w:rsidRPr="002366D0">
        <w:rPr>
          <w:lang w:val="en-AU"/>
        </w:rPr>
        <w:t xml:space="preserve">Maximum germination of </w:t>
      </w:r>
      <w:r w:rsidRPr="002366D0">
        <w:rPr>
          <w:i/>
          <w:iCs/>
          <w:lang w:val="en-AU"/>
        </w:rPr>
        <w:t xml:space="preserve">B. ledifolia </w:t>
      </w:r>
      <w:r w:rsidRPr="002366D0">
        <w:rPr>
          <w:lang w:val="en-AU"/>
        </w:rPr>
        <w:t>(a minimum estimate of dormancy alleviation) is almost always observed in response to the combined heat pulse plus smoke treatment (HS) for this species (</w:t>
      </w:r>
      <w:r>
        <w:rPr>
          <w:lang w:val="en-AU"/>
        </w:rPr>
        <w:t>Supplementary F</w:t>
      </w:r>
      <w:r w:rsidRPr="002366D0">
        <w:rPr>
          <w:lang w:val="en-AU"/>
        </w:rPr>
        <w:t>ig</w:t>
      </w:r>
      <w:r>
        <w:rPr>
          <w:lang w:val="en-AU"/>
        </w:rPr>
        <w:t>ure</w:t>
      </w:r>
      <w:r w:rsidRPr="002366D0">
        <w:rPr>
          <w:lang w:val="en-AU"/>
        </w:rPr>
        <w:t xml:space="preserve"> 1).</w:t>
      </w:r>
    </w:p>
    <w:p w14:paraId="0E522FDB" w14:textId="77777777" w:rsidR="001B5FB7" w:rsidRPr="002366D0" w:rsidRDefault="001B5FB7" w:rsidP="001B5FB7">
      <w:pPr>
        <w:pStyle w:val="ListParagraph"/>
        <w:numPr>
          <w:ilvl w:val="0"/>
          <w:numId w:val="21"/>
        </w:numPr>
        <w:rPr>
          <w:lang w:val="en-AU"/>
        </w:rPr>
      </w:pPr>
      <w:bookmarkStart w:id="0" w:name="_Hlk85124682"/>
      <w:r w:rsidRPr="002366D0">
        <w:rPr>
          <w:lang w:val="en-AU"/>
        </w:rPr>
        <w:t xml:space="preserve">The response to HS at summer </w:t>
      </w:r>
      <w:bookmarkEnd w:id="0"/>
      <w:r w:rsidRPr="002366D0">
        <w:rPr>
          <w:lang w:val="en-AU"/>
        </w:rPr>
        <w:t>temperatures is almost always slightly greater than or equal to that to HS at autumn temperatures (</w:t>
      </w:r>
      <w:r>
        <w:rPr>
          <w:lang w:val="en-AU"/>
        </w:rPr>
        <w:t>Supplementary F</w:t>
      </w:r>
      <w:r w:rsidRPr="002366D0">
        <w:rPr>
          <w:lang w:val="en-AU"/>
        </w:rPr>
        <w:t>ig</w:t>
      </w:r>
      <w:r>
        <w:rPr>
          <w:lang w:val="en-AU"/>
        </w:rPr>
        <w:t>ure</w:t>
      </w:r>
      <w:r w:rsidRPr="002366D0">
        <w:rPr>
          <w:lang w:val="en-AU"/>
        </w:rPr>
        <w:t xml:space="preserve"> </w:t>
      </w:r>
      <w:r>
        <w:rPr>
          <w:lang w:val="en-AU"/>
        </w:rPr>
        <w:t>2</w:t>
      </w:r>
      <w:r w:rsidRPr="002366D0">
        <w:rPr>
          <w:lang w:val="en-AU"/>
        </w:rPr>
        <w:t>), but differences in responses to HS at summer versus autumn incubation temperatures are negligible after 6 weeks’ incubation.</w:t>
      </w:r>
    </w:p>
    <w:p w14:paraId="0202AEF7" w14:textId="77777777" w:rsidR="001B5FB7" w:rsidRPr="002366D0" w:rsidRDefault="001B5FB7" w:rsidP="001B5FB7">
      <w:pPr>
        <w:rPr>
          <w:rFonts w:cs="Times New Roman"/>
          <w:i/>
          <w:iCs/>
          <w:szCs w:val="24"/>
          <w:lang w:val="en-AU"/>
        </w:rPr>
      </w:pPr>
      <w:r w:rsidRPr="002366D0">
        <w:rPr>
          <w:rFonts w:cs="Times New Roman"/>
          <w:i/>
          <w:iCs/>
          <w:szCs w:val="24"/>
          <w:lang w:val="en-AU"/>
        </w:rPr>
        <w:t>Imputation solution</w:t>
      </w:r>
    </w:p>
    <w:p w14:paraId="3BFEFB5E" w14:textId="77777777" w:rsidR="001B5FB7" w:rsidRPr="002366D0" w:rsidRDefault="001B5FB7" w:rsidP="001B5FB7">
      <w:pPr>
        <w:rPr>
          <w:rFonts w:cs="Times New Roman"/>
          <w:szCs w:val="24"/>
          <w:lang w:val="en-AU"/>
        </w:rPr>
      </w:pPr>
      <w:r w:rsidRPr="002366D0">
        <w:rPr>
          <w:rFonts w:cs="Times New Roman"/>
          <w:szCs w:val="24"/>
          <w:lang w:val="en-AU"/>
        </w:rPr>
        <w:t xml:space="preserve">Germination responses to HS at autumn temperatures were used as </w:t>
      </w:r>
      <w:r w:rsidRPr="002366D0">
        <w:rPr>
          <w:rFonts w:cs="Times New Roman"/>
          <w:i/>
          <w:iCs/>
          <w:szCs w:val="24"/>
          <w:lang w:val="en-AU"/>
        </w:rPr>
        <w:t>minimum</w:t>
      </w:r>
      <w:r w:rsidRPr="002366D0">
        <w:rPr>
          <w:rFonts w:cs="Times New Roman"/>
          <w:szCs w:val="24"/>
          <w:lang w:val="en-AU"/>
        </w:rPr>
        <w:t xml:space="preserve"> estimates of the likely responses to HS at summer temperatures and the </w:t>
      </w:r>
      <w:r w:rsidRPr="002366D0">
        <w:rPr>
          <w:rFonts w:cs="Times New Roman"/>
          <w:i/>
          <w:iCs/>
          <w:szCs w:val="24"/>
          <w:lang w:val="en-AU"/>
        </w:rPr>
        <w:t xml:space="preserve">minimum </w:t>
      </w:r>
      <w:r w:rsidRPr="002366D0">
        <w:rPr>
          <w:rFonts w:cs="Times New Roman"/>
          <w:szCs w:val="24"/>
          <w:lang w:val="en-AU"/>
        </w:rPr>
        <w:t>extent of dormancy alleviation after 13 months’ burial between 4–14 weeks’ incubation in Figures 4 &amp; 5 of the main text (data on germination responses to HS at summer temperatures are available up to week 3).</w:t>
      </w:r>
    </w:p>
    <w:p w14:paraId="3FFE237C" w14:textId="77777777" w:rsidR="001B5FB7" w:rsidRPr="002366D0" w:rsidRDefault="001B5FB7" w:rsidP="001B5FB7">
      <w:pPr>
        <w:rPr>
          <w:rFonts w:cs="Times New Roman"/>
          <w:szCs w:val="24"/>
          <w:lang w:val="en-AU"/>
        </w:rPr>
      </w:pPr>
    </w:p>
    <w:p w14:paraId="13A430D4" w14:textId="77777777" w:rsidR="001B5FB7" w:rsidRPr="002366D0" w:rsidRDefault="001B5FB7" w:rsidP="001B5FB7">
      <w:pPr>
        <w:rPr>
          <w:rFonts w:cs="Times New Roman"/>
          <w:b/>
          <w:bCs/>
          <w:i/>
          <w:iCs/>
          <w:szCs w:val="24"/>
          <w:lang w:val="en-AU"/>
        </w:rPr>
      </w:pPr>
      <w:r w:rsidRPr="002366D0">
        <w:rPr>
          <w:rFonts w:cs="Times New Roman"/>
          <w:b/>
          <w:bCs/>
          <w:i/>
          <w:iCs/>
          <w:szCs w:val="24"/>
          <w:lang w:val="en-AU"/>
        </w:rPr>
        <w:t>Boronia fraseri</w:t>
      </w:r>
    </w:p>
    <w:p w14:paraId="1CF1F442" w14:textId="77777777" w:rsidR="001B5FB7" w:rsidRPr="002366D0" w:rsidRDefault="001B5FB7" w:rsidP="001B5FB7">
      <w:pPr>
        <w:rPr>
          <w:rFonts w:cs="Times New Roman"/>
          <w:i/>
          <w:iCs/>
          <w:szCs w:val="24"/>
          <w:lang w:val="en-AU"/>
        </w:rPr>
      </w:pPr>
      <w:r w:rsidRPr="002366D0">
        <w:rPr>
          <w:rFonts w:cs="Times New Roman"/>
          <w:i/>
          <w:iCs/>
          <w:szCs w:val="24"/>
          <w:lang w:val="en-AU"/>
        </w:rPr>
        <w:t>Supporting information</w:t>
      </w:r>
    </w:p>
    <w:p w14:paraId="09344725" w14:textId="77777777" w:rsidR="001B5FB7" w:rsidRPr="002366D0" w:rsidRDefault="001B5FB7" w:rsidP="001B5FB7">
      <w:pPr>
        <w:pStyle w:val="ListParagraph"/>
        <w:numPr>
          <w:ilvl w:val="0"/>
          <w:numId w:val="20"/>
        </w:numPr>
        <w:rPr>
          <w:lang w:val="en-AU"/>
        </w:rPr>
      </w:pPr>
      <w:r w:rsidRPr="002366D0">
        <w:rPr>
          <w:lang w:val="en-AU"/>
        </w:rPr>
        <w:t xml:space="preserve">The minimum time to onset of germination for </w:t>
      </w:r>
      <w:r w:rsidRPr="002366D0">
        <w:rPr>
          <w:i/>
          <w:iCs/>
          <w:lang w:val="en-AU"/>
        </w:rPr>
        <w:t xml:space="preserve">B. fraseri </w:t>
      </w:r>
      <w:r w:rsidRPr="002366D0">
        <w:rPr>
          <w:lang w:val="en-AU"/>
        </w:rPr>
        <w:t>across</w:t>
      </w:r>
      <w:r w:rsidRPr="002366D0">
        <w:rPr>
          <w:i/>
          <w:iCs/>
          <w:lang w:val="en-AU"/>
        </w:rPr>
        <w:t xml:space="preserve"> </w:t>
      </w:r>
      <w:r w:rsidRPr="002366D0">
        <w:rPr>
          <w:lang w:val="en-AU"/>
        </w:rPr>
        <w:t>all treatments throughout the two-year trial was 4 weeks.</w:t>
      </w:r>
    </w:p>
    <w:p w14:paraId="359A0EA3" w14:textId="77777777" w:rsidR="001B5FB7" w:rsidRDefault="001B5FB7" w:rsidP="001B5FB7">
      <w:pPr>
        <w:pStyle w:val="ListParagraph"/>
        <w:numPr>
          <w:ilvl w:val="0"/>
          <w:numId w:val="20"/>
        </w:numPr>
        <w:rPr>
          <w:lang w:val="en-AU"/>
        </w:rPr>
      </w:pPr>
      <w:r w:rsidRPr="002366D0">
        <w:rPr>
          <w:lang w:val="en-AU"/>
        </w:rPr>
        <w:lastRenderedPageBreak/>
        <w:t xml:space="preserve">Maximum germination of </w:t>
      </w:r>
      <w:r w:rsidRPr="002366D0">
        <w:rPr>
          <w:i/>
          <w:iCs/>
          <w:lang w:val="en-AU"/>
        </w:rPr>
        <w:t xml:space="preserve">B. fraseri </w:t>
      </w:r>
      <w:r w:rsidRPr="002366D0">
        <w:rPr>
          <w:lang w:val="en-AU"/>
        </w:rPr>
        <w:t>(a minimum estimate of dormancy alleviation) is almost always observed in response to HS, especially during the second year of the study (</w:t>
      </w:r>
      <w:r>
        <w:rPr>
          <w:lang w:val="en-AU"/>
        </w:rPr>
        <w:t>Supplementary F</w:t>
      </w:r>
      <w:r w:rsidRPr="002366D0">
        <w:rPr>
          <w:lang w:val="en-AU"/>
        </w:rPr>
        <w:t>ig</w:t>
      </w:r>
      <w:r>
        <w:rPr>
          <w:lang w:val="en-AU"/>
        </w:rPr>
        <w:t>ure</w:t>
      </w:r>
      <w:r w:rsidRPr="002366D0">
        <w:rPr>
          <w:lang w:val="en-AU"/>
        </w:rPr>
        <w:t xml:space="preserve"> 1).</w:t>
      </w:r>
    </w:p>
    <w:p w14:paraId="723065E5" w14:textId="77777777" w:rsidR="001B5FB7" w:rsidRPr="002366D0" w:rsidRDefault="001B5FB7" w:rsidP="001B5FB7">
      <w:pPr>
        <w:pStyle w:val="ListParagraph"/>
        <w:numPr>
          <w:ilvl w:val="0"/>
          <w:numId w:val="20"/>
        </w:numPr>
        <w:spacing w:before="0" w:after="0"/>
        <w:rPr>
          <w:lang w:val="en-AU"/>
        </w:rPr>
      </w:pPr>
      <w:r w:rsidRPr="002366D0">
        <w:rPr>
          <w:lang w:val="en-AU"/>
        </w:rPr>
        <w:t xml:space="preserve">The germination response to HS at summer temperatures is usually much greater than that to HS at autumn temperatures (Supplementary Figure </w:t>
      </w:r>
      <w:r>
        <w:rPr>
          <w:lang w:val="en-AU"/>
        </w:rPr>
        <w:t>2</w:t>
      </w:r>
      <w:r w:rsidRPr="002366D0">
        <w:rPr>
          <w:lang w:val="en-AU"/>
        </w:rPr>
        <w:t>)</w:t>
      </w:r>
      <w:r>
        <w:rPr>
          <w:lang w:val="en-AU"/>
        </w:rPr>
        <w:t xml:space="preserve">, </w:t>
      </w:r>
      <w:r w:rsidRPr="002366D0">
        <w:rPr>
          <w:lang w:val="en-AU"/>
        </w:rPr>
        <w:t>especially from 10 months of burial onwards, and is independent of incubation duration.</w:t>
      </w:r>
    </w:p>
    <w:p w14:paraId="45C1E47F" w14:textId="77777777" w:rsidR="001B5FB7" w:rsidRPr="002366D0" w:rsidRDefault="001B5FB7" w:rsidP="001B5FB7">
      <w:pPr>
        <w:pStyle w:val="ListParagraph"/>
        <w:numPr>
          <w:ilvl w:val="0"/>
          <w:numId w:val="20"/>
        </w:numPr>
        <w:rPr>
          <w:lang w:val="en-AU"/>
        </w:rPr>
      </w:pPr>
      <w:r w:rsidRPr="002366D0">
        <w:rPr>
          <w:lang w:val="en-AU"/>
        </w:rPr>
        <w:t xml:space="preserve">Unlike in </w:t>
      </w:r>
      <w:r w:rsidRPr="002366D0">
        <w:rPr>
          <w:i/>
          <w:iCs/>
          <w:lang w:val="en-AU"/>
        </w:rPr>
        <w:t>B. ledifolia</w:t>
      </w:r>
      <w:r w:rsidRPr="002366D0">
        <w:rPr>
          <w:lang w:val="en-AU"/>
        </w:rPr>
        <w:t xml:space="preserve">, responses of </w:t>
      </w:r>
      <w:r w:rsidRPr="002366D0">
        <w:rPr>
          <w:i/>
          <w:iCs/>
          <w:lang w:val="en-AU"/>
        </w:rPr>
        <w:t xml:space="preserve">B. fraseri </w:t>
      </w:r>
      <w:r w:rsidRPr="002366D0">
        <w:rPr>
          <w:lang w:val="en-AU"/>
        </w:rPr>
        <w:t>to HS at autumn temperatures are likely to provide a poor indication of those to HS at summer temperatures.</w:t>
      </w:r>
    </w:p>
    <w:p w14:paraId="3A67C1F7" w14:textId="77777777" w:rsidR="001B5FB7" w:rsidRPr="002366D0" w:rsidRDefault="001B5FB7" w:rsidP="001B5FB7">
      <w:pPr>
        <w:pStyle w:val="ListParagraph"/>
        <w:numPr>
          <w:ilvl w:val="0"/>
          <w:numId w:val="20"/>
        </w:numPr>
        <w:rPr>
          <w:lang w:val="en-AU"/>
        </w:rPr>
      </w:pPr>
      <w:r w:rsidRPr="002366D0">
        <w:rPr>
          <w:lang w:val="en-AU"/>
        </w:rPr>
        <w:t>A significant release of dormancy was observed after 13 months’ burial (the second summer in the soil seed bank; see increase in germination in response to HS, (</w:t>
      </w:r>
      <w:r>
        <w:rPr>
          <w:lang w:val="en-AU"/>
        </w:rPr>
        <w:t>Supplementary F</w:t>
      </w:r>
      <w:r w:rsidRPr="002366D0">
        <w:rPr>
          <w:lang w:val="en-AU"/>
        </w:rPr>
        <w:t>ig</w:t>
      </w:r>
      <w:r>
        <w:rPr>
          <w:lang w:val="en-AU"/>
        </w:rPr>
        <w:t>ure</w:t>
      </w:r>
      <w:r w:rsidRPr="002366D0">
        <w:rPr>
          <w:lang w:val="en-AU"/>
        </w:rPr>
        <w:t xml:space="preserve"> 1). Following this release, the response to HS at summer temperatures ranged from 24.7% (19 months’ burial/second spring in the soil seed bank) to 56.2% (16 months’ burial/second winter in the soil seed bank).</w:t>
      </w:r>
    </w:p>
    <w:p w14:paraId="3988F4CD" w14:textId="77777777" w:rsidR="001B5FB7" w:rsidRPr="002366D0" w:rsidRDefault="001B5FB7" w:rsidP="001B5FB7">
      <w:pPr>
        <w:rPr>
          <w:rFonts w:cs="Times New Roman"/>
          <w:i/>
          <w:iCs/>
          <w:szCs w:val="24"/>
          <w:lang w:val="en-AU"/>
        </w:rPr>
      </w:pPr>
      <w:r w:rsidRPr="002366D0">
        <w:rPr>
          <w:rFonts w:cs="Times New Roman"/>
          <w:i/>
          <w:iCs/>
          <w:szCs w:val="24"/>
          <w:lang w:val="en-AU"/>
        </w:rPr>
        <w:t>Imputation solution</w:t>
      </w:r>
    </w:p>
    <w:p w14:paraId="63CBED80" w14:textId="2E5FE42F" w:rsidR="001B5FB7" w:rsidRDefault="001B5FB7" w:rsidP="001B5FB7">
      <w:pPr>
        <w:rPr>
          <w:rFonts w:cs="Times New Roman"/>
          <w:szCs w:val="24"/>
          <w:lang w:val="en-AU"/>
        </w:rPr>
        <w:sectPr w:rsidR="001B5FB7" w:rsidSect="005E1E32">
          <w:pgSz w:w="11906" w:h="16838"/>
          <w:pgMar w:top="1440" w:right="1440" w:bottom="1440" w:left="1440" w:header="708" w:footer="708" w:gutter="0"/>
          <w:cols w:space="708"/>
          <w:docGrid w:linePitch="360"/>
        </w:sectPr>
      </w:pPr>
      <w:r w:rsidRPr="002366D0">
        <w:rPr>
          <w:rFonts w:cs="Times New Roman"/>
          <w:szCs w:val="24"/>
          <w:lang w:val="en-AU"/>
        </w:rPr>
        <w:t xml:space="preserve">The range of responses to HS at summer temperatures between 16–25 months’ burial was used to determine plausible minimum estimates of the likely responses to HS at summer temperatures and the </w:t>
      </w:r>
      <w:r w:rsidRPr="002366D0">
        <w:rPr>
          <w:rFonts w:cs="Times New Roman"/>
          <w:i/>
          <w:iCs/>
          <w:szCs w:val="24"/>
          <w:lang w:val="en-AU"/>
        </w:rPr>
        <w:t xml:space="preserve">minimum </w:t>
      </w:r>
      <w:r w:rsidRPr="002366D0">
        <w:rPr>
          <w:rFonts w:cs="Times New Roman"/>
          <w:szCs w:val="24"/>
          <w:lang w:val="en-AU"/>
        </w:rPr>
        <w:t>extent of dormancy alleviation after 13 months’ burial between 4–14 weeks’ incubation in Figures 4 &amp; 5 of the main text (data on germination responses to HS at summer temperatures are available up to week 3).</w:t>
      </w:r>
    </w:p>
    <w:p w14:paraId="59FE10D6" w14:textId="77777777" w:rsidR="001B5FB7" w:rsidRPr="002366D0" w:rsidRDefault="001B5FB7" w:rsidP="001B5FB7">
      <w:pPr>
        <w:rPr>
          <w:rFonts w:cs="Times New Roman"/>
          <w:szCs w:val="24"/>
          <w:lang w:val="en-AU"/>
        </w:rPr>
      </w:pPr>
      <w:r w:rsidRPr="002366D0">
        <w:rPr>
          <w:rFonts w:cs="Times New Roman"/>
          <w:noProof/>
          <w:szCs w:val="24"/>
          <w:lang w:val="en-AU"/>
        </w:rPr>
        <w:lastRenderedPageBreak/>
        <w:drawing>
          <wp:inline distT="0" distB="0" distL="0" distR="0" wp14:anchorId="6EC8DD4E" wp14:editId="2ADEE41C">
            <wp:extent cx="8695944" cy="4096512"/>
            <wp:effectExtent l="0" t="0" r="0" b="0"/>
            <wp:docPr id="3" name="Picture 3" descr="Chart, 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timeline&#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95944" cy="4096512"/>
                    </a:xfrm>
                    <a:prstGeom prst="rect">
                      <a:avLst/>
                    </a:prstGeom>
                  </pic:spPr>
                </pic:pic>
              </a:graphicData>
            </a:graphic>
          </wp:inline>
        </w:drawing>
      </w:r>
    </w:p>
    <w:p w14:paraId="02D8D67C" w14:textId="77777777" w:rsidR="001B5FB7" w:rsidRPr="002366D0" w:rsidRDefault="001B5FB7" w:rsidP="001B5FB7">
      <w:pPr>
        <w:rPr>
          <w:rFonts w:cs="Times New Roman"/>
          <w:szCs w:val="24"/>
          <w:lang w:val="en-AU"/>
        </w:rPr>
      </w:pPr>
      <w:r>
        <w:rPr>
          <w:rFonts w:cs="Times New Roman"/>
          <w:b/>
          <w:bCs/>
          <w:szCs w:val="24"/>
          <w:lang w:val="en-AU"/>
        </w:rPr>
        <w:t xml:space="preserve">Supplementary </w:t>
      </w:r>
      <w:r w:rsidRPr="002366D0">
        <w:rPr>
          <w:rFonts w:cs="Times New Roman"/>
          <w:b/>
          <w:bCs/>
          <w:szCs w:val="24"/>
          <w:lang w:val="en-AU"/>
        </w:rPr>
        <w:t>Figure 1.</w:t>
      </w:r>
      <w:r w:rsidRPr="002366D0">
        <w:rPr>
          <w:rFonts w:cs="Times New Roman"/>
          <w:szCs w:val="24"/>
          <w:lang w:val="en-AU"/>
        </w:rPr>
        <w:t xml:space="preserve"> Relative efficacy of the heat pulse treatment (white bars) and the combined heat pulse plus smoke treatment (grey bars) at maximising germination and estimating the minimum proportion of dormant seeds for </w:t>
      </w:r>
      <w:r w:rsidRPr="002366D0">
        <w:rPr>
          <w:rFonts w:cs="Times New Roman"/>
          <w:i/>
          <w:iCs/>
          <w:szCs w:val="24"/>
          <w:lang w:val="en-AU"/>
        </w:rPr>
        <w:t xml:space="preserve">Boronia fraseri </w:t>
      </w:r>
      <w:r w:rsidRPr="002366D0">
        <w:rPr>
          <w:rFonts w:cs="Times New Roman"/>
          <w:szCs w:val="24"/>
          <w:lang w:val="en-AU"/>
        </w:rPr>
        <w:t xml:space="preserve">and </w:t>
      </w:r>
      <w:r w:rsidRPr="002366D0">
        <w:rPr>
          <w:rFonts w:cs="Times New Roman"/>
          <w:i/>
          <w:iCs/>
          <w:szCs w:val="24"/>
          <w:lang w:val="en-AU"/>
        </w:rPr>
        <w:t>B. ledifolia</w:t>
      </w:r>
      <w:r w:rsidRPr="002366D0">
        <w:rPr>
          <w:rFonts w:cs="Times New Roman"/>
          <w:szCs w:val="24"/>
          <w:lang w:val="en-AU"/>
        </w:rPr>
        <w:t xml:space="preserve"> (S – summer; A – autumn; W – winter; Sp – spring). * – data on heat pulse responses (white bars) unavailable at </w:t>
      </w:r>
      <w:proofErr w:type="gramStart"/>
      <w:r w:rsidRPr="002366D0">
        <w:rPr>
          <w:rFonts w:cs="Times New Roman"/>
          <w:szCs w:val="24"/>
          <w:lang w:val="en-AU"/>
        </w:rPr>
        <w:t>7 and 13 months’</w:t>
      </w:r>
      <w:proofErr w:type="gramEnd"/>
      <w:r w:rsidRPr="002366D0">
        <w:rPr>
          <w:rFonts w:cs="Times New Roman"/>
          <w:szCs w:val="24"/>
          <w:lang w:val="en-AU"/>
        </w:rPr>
        <w:t xml:space="preserve"> burial, and data on the combined heat pulse plus smoke unavailable at 13 months burial after 3 weeks’ incubation.</w:t>
      </w:r>
    </w:p>
    <w:p w14:paraId="53A9065F" w14:textId="77777777" w:rsidR="001B5FB7" w:rsidRPr="002366D0" w:rsidRDefault="001B5FB7" w:rsidP="001B5FB7">
      <w:pPr>
        <w:rPr>
          <w:rFonts w:cs="Times New Roman"/>
          <w:szCs w:val="24"/>
          <w:lang w:val="en-AU"/>
        </w:rPr>
      </w:pPr>
      <w:r w:rsidRPr="002366D0">
        <w:rPr>
          <w:rFonts w:cs="Times New Roman"/>
          <w:noProof/>
          <w:szCs w:val="24"/>
          <w:lang w:val="en-AU"/>
        </w:rPr>
        <w:lastRenderedPageBreak/>
        <w:drawing>
          <wp:inline distT="0" distB="0" distL="0" distR="0" wp14:anchorId="43E1D9DE" wp14:editId="4A6FEF5E">
            <wp:extent cx="8695944" cy="4096512"/>
            <wp:effectExtent l="0" t="0" r="0" b="0"/>
            <wp:docPr id="2" name="Picture 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imelin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695944" cy="4096512"/>
                    </a:xfrm>
                    <a:prstGeom prst="rect">
                      <a:avLst/>
                    </a:prstGeom>
                  </pic:spPr>
                </pic:pic>
              </a:graphicData>
            </a:graphic>
          </wp:inline>
        </w:drawing>
      </w:r>
    </w:p>
    <w:p w14:paraId="1666549E" w14:textId="77777777" w:rsidR="001B5FB7" w:rsidRPr="002366D0" w:rsidRDefault="001B5FB7" w:rsidP="001B5FB7">
      <w:pPr>
        <w:rPr>
          <w:rFonts w:cs="Times New Roman"/>
          <w:szCs w:val="24"/>
          <w:lang w:val="en-AU"/>
        </w:rPr>
      </w:pPr>
      <w:r>
        <w:rPr>
          <w:rFonts w:cs="Times New Roman"/>
          <w:b/>
          <w:bCs/>
          <w:szCs w:val="24"/>
          <w:lang w:val="en-AU"/>
        </w:rPr>
        <w:t xml:space="preserve">Supplementary </w:t>
      </w:r>
      <w:r w:rsidRPr="002366D0">
        <w:rPr>
          <w:rFonts w:cs="Times New Roman"/>
          <w:b/>
          <w:bCs/>
          <w:szCs w:val="24"/>
          <w:lang w:val="en-AU"/>
        </w:rPr>
        <w:t xml:space="preserve">Figure </w:t>
      </w:r>
      <w:r>
        <w:rPr>
          <w:rFonts w:cs="Times New Roman"/>
          <w:b/>
          <w:bCs/>
          <w:szCs w:val="24"/>
          <w:lang w:val="en-AU"/>
        </w:rPr>
        <w:t>2</w:t>
      </w:r>
      <w:r w:rsidRPr="002366D0">
        <w:rPr>
          <w:rFonts w:cs="Times New Roman"/>
          <w:b/>
          <w:bCs/>
          <w:szCs w:val="24"/>
          <w:lang w:val="en-AU"/>
        </w:rPr>
        <w:t>.</w:t>
      </w:r>
      <w:r w:rsidRPr="002366D0">
        <w:rPr>
          <w:rFonts w:cs="Times New Roman"/>
          <w:szCs w:val="24"/>
          <w:lang w:val="en-AU"/>
        </w:rPr>
        <w:t xml:space="preserve"> Relative effect of summer (white bars) versus autumn (grey bars) incubation temperatures on maximum germination (minimum dormancy alleviation) in response to the combined heat pulse plus smoke treatment for </w:t>
      </w:r>
      <w:r w:rsidRPr="002366D0">
        <w:rPr>
          <w:rFonts w:cs="Times New Roman"/>
          <w:i/>
          <w:iCs/>
          <w:szCs w:val="24"/>
          <w:lang w:val="en-AU"/>
        </w:rPr>
        <w:t xml:space="preserve">Boronia fraseri </w:t>
      </w:r>
      <w:r w:rsidRPr="002366D0">
        <w:rPr>
          <w:rFonts w:cs="Times New Roman"/>
          <w:szCs w:val="24"/>
          <w:lang w:val="en-AU"/>
        </w:rPr>
        <w:t xml:space="preserve">and </w:t>
      </w:r>
      <w:r w:rsidRPr="002366D0">
        <w:rPr>
          <w:rFonts w:cs="Times New Roman"/>
          <w:i/>
          <w:iCs/>
          <w:szCs w:val="24"/>
          <w:lang w:val="en-AU"/>
        </w:rPr>
        <w:t xml:space="preserve">B. ledifolia </w:t>
      </w:r>
      <w:r w:rsidRPr="002366D0">
        <w:rPr>
          <w:rFonts w:cs="Times New Roman"/>
          <w:szCs w:val="24"/>
          <w:lang w:val="en-AU"/>
        </w:rPr>
        <w:t>(S – summer; A – autumn; W – winter; Sp – spring). * – data not available due to incubator failure (13 months’ burial) or treatment not applied (other timesteps).</w:t>
      </w:r>
    </w:p>
    <w:p w14:paraId="7B65BC41" w14:textId="77777777" w:rsidR="00DE23E8" w:rsidRPr="001549D3" w:rsidRDefault="00DE23E8" w:rsidP="00654E8F">
      <w:pPr>
        <w:spacing w:before="240"/>
      </w:pPr>
    </w:p>
    <w:sectPr w:rsidR="00DE23E8" w:rsidRPr="001549D3" w:rsidSect="001B5FB7">
      <w:headerReference w:type="even" r:id="rId11"/>
      <w:footerReference w:type="even" r:id="rId12"/>
      <w:footerReference w:type="default" r:id="rId13"/>
      <w:headerReference w:type="first" r:id="rId14"/>
      <w:pgSz w:w="15840" w:h="12240" w:orient="landscape"/>
      <w:pgMar w:top="1282" w:right="1138" w:bottom="1181"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EA2F" w14:textId="77777777" w:rsidR="00240BDC" w:rsidRDefault="00240BDC" w:rsidP="00117666">
      <w:pPr>
        <w:spacing w:after="0"/>
      </w:pPr>
      <w:r>
        <w:separator/>
      </w:r>
    </w:p>
  </w:endnote>
  <w:endnote w:type="continuationSeparator" w:id="0">
    <w:p w14:paraId="2840760B" w14:textId="77777777" w:rsidR="00240BDC" w:rsidRDefault="00240BDC"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025F"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6A35"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FA291" w14:textId="77777777" w:rsidR="00240BDC" w:rsidRDefault="00240BDC" w:rsidP="00117666">
      <w:pPr>
        <w:spacing w:after="0"/>
      </w:pPr>
      <w:r>
        <w:separator/>
      </w:r>
    </w:p>
  </w:footnote>
  <w:footnote w:type="continuationSeparator" w:id="0">
    <w:p w14:paraId="5782749C" w14:textId="77777777" w:rsidR="00240BDC" w:rsidRDefault="00240BDC"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68C6" w14:textId="77777777" w:rsidR="00995F6A" w:rsidRDefault="0093429D" w:rsidP="0093429D">
    <w:r w:rsidRPr="005A1D84">
      <w:rPr>
        <w:b/>
        <w:noProof/>
        <w:color w:val="A6A6A6" w:themeColor="background1" w:themeShade="A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36219"/>
    <w:multiLevelType w:val="hybridMultilevel"/>
    <w:tmpl w:val="75B04714"/>
    <w:lvl w:ilvl="0" w:tplc="34E4813C">
      <w:start w:val="1"/>
      <w:numFmt w:val="decimal"/>
      <w:lvlText w:val="%1)"/>
      <w:lvlJc w:val="left"/>
      <w:pPr>
        <w:ind w:left="720" w:hanging="360"/>
      </w:pPr>
      <w:rPr>
        <w:rFonts w:ascii="Times New Roman" w:eastAsiaTheme="minorHAnsi" w:hAnsi="Times New Roman"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054001"/>
    <w:multiLevelType w:val="hybridMultilevel"/>
    <w:tmpl w:val="C62C18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5"/>
  </w:num>
  <w:num w:numId="3">
    <w:abstractNumId w:val="1"/>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8"/>
  </w:num>
  <w:num w:numId="9">
    <w:abstractNumId w:val="8"/>
  </w:num>
  <w:num w:numId="10">
    <w:abstractNumId w:val="8"/>
  </w:num>
  <w:num w:numId="11">
    <w:abstractNumId w:val="8"/>
  </w:num>
  <w:num w:numId="12">
    <w:abstractNumId w:val="8"/>
  </w:num>
  <w:num w:numId="13">
    <w:abstractNumId w:val="4"/>
  </w:num>
  <w:num w:numId="14">
    <w:abstractNumId w:val="3"/>
  </w:num>
  <w:num w:numId="15">
    <w:abstractNumId w:val="3"/>
  </w:num>
  <w:num w:numId="16">
    <w:abstractNumId w:val="3"/>
  </w:num>
  <w:num w:numId="17">
    <w:abstractNumId w:val="3"/>
  </w:num>
  <w:num w:numId="18">
    <w:abstractNumId w:val="3"/>
  </w:num>
  <w:num w:numId="19">
    <w:abstractNumId w:val="3"/>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34304"/>
    <w:rsid w:val="00035434"/>
    <w:rsid w:val="00052A14"/>
    <w:rsid w:val="00077D53"/>
    <w:rsid w:val="00105FD9"/>
    <w:rsid w:val="00117666"/>
    <w:rsid w:val="001549D3"/>
    <w:rsid w:val="00160065"/>
    <w:rsid w:val="00177D84"/>
    <w:rsid w:val="001B5FB7"/>
    <w:rsid w:val="00240BDC"/>
    <w:rsid w:val="00267D18"/>
    <w:rsid w:val="00274347"/>
    <w:rsid w:val="002868E2"/>
    <w:rsid w:val="002869C3"/>
    <w:rsid w:val="002936E4"/>
    <w:rsid w:val="002B4A57"/>
    <w:rsid w:val="002C74CA"/>
    <w:rsid w:val="003123F4"/>
    <w:rsid w:val="003544FB"/>
    <w:rsid w:val="003D2F2D"/>
    <w:rsid w:val="00401590"/>
    <w:rsid w:val="00447801"/>
    <w:rsid w:val="00452E9C"/>
    <w:rsid w:val="004735C8"/>
    <w:rsid w:val="004947A6"/>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17DD6"/>
    <w:rsid w:val="0083759F"/>
    <w:rsid w:val="00885156"/>
    <w:rsid w:val="009151AA"/>
    <w:rsid w:val="0093429D"/>
    <w:rsid w:val="00943573"/>
    <w:rsid w:val="00964134"/>
    <w:rsid w:val="00970F7D"/>
    <w:rsid w:val="00994A3D"/>
    <w:rsid w:val="009C2B12"/>
    <w:rsid w:val="00A174D9"/>
    <w:rsid w:val="00A5794A"/>
    <w:rsid w:val="00AA4D24"/>
    <w:rsid w:val="00AB6715"/>
    <w:rsid w:val="00B1671E"/>
    <w:rsid w:val="00B25EB8"/>
    <w:rsid w:val="00B37F4D"/>
    <w:rsid w:val="00BA6C96"/>
    <w:rsid w:val="00C15BDA"/>
    <w:rsid w:val="00C52A7B"/>
    <w:rsid w:val="00C56BAF"/>
    <w:rsid w:val="00C679AA"/>
    <w:rsid w:val="00C75972"/>
    <w:rsid w:val="00CD066B"/>
    <w:rsid w:val="00CE4FEE"/>
    <w:rsid w:val="00D060CF"/>
    <w:rsid w:val="00DB59C3"/>
    <w:rsid w:val="00DC259A"/>
    <w:rsid w:val="00DE23E8"/>
    <w:rsid w:val="00E52377"/>
    <w:rsid w:val="00E537AD"/>
    <w:rsid w:val="00E64E17"/>
    <w:rsid w:val="00E866C9"/>
    <w:rsid w:val="00E92BAB"/>
    <w:rsid w:val="00EA3D3C"/>
    <w:rsid w:val="00EC090A"/>
    <w:rsid w:val="00ED20B5"/>
    <w:rsid w:val="00F13D54"/>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4"/>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BodyText">
    <w:name w:val="Body Text"/>
    <w:basedOn w:val="Normal"/>
    <w:link w:val="BodyTextChar"/>
    <w:uiPriority w:val="99"/>
    <w:rsid w:val="001B5FB7"/>
    <w:pPr>
      <w:spacing w:before="0" w:after="0" w:line="480" w:lineRule="auto"/>
    </w:pPr>
    <w:rPr>
      <w:rFonts w:eastAsiaTheme="minorEastAsia" w:cs="Times New Roman"/>
      <w:szCs w:val="20"/>
      <w:lang w:val="en-GB" w:eastAsia="en-AU"/>
    </w:rPr>
  </w:style>
  <w:style w:type="character" w:customStyle="1" w:styleId="BodyTextChar">
    <w:name w:val="Body Text Char"/>
    <w:basedOn w:val="DefaultParagraphFont"/>
    <w:link w:val="BodyText"/>
    <w:uiPriority w:val="99"/>
    <w:rsid w:val="001B5FB7"/>
    <w:rPr>
      <w:rFonts w:ascii="Times New Roman" w:eastAsiaTheme="minorEastAsia" w:hAnsi="Times New Roman" w:cs="Times New Roman"/>
      <w:sz w:val="24"/>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in.mackenzie@environment.nsw.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tif"/><Relationship Id="rId4" Type="http://schemas.openxmlformats.org/officeDocument/2006/relationships/settings" Target="settings.xml"/><Relationship Id="rId9" Type="http://schemas.openxmlformats.org/officeDocument/2006/relationships/image" Target="media/image1.ti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2</TotalTime>
  <Pages>4</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Berin</cp:lastModifiedBy>
  <cp:revision>4</cp:revision>
  <cp:lastPrinted>2013-10-03T12:51:00Z</cp:lastPrinted>
  <dcterms:created xsi:type="dcterms:W3CDTF">2021-10-31T05:44:00Z</dcterms:created>
  <dcterms:modified xsi:type="dcterms:W3CDTF">2021-11-01T03:21:00Z</dcterms:modified>
</cp:coreProperties>
</file>