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51055340" w:rsidR="005177FB" w:rsidRDefault="001A5294">
      <w:pPr>
        <w:pStyle w:val="Heading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Supplemental Figure </w:t>
      </w:r>
      <w:r w:rsidR="00800A29">
        <w:rPr>
          <w:rFonts w:ascii="Times New Roman" w:hAnsi="Times New Roman"/>
          <w:kern w:val="0"/>
          <w:sz w:val="24"/>
        </w:rPr>
        <w:t>3</w:t>
      </w:r>
    </w:p>
    <w:p w14:paraId="0F2E4B16" w14:textId="6DDAA8C7" w:rsidR="005177FB" w:rsidRDefault="002031E0" w:rsidP="00B76925">
      <w:pPr>
        <w:jc w:val="center"/>
      </w:pPr>
      <w:r w:rsidRPr="002031E0">
        <w:rPr>
          <w:noProof/>
        </w:rPr>
        <w:drawing>
          <wp:inline distT="0" distB="0" distL="0" distR="0" wp14:anchorId="3C06D976" wp14:editId="71961444">
            <wp:extent cx="4680000" cy="8299259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82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6B1E" w14:textId="6650ADF5" w:rsidR="001A5294" w:rsidRPr="002031E0" w:rsidRDefault="001A5294" w:rsidP="002031E0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Supplementary Figure </w:t>
      </w:r>
      <w:r w:rsidR="00800A29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031E0" w:rsidRPr="002031E0">
        <w:rPr>
          <w:rFonts w:ascii="Times New Roman" w:hAnsi="Times New Roman"/>
          <w:sz w:val="24"/>
        </w:rPr>
        <w:t xml:space="preserve">Number of differentially expressed genes (DEGs) induced by Fe deficiency and Gene ontology (GO) enrichment analysis of DEGs. </w:t>
      </w:r>
      <w:r w:rsidR="002031E0" w:rsidRPr="002031E0">
        <w:rPr>
          <w:rFonts w:ascii="Times New Roman" w:hAnsi="Times New Roman"/>
          <w:b/>
          <w:bCs/>
          <w:sz w:val="24"/>
        </w:rPr>
        <w:t xml:space="preserve">(A) </w:t>
      </w:r>
      <w:r w:rsidR="002031E0" w:rsidRPr="002031E0">
        <w:rPr>
          <w:rFonts w:ascii="Times New Roman" w:hAnsi="Times New Roman"/>
          <w:sz w:val="24"/>
        </w:rPr>
        <w:t>Up</w:t>
      </w:r>
      <w:r w:rsidR="002031E0">
        <w:rPr>
          <w:rFonts w:ascii="Times New Roman" w:hAnsi="Times New Roman"/>
          <w:sz w:val="24"/>
        </w:rPr>
        <w:t>-</w:t>
      </w:r>
      <w:r w:rsidR="002031E0" w:rsidRPr="002031E0">
        <w:rPr>
          <w:rFonts w:ascii="Times New Roman" w:hAnsi="Times New Roman"/>
          <w:sz w:val="24"/>
        </w:rPr>
        <w:t xml:space="preserve">regulated DEGs in AC and </w:t>
      </w:r>
      <w:proofErr w:type="spellStart"/>
      <w:r w:rsidR="002031E0" w:rsidRPr="002031E0">
        <w:rPr>
          <w:rFonts w:ascii="Times New Roman" w:hAnsi="Times New Roman"/>
          <w:i/>
          <w:iCs/>
          <w:sz w:val="24"/>
        </w:rPr>
        <w:t>Cnr</w:t>
      </w:r>
      <w:proofErr w:type="spellEnd"/>
      <w:r w:rsidR="002031E0" w:rsidRPr="002031E0">
        <w:rPr>
          <w:rFonts w:ascii="Times New Roman" w:hAnsi="Times New Roman"/>
          <w:sz w:val="24"/>
        </w:rPr>
        <w:t xml:space="preserve"> roots. </w:t>
      </w:r>
      <w:r w:rsidR="002031E0" w:rsidRPr="002031E0">
        <w:rPr>
          <w:rFonts w:ascii="Times New Roman" w:hAnsi="Times New Roman"/>
          <w:b/>
          <w:bCs/>
          <w:sz w:val="24"/>
        </w:rPr>
        <w:t>(B)</w:t>
      </w:r>
      <w:r w:rsidR="002031E0" w:rsidRPr="002031E0">
        <w:rPr>
          <w:rFonts w:ascii="Times New Roman" w:hAnsi="Times New Roman"/>
          <w:sz w:val="24"/>
        </w:rPr>
        <w:t xml:space="preserve"> Down</w:t>
      </w:r>
      <w:r w:rsidR="002031E0">
        <w:rPr>
          <w:rFonts w:ascii="Times New Roman" w:hAnsi="Times New Roman"/>
          <w:sz w:val="24"/>
        </w:rPr>
        <w:t>-</w:t>
      </w:r>
      <w:r w:rsidR="002031E0" w:rsidRPr="002031E0">
        <w:rPr>
          <w:rFonts w:ascii="Times New Roman" w:hAnsi="Times New Roman"/>
          <w:sz w:val="24"/>
        </w:rPr>
        <w:t xml:space="preserve">regulated DEGs in AC and </w:t>
      </w:r>
      <w:proofErr w:type="spellStart"/>
      <w:r w:rsidR="002031E0" w:rsidRPr="002031E0">
        <w:rPr>
          <w:rFonts w:ascii="Times New Roman" w:hAnsi="Times New Roman"/>
          <w:i/>
          <w:iCs/>
          <w:sz w:val="24"/>
        </w:rPr>
        <w:t>Cnr</w:t>
      </w:r>
      <w:proofErr w:type="spellEnd"/>
      <w:r w:rsidR="002031E0" w:rsidRPr="002031E0">
        <w:rPr>
          <w:rFonts w:ascii="Times New Roman" w:hAnsi="Times New Roman"/>
          <w:sz w:val="24"/>
        </w:rPr>
        <w:t xml:space="preserve"> roots. </w:t>
      </w:r>
      <w:r w:rsidR="002031E0" w:rsidRPr="002031E0">
        <w:rPr>
          <w:rFonts w:ascii="Times New Roman" w:hAnsi="Times New Roman"/>
          <w:b/>
          <w:bCs/>
          <w:sz w:val="24"/>
        </w:rPr>
        <w:t>(C</w:t>
      </w:r>
      <w:r w:rsidR="002031E0">
        <w:rPr>
          <w:rFonts w:ascii="Times New Roman" w:hAnsi="Times New Roman"/>
          <w:b/>
          <w:bCs/>
          <w:sz w:val="24"/>
        </w:rPr>
        <w:t>-D</w:t>
      </w:r>
      <w:r w:rsidR="002031E0" w:rsidRPr="002031E0">
        <w:rPr>
          <w:rFonts w:ascii="Times New Roman" w:hAnsi="Times New Roman"/>
          <w:b/>
          <w:bCs/>
          <w:sz w:val="24"/>
        </w:rPr>
        <w:t>)</w:t>
      </w:r>
      <w:r w:rsidR="002031E0" w:rsidRPr="002031E0">
        <w:rPr>
          <w:rFonts w:ascii="Times New Roman" w:hAnsi="Times New Roman"/>
          <w:sz w:val="24"/>
        </w:rPr>
        <w:t xml:space="preserve"> GO enrichment analysis of DEGs in AC</w:t>
      </w:r>
      <w:r w:rsidR="002031E0">
        <w:rPr>
          <w:rFonts w:ascii="Times New Roman" w:hAnsi="Times New Roman"/>
          <w:sz w:val="24"/>
        </w:rPr>
        <w:t xml:space="preserve"> and</w:t>
      </w:r>
      <w:r w:rsidR="002031E0" w:rsidRPr="002031E0">
        <w:rPr>
          <w:rFonts w:ascii="Times New Roman" w:hAnsi="Times New Roman"/>
          <w:sz w:val="24"/>
        </w:rPr>
        <w:t xml:space="preserve"> </w:t>
      </w:r>
      <w:proofErr w:type="spellStart"/>
      <w:r w:rsidR="002031E0" w:rsidRPr="002031E0">
        <w:rPr>
          <w:rFonts w:ascii="Times New Roman" w:hAnsi="Times New Roman"/>
          <w:i/>
          <w:iCs/>
          <w:sz w:val="24"/>
        </w:rPr>
        <w:t>Cnr</w:t>
      </w:r>
      <w:proofErr w:type="spellEnd"/>
      <w:r w:rsidR="002031E0" w:rsidRPr="002031E0">
        <w:rPr>
          <w:rFonts w:ascii="Times New Roman" w:hAnsi="Times New Roman"/>
          <w:sz w:val="24"/>
        </w:rPr>
        <w:t xml:space="preserve"> </w:t>
      </w:r>
      <w:proofErr w:type="spellStart"/>
      <w:r w:rsidR="002031E0" w:rsidRPr="002031E0">
        <w:rPr>
          <w:rFonts w:ascii="Times New Roman" w:hAnsi="Times New Roman"/>
          <w:sz w:val="24"/>
        </w:rPr>
        <w:t>epimutant</w:t>
      </w:r>
      <w:proofErr w:type="spellEnd"/>
      <w:r w:rsidR="002031E0" w:rsidRPr="002031E0">
        <w:rPr>
          <w:rFonts w:ascii="Times New Roman" w:hAnsi="Times New Roman"/>
          <w:sz w:val="24"/>
        </w:rPr>
        <w:t>.</w:t>
      </w:r>
    </w:p>
    <w:sectPr w:rsidR="001A5294" w:rsidRPr="002031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1E44" w14:textId="77777777" w:rsidR="00BF4A9B" w:rsidRDefault="00BF4A9B" w:rsidP="00B87896">
      <w:r>
        <w:separator/>
      </w:r>
    </w:p>
  </w:endnote>
  <w:endnote w:type="continuationSeparator" w:id="0">
    <w:p w14:paraId="3D53E8D9" w14:textId="77777777" w:rsidR="00BF4A9B" w:rsidRDefault="00BF4A9B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37A7" w14:textId="77777777" w:rsidR="00BF4A9B" w:rsidRDefault="00BF4A9B" w:rsidP="00B87896">
      <w:r>
        <w:separator/>
      </w:r>
    </w:p>
  </w:footnote>
  <w:footnote w:type="continuationSeparator" w:id="0">
    <w:p w14:paraId="7C1A978E" w14:textId="77777777" w:rsidR="00BF4A9B" w:rsidRDefault="00BF4A9B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1A5294"/>
    <w:rsid w:val="001E3ABC"/>
    <w:rsid w:val="002031E0"/>
    <w:rsid w:val="00456B09"/>
    <w:rsid w:val="005177FB"/>
    <w:rsid w:val="00800A29"/>
    <w:rsid w:val="00840AD0"/>
    <w:rsid w:val="00B76925"/>
    <w:rsid w:val="00B87896"/>
    <w:rsid w:val="00BF4A9B"/>
    <w:rsid w:val="00D32D92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Header">
    <w:name w:val="header"/>
    <w:basedOn w:val="Normal"/>
    <w:link w:val="HeaderChar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87896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Lucie Senn</cp:lastModifiedBy>
  <cp:revision>2</cp:revision>
  <dcterms:created xsi:type="dcterms:W3CDTF">2021-12-27T10:25:00Z</dcterms:created>
  <dcterms:modified xsi:type="dcterms:W3CDTF">2021-12-27T10:25:00Z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