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CE6877" w:rsidRDefault="00654E8F" w:rsidP="0001436A">
      <w:pPr>
        <w:pStyle w:val="SupplementaryMaterial"/>
        <w:rPr>
          <w:b w:val="0"/>
        </w:rPr>
      </w:pPr>
      <w:r w:rsidRPr="00CE6877">
        <w:t>Supplementary Material</w:t>
      </w:r>
    </w:p>
    <w:p w14:paraId="4D059444" w14:textId="0A284585" w:rsidR="00994A3D" w:rsidRPr="00CE6877" w:rsidRDefault="00AC628A" w:rsidP="0001436A">
      <w:pPr>
        <w:pStyle w:val="Heading1"/>
      </w:pPr>
      <w:r w:rsidRPr="00CE6877">
        <w:t>Formulations of Oral Contraceptives and number (N) of users in the current sample</w:t>
      </w:r>
      <w:r w:rsidR="005B082B" w:rsidRPr="00CE6877">
        <w:t xml:space="preserve"> (n = 33)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054"/>
        <w:gridCol w:w="3053"/>
      </w:tblGrid>
      <w:tr w:rsidR="00734305" w:rsidRPr="00CE6877" w14:paraId="382A9E77" w14:textId="77777777" w:rsidTr="00DA44AD">
        <w:trPr>
          <w:trHeight w:val="57"/>
        </w:trPr>
        <w:tc>
          <w:tcPr>
            <w:tcW w:w="3093" w:type="dxa"/>
          </w:tcPr>
          <w:p w14:paraId="42AC3420" w14:textId="2C53AE33" w:rsidR="00734305" w:rsidRPr="00CE6877" w:rsidRDefault="005245F6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sz w:val="22"/>
              </w:rPr>
            </w:pPr>
            <w:r w:rsidRPr="00CE6877">
              <w:rPr>
                <w:sz w:val="22"/>
              </w:rPr>
              <w:t>Synthetic estrogen</w:t>
            </w:r>
          </w:p>
        </w:tc>
        <w:tc>
          <w:tcPr>
            <w:tcW w:w="3054" w:type="dxa"/>
          </w:tcPr>
          <w:p w14:paraId="6358869D" w14:textId="7D182029" w:rsidR="00734305" w:rsidRPr="00CE6877" w:rsidRDefault="00734305" w:rsidP="00AC628A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sz w:val="22"/>
              </w:rPr>
            </w:pPr>
            <w:r w:rsidRPr="00CE6877">
              <w:rPr>
                <w:sz w:val="22"/>
              </w:rPr>
              <w:t xml:space="preserve">Progestin </w:t>
            </w:r>
          </w:p>
        </w:tc>
        <w:tc>
          <w:tcPr>
            <w:tcW w:w="3053" w:type="dxa"/>
          </w:tcPr>
          <w:p w14:paraId="563130D1" w14:textId="55D3996A" w:rsidR="00734305" w:rsidRPr="00CE6877" w:rsidRDefault="00AC628A" w:rsidP="008563E2">
            <w:pPr>
              <w:pStyle w:val="Heading2"/>
              <w:numPr>
                <w:ilvl w:val="0"/>
                <w:numId w:val="0"/>
              </w:numPr>
              <w:ind w:left="720" w:hanging="720"/>
              <w:jc w:val="center"/>
              <w:outlineLvl w:val="1"/>
              <w:rPr>
                <w:sz w:val="22"/>
              </w:rPr>
            </w:pPr>
            <w:r w:rsidRPr="00CE6877">
              <w:rPr>
                <w:sz w:val="22"/>
              </w:rPr>
              <w:t>N</w:t>
            </w:r>
            <w:r w:rsidR="00734305" w:rsidRPr="00CE6877">
              <w:rPr>
                <w:sz w:val="22"/>
              </w:rPr>
              <w:t xml:space="preserve"> users</w:t>
            </w:r>
          </w:p>
        </w:tc>
      </w:tr>
      <w:tr w:rsidR="00FF5865" w:rsidRPr="00CE6877" w14:paraId="48E79EFF" w14:textId="77777777" w:rsidTr="00DA44AD">
        <w:trPr>
          <w:trHeight w:val="57"/>
        </w:trPr>
        <w:tc>
          <w:tcPr>
            <w:tcW w:w="3093" w:type="dxa"/>
            <w:vMerge w:val="restart"/>
          </w:tcPr>
          <w:p w14:paraId="560DFB38" w14:textId="17D62AA4" w:rsidR="00FF5865" w:rsidRPr="00CE6877" w:rsidRDefault="005245F6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</w:t>
            </w:r>
            <w:r w:rsidR="0040439E" w:rsidRPr="00CE6877">
              <w:rPr>
                <w:b w:val="0"/>
                <w:sz w:val="22"/>
              </w:rPr>
              <w:t>.</w:t>
            </w:r>
            <w:r w:rsidRPr="00CE6877">
              <w:rPr>
                <w:b w:val="0"/>
                <w:sz w:val="22"/>
              </w:rPr>
              <w:t xml:space="preserve">02 mg </w:t>
            </w:r>
            <w:proofErr w:type="spellStart"/>
            <w:r w:rsidRPr="00CE6877">
              <w:rPr>
                <w:b w:val="0"/>
                <w:sz w:val="22"/>
              </w:rPr>
              <w:t>Ethinylestradiol</w:t>
            </w:r>
            <w:proofErr w:type="spellEnd"/>
          </w:p>
        </w:tc>
        <w:tc>
          <w:tcPr>
            <w:tcW w:w="3054" w:type="dxa"/>
          </w:tcPr>
          <w:p w14:paraId="67E12173" w14:textId="1BE4F585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</w:t>
            </w:r>
            <w:r w:rsidR="0040439E" w:rsidRPr="00CE6877">
              <w:rPr>
                <w:b w:val="0"/>
                <w:sz w:val="22"/>
              </w:rPr>
              <w:t>.</w:t>
            </w:r>
            <w:r w:rsidRPr="00CE6877">
              <w:rPr>
                <w:b w:val="0"/>
                <w:sz w:val="22"/>
              </w:rPr>
              <w:t>1 mg Levonogestrel</w:t>
            </w:r>
          </w:p>
        </w:tc>
        <w:tc>
          <w:tcPr>
            <w:tcW w:w="3053" w:type="dxa"/>
          </w:tcPr>
          <w:p w14:paraId="41FAADBA" w14:textId="0718CE93" w:rsidR="00FF5865" w:rsidRPr="00CE6877" w:rsidRDefault="005B082B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10</w:t>
            </w:r>
          </w:p>
        </w:tc>
      </w:tr>
      <w:tr w:rsidR="00FF5865" w:rsidRPr="00CE6877" w14:paraId="0616EADC" w14:textId="77777777" w:rsidTr="00DA44AD">
        <w:trPr>
          <w:trHeight w:val="57"/>
        </w:trPr>
        <w:tc>
          <w:tcPr>
            <w:tcW w:w="3093" w:type="dxa"/>
            <w:vMerge/>
          </w:tcPr>
          <w:p w14:paraId="0D71D762" w14:textId="7777777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</w:p>
        </w:tc>
        <w:tc>
          <w:tcPr>
            <w:tcW w:w="3054" w:type="dxa"/>
          </w:tcPr>
          <w:p w14:paraId="13AB5F21" w14:textId="7A9FF93D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</w:t>
            </w:r>
            <w:r w:rsidR="0040439E" w:rsidRPr="00CE6877">
              <w:rPr>
                <w:b w:val="0"/>
                <w:sz w:val="22"/>
              </w:rPr>
              <w:t>.</w:t>
            </w:r>
            <w:r w:rsidRPr="00CE6877">
              <w:rPr>
                <w:b w:val="0"/>
                <w:sz w:val="22"/>
              </w:rPr>
              <w:t>15 mg Desogestrel</w:t>
            </w:r>
          </w:p>
        </w:tc>
        <w:tc>
          <w:tcPr>
            <w:tcW w:w="3053" w:type="dxa"/>
          </w:tcPr>
          <w:p w14:paraId="63607289" w14:textId="6E072A2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3</w:t>
            </w:r>
          </w:p>
        </w:tc>
      </w:tr>
      <w:tr w:rsidR="00FF5865" w:rsidRPr="00CE6877" w14:paraId="4493BA33" w14:textId="77777777" w:rsidTr="00DA44AD">
        <w:trPr>
          <w:trHeight w:val="57"/>
        </w:trPr>
        <w:tc>
          <w:tcPr>
            <w:tcW w:w="3093" w:type="dxa"/>
            <w:vMerge/>
          </w:tcPr>
          <w:p w14:paraId="383C9B6A" w14:textId="7777777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</w:p>
        </w:tc>
        <w:tc>
          <w:tcPr>
            <w:tcW w:w="3054" w:type="dxa"/>
          </w:tcPr>
          <w:p w14:paraId="0B947EE0" w14:textId="217BBA1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 xml:space="preserve">2 mg </w:t>
            </w:r>
            <w:proofErr w:type="spellStart"/>
            <w:r w:rsidRPr="00CE6877">
              <w:rPr>
                <w:b w:val="0"/>
                <w:sz w:val="22"/>
              </w:rPr>
              <w:t>Chlormadinon</w:t>
            </w:r>
            <w:proofErr w:type="spellEnd"/>
            <w:r w:rsidRPr="00CE6877">
              <w:rPr>
                <w:b w:val="0"/>
                <w:sz w:val="22"/>
              </w:rPr>
              <w:t xml:space="preserve"> </w:t>
            </w:r>
            <w:proofErr w:type="spellStart"/>
            <w:r w:rsidRPr="00CE6877">
              <w:rPr>
                <w:b w:val="0"/>
                <w:sz w:val="22"/>
              </w:rPr>
              <w:t>acetat</w:t>
            </w:r>
            <w:proofErr w:type="spellEnd"/>
          </w:p>
        </w:tc>
        <w:tc>
          <w:tcPr>
            <w:tcW w:w="3053" w:type="dxa"/>
          </w:tcPr>
          <w:p w14:paraId="082312C5" w14:textId="229EBE21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2</w:t>
            </w:r>
          </w:p>
        </w:tc>
      </w:tr>
      <w:tr w:rsidR="00FF5865" w:rsidRPr="00CE6877" w14:paraId="68C314B3" w14:textId="77777777" w:rsidTr="00DA44AD">
        <w:trPr>
          <w:trHeight w:val="57"/>
        </w:trPr>
        <w:tc>
          <w:tcPr>
            <w:tcW w:w="3093" w:type="dxa"/>
            <w:vMerge/>
          </w:tcPr>
          <w:p w14:paraId="2BAB1BB4" w14:textId="7777777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</w:p>
        </w:tc>
        <w:tc>
          <w:tcPr>
            <w:tcW w:w="3054" w:type="dxa"/>
          </w:tcPr>
          <w:p w14:paraId="5E528D53" w14:textId="277C6FF4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 xml:space="preserve">3 mg </w:t>
            </w:r>
            <w:proofErr w:type="spellStart"/>
            <w:r w:rsidRPr="00CE6877">
              <w:rPr>
                <w:b w:val="0"/>
                <w:sz w:val="22"/>
              </w:rPr>
              <w:t>Drospirenon</w:t>
            </w:r>
            <w:proofErr w:type="spellEnd"/>
          </w:p>
        </w:tc>
        <w:tc>
          <w:tcPr>
            <w:tcW w:w="3053" w:type="dxa"/>
          </w:tcPr>
          <w:p w14:paraId="20048731" w14:textId="6BDF9DEF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1</w:t>
            </w:r>
          </w:p>
        </w:tc>
      </w:tr>
      <w:tr w:rsidR="00FF5865" w:rsidRPr="00CE6877" w14:paraId="15557375" w14:textId="77777777" w:rsidTr="00DA44AD">
        <w:trPr>
          <w:trHeight w:val="57"/>
        </w:trPr>
        <w:tc>
          <w:tcPr>
            <w:tcW w:w="3093" w:type="dxa"/>
            <w:vMerge w:val="restart"/>
          </w:tcPr>
          <w:p w14:paraId="1F5BCC6B" w14:textId="475F04B1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</w:t>
            </w:r>
            <w:r w:rsidR="0040439E" w:rsidRPr="00CE6877">
              <w:rPr>
                <w:b w:val="0"/>
                <w:sz w:val="22"/>
              </w:rPr>
              <w:t>.</w:t>
            </w:r>
            <w:r w:rsidRPr="00CE6877">
              <w:rPr>
                <w:b w:val="0"/>
                <w:sz w:val="22"/>
              </w:rPr>
              <w:t xml:space="preserve">03 mg </w:t>
            </w:r>
            <w:proofErr w:type="spellStart"/>
            <w:r w:rsidR="005245F6" w:rsidRPr="00CE6877">
              <w:rPr>
                <w:b w:val="0"/>
                <w:sz w:val="22"/>
              </w:rPr>
              <w:t>Ethinylestradiol</w:t>
            </w:r>
            <w:proofErr w:type="spellEnd"/>
          </w:p>
        </w:tc>
        <w:tc>
          <w:tcPr>
            <w:tcW w:w="3054" w:type="dxa"/>
          </w:tcPr>
          <w:p w14:paraId="1FBDF13A" w14:textId="61EAF931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</w:t>
            </w:r>
            <w:r w:rsidR="0040439E" w:rsidRPr="00CE6877">
              <w:rPr>
                <w:b w:val="0"/>
                <w:sz w:val="22"/>
              </w:rPr>
              <w:t>.</w:t>
            </w:r>
            <w:r w:rsidRPr="00CE6877">
              <w:rPr>
                <w:b w:val="0"/>
                <w:sz w:val="22"/>
              </w:rPr>
              <w:t>125 mg Levonogestrel</w:t>
            </w:r>
          </w:p>
        </w:tc>
        <w:tc>
          <w:tcPr>
            <w:tcW w:w="3053" w:type="dxa"/>
          </w:tcPr>
          <w:p w14:paraId="54DBF511" w14:textId="316698F6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1</w:t>
            </w:r>
          </w:p>
        </w:tc>
      </w:tr>
      <w:tr w:rsidR="00FF5865" w:rsidRPr="00CE6877" w14:paraId="047B4B49" w14:textId="77777777" w:rsidTr="00DA44AD">
        <w:trPr>
          <w:trHeight w:val="57"/>
        </w:trPr>
        <w:tc>
          <w:tcPr>
            <w:tcW w:w="3093" w:type="dxa"/>
            <w:vMerge/>
          </w:tcPr>
          <w:p w14:paraId="78CB8216" w14:textId="64F6D545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</w:p>
        </w:tc>
        <w:tc>
          <w:tcPr>
            <w:tcW w:w="3054" w:type="dxa"/>
          </w:tcPr>
          <w:p w14:paraId="797EFA7F" w14:textId="6A09C7EF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</w:t>
            </w:r>
            <w:r w:rsidR="0040439E" w:rsidRPr="00CE6877">
              <w:rPr>
                <w:b w:val="0"/>
                <w:sz w:val="22"/>
              </w:rPr>
              <w:t>.</w:t>
            </w:r>
            <w:r w:rsidRPr="00CE6877">
              <w:rPr>
                <w:b w:val="0"/>
                <w:sz w:val="22"/>
              </w:rPr>
              <w:t>15 mg Levonogestrel</w:t>
            </w:r>
          </w:p>
        </w:tc>
        <w:tc>
          <w:tcPr>
            <w:tcW w:w="3053" w:type="dxa"/>
          </w:tcPr>
          <w:p w14:paraId="6FB4C1CA" w14:textId="04F5832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8</w:t>
            </w:r>
          </w:p>
        </w:tc>
      </w:tr>
      <w:tr w:rsidR="00FF5865" w:rsidRPr="00CE6877" w14:paraId="3FCCF550" w14:textId="77777777" w:rsidTr="00DA44AD">
        <w:trPr>
          <w:trHeight w:val="57"/>
        </w:trPr>
        <w:tc>
          <w:tcPr>
            <w:tcW w:w="3093" w:type="dxa"/>
            <w:vMerge/>
          </w:tcPr>
          <w:p w14:paraId="7C3B4AD9" w14:textId="7777777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</w:p>
        </w:tc>
        <w:tc>
          <w:tcPr>
            <w:tcW w:w="3054" w:type="dxa"/>
          </w:tcPr>
          <w:p w14:paraId="01162805" w14:textId="0BD92DCD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</w:t>
            </w:r>
            <w:r w:rsidR="0040439E" w:rsidRPr="00CE6877">
              <w:rPr>
                <w:b w:val="0"/>
                <w:sz w:val="22"/>
              </w:rPr>
              <w:t>.</w:t>
            </w:r>
            <w:r w:rsidRPr="00CE6877">
              <w:rPr>
                <w:b w:val="0"/>
                <w:sz w:val="22"/>
              </w:rPr>
              <w:t>15 mg Desogestrel</w:t>
            </w:r>
          </w:p>
        </w:tc>
        <w:tc>
          <w:tcPr>
            <w:tcW w:w="3053" w:type="dxa"/>
          </w:tcPr>
          <w:p w14:paraId="09B354E8" w14:textId="6435824E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1</w:t>
            </w:r>
          </w:p>
        </w:tc>
      </w:tr>
      <w:tr w:rsidR="00FF5865" w:rsidRPr="00CE6877" w14:paraId="3720C4F4" w14:textId="77777777" w:rsidTr="00DA44AD">
        <w:trPr>
          <w:trHeight w:val="57"/>
        </w:trPr>
        <w:tc>
          <w:tcPr>
            <w:tcW w:w="3093" w:type="dxa"/>
            <w:vMerge/>
          </w:tcPr>
          <w:p w14:paraId="34EBDE45" w14:textId="7777777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</w:p>
        </w:tc>
        <w:tc>
          <w:tcPr>
            <w:tcW w:w="3054" w:type="dxa"/>
          </w:tcPr>
          <w:p w14:paraId="5CF40CB4" w14:textId="601948EA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 xml:space="preserve">2 mg </w:t>
            </w:r>
            <w:proofErr w:type="spellStart"/>
            <w:r w:rsidRPr="00CE6877">
              <w:rPr>
                <w:b w:val="0"/>
                <w:sz w:val="22"/>
              </w:rPr>
              <w:t>Dienogest</w:t>
            </w:r>
            <w:proofErr w:type="spellEnd"/>
          </w:p>
        </w:tc>
        <w:tc>
          <w:tcPr>
            <w:tcW w:w="3053" w:type="dxa"/>
          </w:tcPr>
          <w:p w14:paraId="57BADF99" w14:textId="450F316B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5</w:t>
            </w:r>
          </w:p>
        </w:tc>
      </w:tr>
      <w:tr w:rsidR="00FF5865" w:rsidRPr="00CE6877" w14:paraId="619A2AB8" w14:textId="77777777" w:rsidTr="00DA44AD">
        <w:trPr>
          <w:trHeight w:val="57"/>
        </w:trPr>
        <w:tc>
          <w:tcPr>
            <w:tcW w:w="3093" w:type="dxa"/>
            <w:vMerge/>
          </w:tcPr>
          <w:p w14:paraId="45A67932" w14:textId="77777777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</w:p>
        </w:tc>
        <w:tc>
          <w:tcPr>
            <w:tcW w:w="3054" w:type="dxa"/>
          </w:tcPr>
          <w:p w14:paraId="1E844AE8" w14:textId="0AC7745D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 xml:space="preserve">2 mg </w:t>
            </w:r>
            <w:proofErr w:type="spellStart"/>
            <w:r w:rsidRPr="00CE6877">
              <w:rPr>
                <w:b w:val="0"/>
                <w:sz w:val="22"/>
              </w:rPr>
              <w:t>Chlormadinon</w:t>
            </w:r>
            <w:proofErr w:type="spellEnd"/>
            <w:r w:rsidRPr="00CE6877">
              <w:rPr>
                <w:b w:val="0"/>
                <w:sz w:val="22"/>
              </w:rPr>
              <w:t xml:space="preserve"> </w:t>
            </w:r>
            <w:proofErr w:type="spellStart"/>
            <w:r w:rsidRPr="00CE6877">
              <w:rPr>
                <w:b w:val="0"/>
                <w:sz w:val="22"/>
              </w:rPr>
              <w:t>acetat</w:t>
            </w:r>
            <w:proofErr w:type="spellEnd"/>
          </w:p>
        </w:tc>
        <w:tc>
          <w:tcPr>
            <w:tcW w:w="3053" w:type="dxa"/>
          </w:tcPr>
          <w:p w14:paraId="543A74A8" w14:textId="0D7C3FBC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1</w:t>
            </w:r>
          </w:p>
        </w:tc>
      </w:tr>
      <w:tr w:rsidR="00FF5865" w:rsidRPr="00CE6877" w14:paraId="04B1158E" w14:textId="77777777" w:rsidTr="00DA44AD">
        <w:trPr>
          <w:trHeight w:val="57"/>
        </w:trPr>
        <w:tc>
          <w:tcPr>
            <w:tcW w:w="3093" w:type="dxa"/>
          </w:tcPr>
          <w:p w14:paraId="5D9444DC" w14:textId="6B9B4AB5" w:rsidR="00FF5865" w:rsidRPr="00CE6877" w:rsidRDefault="00B2606B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0.</w:t>
            </w:r>
            <w:r w:rsidR="00FF5865" w:rsidRPr="00CE6877">
              <w:rPr>
                <w:b w:val="0"/>
                <w:sz w:val="22"/>
              </w:rPr>
              <w:t xml:space="preserve">035 mg </w:t>
            </w:r>
            <w:proofErr w:type="spellStart"/>
            <w:r w:rsidR="005245F6" w:rsidRPr="00CE6877">
              <w:rPr>
                <w:b w:val="0"/>
                <w:sz w:val="22"/>
              </w:rPr>
              <w:t>Ethinylestradiol</w:t>
            </w:r>
            <w:proofErr w:type="spellEnd"/>
          </w:p>
        </w:tc>
        <w:tc>
          <w:tcPr>
            <w:tcW w:w="3054" w:type="dxa"/>
          </w:tcPr>
          <w:p w14:paraId="1C22993F" w14:textId="57D48DE8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 xml:space="preserve">2 mg </w:t>
            </w:r>
            <w:proofErr w:type="spellStart"/>
            <w:r w:rsidRPr="00CE6877">
              <w:rPr>
                <w:b w:val="0"/>
                <w:sz w:val="22"/>
              </w:rPr>
              <w:t>Cyproteron</w:t>
            </w:r>
            <w:proofErr w:type="spellEnd"/>
            <w:r w:rsidRPr="00CE6877">
              <w:rPr>
                <w:b w:val="0"/>
                <w:sz w:val="22"/>
              </w:rPr>
              <w:t xml:space="preserve"> </w:t>
            </w:r>
            <w:proofErr w:type="spellStart"/>
            <w:r w:rsidRPr="00CE6877">
              <w:rPr>
                <w:b w:val="0"/>
                <w:sz w:val="22"/>
              </w:rPr>
              <w:t>acetat</w:t>
            </w:r>
            <w:proofErr w:type="spellEnd"/>
          </w:p>
        </w:tc>
        <w:tc>
          <w:tcPr>
            <w:tcW w:w="3053" w:type="dxa"/>
          </w:tcPr>
          <w:p w14:paraId="765DB9E2" w14:textId="1054D481" w:rsidR="00FF5865" w:rsidRPr="00CE6877" w:rsidRDefault="00FF5865" w:rsidP="008563E2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2"/>
              </w:rPr>
            </w:pPr>
            <w:r w:rsidRPr="00CE6877">
              <w:rPr>
                <w:b w:val="0"/>
                <w:sz w:val="22"/>
              </w:rPr>
              <w:t>1</w:t>
            </w:r>
          </w:p>
        </w:tc>
      </w:tr>
    </w:tbl>
    <w:p w14:paraId="7B65BC41" w14:textId="3D14364A" w:rsidR="00DE23E8" w:rsidRPr="00CE6877" w:rsidRDefault="00DE23E8" w:rsidP="00734305">
      <w:pPr>
        <w:pStyle w:val="Heading2"/>
        <w:numPr>
          <w:ilvl w:val="0"/>
          <w:numId w:val="0"/>
        </w:numPr>
        <w:ind w:left="567" w:hanging="567"/>
      </w:pPr>
    </w:p>
    <w:p w14:paraId="4B739311" w14:textId="0F692F02" w:rsidR="00DA44AD" w:rsidRPr="00CE6877" w:rsidRDefault="00DA44AD" w:rsidP="00DA44AD">
      <w:pPr>
        <w:pStyle w:val="Heading1"/>
      </w:pPr>
      <w:r w:rsidRPr="00CE6877">
        <w:t>Exploratory analysis: Differences between naturally cycling (NC) women and users of androgenic or anti-androgenic oral contraceptives (OCs)</w:t>
      </w:r>
    </w:p>
    <w:p w14:paraId="150FF476" w14:textId="36D2FFEA" w:rsidR="00DA44AD" w:rsidRPr="00CE6877" w:rsidRDefault="00DA44AD" w:rsidP="00DA44AD">
      <w:r w:rsidRPr="00CE6877">
        <w:t xml:space="preserve">Regarding stimulus arousal, there was a significant stimulus </w:t>
      </w:r>
      <w:r w:rsidRPr="00CE6877">
        <w:rPr>
          <w:rFonts w:cstheme="minorHAnsi"/>
        </w:rPr>
        <w:t>×</w:t>
      </w:r>
      <w:r w:rsidRPr="00CE6877">
        <w:t xml:space="preserve"> group interaction, </w:t>
      </w:r>
      <w:proofErr w:type="gramStart"/>
      <w:r w:rsidRPr="00CE6877">
        <w:rPr>
          <w:i/>
          <w:iCs/>
        </w:rPr>
        <w:t>F</w:t>
      </w:r>
      <w:r w:rsidRPr="00CE6877">
        <w:rPr>
          <w:vertAlign w:val="subscript"/>
        </w:rPr>
        <w:t>(</w:t>
      </w:r>
      <w:proofErr w:type="gramEnd"/>
      <w:r w:rsidRPr="00CE6877">
        <w:rPr>
          <w:vertAlign w:val="subscript"/>
        </w:rPr>
        <w:t>3.22, 85.28)</w:t>
      </w:r>
      <w:r w:rsidRPr="00CE6877">
        <w:t xml:space="preserve"> = 3.08, </w:t>
      </w:r>
      <w:r w:rsidRPr="00CE6877">
        <w:rPr>
          <w:i/>
          <w:iCs/>
        </w:rPr>
        <w:t>p</w:t>
      </w:r>
      <w:r w:rsidRPr="00CE6877">
        <w:t xml:space="preserve"> = .029, </w:t>
      </w:r>
      <w:r w:rsidRPr="00CE6877">
        <w:rPr>
          <w:rFonts w:cstheme="minorHAnsi"/>
        </w:rPr>
        <w:t>η</w:t>
      </w:r>
      <w:r w:rsidRPr="00CE6877">
        <w:rPr>
          <w:vertAlign w:val="subscript"/>
        </w:rPr>
        <w:t>p</w:t>
      </w:r>
      <w:r w:rsidRPr="00CE6877">
        <w:rPr>
          <w:vertAlign w:val="superscript"/>
        </w:rPr>
        <w:t>2</w:t>
      </w:r>
      <w:r w:rsidRPr="00CE6877">
        <w:t xml:space="preserve"> = .104. P</w:t>
      </w:r>
      <w:r w:rsidR="0040439E" w:rsidRPr="00CE6877">
        <w:t>airwise</w:t>
      </w:r>
      <w:r w:rsidRPr="00CE6877">
        <w:t xml:space="preserve"> comparison</w:t>
      </w:r>
      <w:r w:rsidR="009F7631" w:rsidRPr="00CE6877">
        <w:t>s</w:t>
      </w:r>
      <w:r w:rsidRPr="00CE6877">
        <w:t xml:space="preserve"> revealed that groups differed significantly in arousal ratings </w:t>
      </w:r>
      <w:r w:rsidR="009F7631" w:rsidRPr="00CE6877">
        <w:t xml:space="preserve">of </w:t>
      </w:r>
      <w:r w:rsidRPr="00CE6877">
        <w:t xml:space="preserve">erotic stimuli, </w:t>
      </w:r>
      <w:proofErr w:type="gramStart"/>
      <w:r w:rsidRPr="00CE6877">
        <w:rPr>
          <w:i/>
          <w:iCs/>
        </w:rPr>
        <w:t>F</w:t>
      </w:r>
      <w:r w:rsidRPr="00CE6877">
        <w:rPr>
          <w:vertAlign w:val="subscript"/>
        </w:rPr>
        <w:t>(</w:t>
      </w:r>
      <w:proofErr w:type="gramEnd"/>
      <w:r w:rsidRPr="00CE6877">
        <w:rPr>
          <w:vertAlign w:val="subscript"/>
        </w:rPr>
        <w:t>2, 61)</w:t>
      </w:r>
      <w:r w:rsidRPr="00CE6877">
        <w:t xml:space="preserve"> = 4.04, </w:t>
      </w:r>
      <w:r w:rsidRPr="00CE6877">
        <w:rPr>
          <w:i/>
          <w:iCs/>
        </w:rPr>
        <w:t>p</w:t>
      </w:r>
      <w:r w:rsidRPr="00CE6877">
        <w:t xml:space="preserve"> = .023, </w:t>
      </w:r>
      <w:r w:rsidRPr="00CE6877">
        <w:rPr>
          <w:rFonts w:cstheme="minorHAnsi"/>
        </w:rPr>
        <w:t>η</w:t>
      </w:r>
      <w:r w:rsidRPr="00CE6877">
        <w:rPr>
          <w:vertAlign w:val="subscript"/>
        </w:rPr>
        <w:t>p</w:t>
      </w:r>
      <w:r w:rsidRPr="00CE6877">
        <w:rPr>
          <w:vertAlign w:val="superscript"/>
        </w:rPr>
        <w:t>2</w:t>
      </w:r>
      <w:r w:rsidRPr="00CE6877">
        <w:t xml:space="preserve"> = .132, with significantly lower arousal ratings in the anti-androgenic </w:t>
      </w:r>
      <w:r w:rsidR="009F7631" w:rsidRPr="00CE6877">
        <w:t>than in</w:t>
      </w:r>
      <w:r w:rsidRPr="00CE6877">
        <w:t xml:space="preserve"> the androgenic, </w:t>
      </w:r>
      <w:r w:rsidRPr="00CE6877">
        <w:rPr>
          <w:i/>
          <w:iCs/>
        </w:rPr>
        <w:t>p</w:t>
      </w:r>
      <w:r w:rsidRPr="00CE6877">
        <w:t xml:space="preserve"> = .040, </w:t>
      </w:r>
      <w:r w:rsidR="009F7631" w:rsidRPr="00CE6877">
        <w:t xml:space="preserve">as well as in </w:t>
      </w:r>
      <w:r w:rsidRPr="00CE6877">
        <w:t xml:space="preserve">the NC group, </w:t>
      </w:r>
      <w:r w:rsidRPr="00CE6877">
        <w:rPr>
          <w:i/>
          <w:iCs/>
        </w:rPr>
        <w:t>p</w:t>
      </w:r>
      <w:r w:rsidRPr="00CE6877">
        <w:t xml:space="preserve"> = .032.</w:t>
      </w:r>
      <w:r w:rsidR="009F7631" w:rsidRPr="00CE6877">
        <w:t xml:space="preserve"> </w:t>
      </w:r>
      <w:r w:rsidRPr="00CE6877">
        <w:t xml:space="preserve">Groups did </w:t>
      </w:r>
      <w:r w:rsidR="009F7631" w:rsidRPr="00CE6877">
        <w:t xml:space="preserve">neither </w:t>
      </w:r>
      <w:r w:rsidRPr="00CE6877">
        <w:t xml:space="preserve">differ significantly in arousal ratings </w:t>
      </w:r>
      <w:r w:rsidR="009F7631" w:rsidRPr="00CE6877">
        <w:t xml:space="preserve">of </w:t>
      </w:r>
      <w:r w:rsidRPr="00CE6877">
        <w:t xml:space="preserve">neutral, </w:t>
      </w:r>
      <w:proofErr w:type="gramStart"/>
      <w:r w:rsidRPr="00CE6877">
        <w:rPr>
          <w:i/>
          <w:iCs/>
        </w:rPr>
        <w:t>F</w:t>
      </w:r>
      <w:r w:rsidRPr="00CE6877">
        <w:rPr>
          <w:vertAlign w:val="subscript"/>
        </w:rPr>
        <w:t>(</w:t>
      </w:r>
      <w:proofErr w:type="gramEnd"/>
      <w:r w:rsidRPr="00CE6877">
        <w:rPr>
          <w:vertAlign w:val="subscript"/>
        </w:rPr>
        <w:t>2,61)</w:t>
      </w:r>
      <w:r w:rsidRPr="00CE6877">
        <w:t xml:space="preserve"> = 1.08, </w:t>
      </w:r>
      <w:r w:rsidRPr="00CE6877">
        <w:rPr>
          <w:i/>
          <w:iCs/>
        </w:rPr>
        <w:t>p</w:t>
      </w:r>
      <w:r w:rsidRPr="00CE6877">
        <w:t xml:space="preserve"> = .347, </w:t>
      </w:r>
      <w:r w:rsidR="009F7631" w:rsidRPr="00CE6877">
        <w:t>n</w:t>
      </w:r>
      <w:r w:rsidRPr="00CE6877">
        <w:t xml:space="preserve">or positive stimuli, </w:t>
      </w:r>
      <w:r w:rsidRPr="00CE6877">
        <w:rPr>
          <w:i/>
          <w:iCs/>
        </w:rPr>
        <w:t>F</w:t>
      </w:r>
      <w:r w:rsidRPr="00CE6877">
        <w:rPr>
          <w:vertAlign w:val="subscript"/>
        </w:rPr>
        <w:t xml:space="preserve">(2, 61) </w:t>
      </w:r>
      <w:r w:rsidRPr="00CE6877">
        <w:t xml:space="preserve">= 1.81, </w:t>
      </w:r>
      <w:r w:rsidRPr="00CE6877">
        <w:rPr>
          <w:i/>
          <w:iCs/>
        </w:rPr>
        <w:t>p</w:t>
      </w:r>
      <w:r w:rsidRPr="00CE6877">
        <w:t xml:space="preserve"> = .174. </w:t>
      </w:r>
    </w:p>
    <w:p w14:paraId="202200A7" w14:textId="29235160" w:rsidR="00DA44AD" w:rsidRPr="00CE6877" w:rsidRDefault="009F7631" w:rsidP="00DA44AD">
      <w:r w:rsidRPr="00CE6877">
        <w:lastRenderedPageBreak/>
        <w:t>Furthermore</w:t>
      </w:r>
      <w:r w:rsidR="00DA44AD" w:rsidRPr="00CE6877">
        <w:t xml:space="preserve">, </w:t>
      </w:r>
      <w:r w:rsidRPr="00CE6877">
        <w:t>groups differ</w:t>
      </w:r>
      <w:r w:rsidR="0040439E" w:rsidRPr="00CE6877">
        <w:t>ed</w:t>
      </w:r>
      <w:r w:rsidRPr="00CE6877">
        <w:t xml:space="preserve"> significantly in stimulus valance ratings</w:t>
      </w:r>
      <w:r w:rsidR="00DA44AD" w:rsidRPr="00CE6877">
        <w:t xml:space="preserve">, </w:t>
      </w:r>
      <w:proofErr w:type="gramStart"/>
      <w:r w:rsidR="00DA44AD" w:rsidRPr="00CE6877">
        <w:rPr>
          <w:i/>
          <w:iCs/>
        </w:rPr>
        <w:t>F</w:t>
      </w:r>
      <w:r w:rsidR="00DA44AD" w:rsidRPr="00CE6877">
        <w:rPr>
          <w:vertAlign w:val="subscript"/>
        </w:rPr>
        <w:t>(</w:t>
      </w:r>
      <w:proofErr w:type="gramEnd"/>
      <w:r w:rsidR="00DA44AD" w:rsidRPr="00CE6877">
        <w:rPr>
          <w:vertAlign w:val="subscript"/>
        </w:rPr>
        <w:t>2,53)</w:t>
      </w:r>
      <w:r w:rsidR="00DA44AD" w:rsidRPr="00CE6877">
        <w:t xml:space="preserve"> = 3.37, </w:t>
      </w:r>
      <w:r w:rsidR="00DA44AD" w:rsidRPr="00CE6877">
        <w:rPr>
          <w:i/>
          <w:iCs/>
        </w:rPr>
        <w:t>p</w:t>
      </w:r>
      <w:r w:rsidR="00DA44AD" w:rsidRPr="00CE6877">
        <w:t xml:space="preserve"> = .042, </w:t>
      </w:r>
      <w:r w:rsidR="00DA44AD" w:rsidRPr="00CE6877">
        <w:rPr>
          <w:rFonts w:cstheme="minorHAnsi"/>
        </w:rPr>
        <w:t>η</w:t>
      </w:r>
      <w:r w:rsidR="00DA44AD" w:rsidRPr="00CE6877">
        <w:rPr>
          <w:vertAlign w:val="subscript"/>
        </w:rPr>
        <w:t>p</w:t>
      </w:r>
      <w:r w:rsidR="00DA44AD" w:rsidRPr="00CE6877">
        <w:rPr>
          <w:vertAlign w:val="superscript"/>
        </w:rPr>
        <w:t>2</w:t>
      </w:r>
      <w:r w:rsidR="00DA44AD" w:rsidRPr="00CE6877">
        <w:t xml:space="preserve"> = .113. Post-hoc comparison revealed that users of anti-androgenic OCs rated stimuli as significantly less pleasant compared to users of androgenic OCs, </w:t>
      </w:r>
      <w:r w:rsidR="00DA44AD" w:rsidRPr="00CE6877">
        <w:rPr>
          <w:i/>
          <w:iCs/>
        </w:rPr>
        <w:t>p</w:t>
      </w:r>
      <w:r w:rsidR="00DA44AD" w:rsidRPr="00CE6877">
        <w:t xml:space="preserve"> = .040, irrespective of stimulus category. NC women did not differ from </w:t>
      </w:r>
      <w:r w:rsidRPr="00CE6877">
        <w:t xml:space="preserve">any </w:t>
      </w:r>
      <w:r w:rsidR="00DA44AD" w:rsidRPr="00CE6877">
        <w:t xml:space="preserve">OC group (all </w:t>
      </w:r>
      <w:r w:rsidR="00DA44AD" w:rsidRPr="00CE6877">
        <w:rPr>
          <w:i/>
          <w:iCs/>
        </w:rPr>
        <w:t>p</w:t>
      </w:r>
      <w:r w:rsidR="00DA44AD" w:rsidRPr="00CE6877">
        <w:t xml:space="preserve"> </w:t>
      </w:r>
      <w:r w:rsidR="00DA44AD" w:rsidRPr="00CE6877">
        <w:rPr>
          <w:rFonts w:cstheme="minorHAnsi"/>
        </w:rPr>
        <w:t>≥</w:t>
      </w:r>
      <w:r w:rsidR="00DA44AD" w:rsidRPr="00CE6877">
        <w:t xml:space="preserve"> .131). </w:t>
      </w:r>
    </w:p>
    <w:p w14:paraId="537FB978" w14:textId="27F95F3F" w:rsidR="00DA44AD" w:rsidRPr="00CE6877" w:rsidRDefault="009F7631" w:rsidP="00DA44AD">
      <w:r w:rsidRPr="00CE6877">
        <w:t>Concerning</w:t>
      </w:r>
      <w:r w:rsidR="00DA44AD" w:rsidRPr="00CE6877">
        <w:t xml:space="preserve"> EPN amplitudes</w:t>
      </w:r>
      <w:r w:rsidR="00F37435" w:rsidRPr="00CE6877">
        <w:t xml:space="preserve"> towards all stimulus categories (erotic, positive, neutral)</w:t>
      </w:r>
      <w:r w:rsidR="00DA44AD" w:rsidRPr="00CE6877">
        <w:t xml:space="preserve">, there was neither a significant main effect of group, </w:t>
      </w:r>
      <w:proofErr w:type="gramStart"/>
      <w:r w:rsidR="00DA44AD" w:rsidRPr="00CE6877">
        <w:rPr>
          <w:i/>
          <w:iCs/>
        </w:rPr>
        <w:t>F</w:t>
      </w:r>
      <w:r w:rsidR="00DA44AD" w:rsidRPr="00CE6877">
        <w:rPr>
          <w:vertAlign w:val="subscript"/>
        </w:rPr>
        <w:t>(</w:t>
      </w:r>
      <w:proofErr w:type="gramEnd"/>
      <w:r w:rsidR="00DA44AD" w:rsidRPr="00CE6877">
        <w:rPr>
          <w:vertAlign w:val="subscript"/>
        </w:rPr>
        <w:t>2,59)</w:t>
      </w:r>
      <w:r w:rsidR="00DA44AD" w:rsidRPr="00CE6877">
        <w:t xml:space="preserve"> = 0.80, </w:t>
      </w:r>
      <w:r w:rsidR="00DA44AD" w:rsidRPr="00CE6877">
        <w:rPr>
          <w:i/>
          <w:iCs/>
        </w:rPr>
        <w:t>p</w:t>
      </w:r>
      <w:r w:rsidR="00DA44AD" w:rsidRPr="00CE6877">
        <w:t xml:space="preserve"> = .453, nor a significant stimulus </w:t>
      </w:r>
      <w:r w:rsidR="00DA44AD" w:rsidRPr="00CE6877">
        <w:rPr>
          <w:rFonts w:cstheme="minorHAnsi"/>
        </w:rPr>
        <w:t>×</w:t>
      </w:r>
      <w:r w:rsidR="00DA44AD" w:rsidRPr="00CE6877">
        <w:t xml:space="preserve"> group interaction, </w:t>
      </w:r>
      <w:r w:rsidR="00DA44AD" w:rsidRPr="00CE6877">
        <w:rPr>
          <w:i/>
          <w:iCs/>
        </w:rPr>
        <w:t>F</w:t>
      </w:r>
      <w:r w:rsidR="00DA44AD" w:rsidRPr="00CE6877">
        <w:rPr>
          <w:vertAlign w:val="subscript"/>
        </w:rPr>
        <w:t>(2.74, 80.82)</w:t>
      </w:r>
      <w:r w:rsidR="00DA44AD" w:rsidRPr="00CE6877">
        <w:t xml:space="preserve"> = 0.14, </w:t>
      </w:r>
      <w:r w:rsidR="00DA44AD" w:rsidRPr="00CE6877">
        <w:rPr>
          <w:i/>
          <w:iCs/>
        </w:rPr>
        <w:t>p</w:t>
      </w:r>
      <w:r w:rsidR="00DA44AD" w:rsidRPr="00CE6877">
        <w:t xml:space="preserve"> = .921. </w:t>
      </w:r>
    </w:p>
    <w:p w14:paraId="65FB1046" w14:textId="75DC14A2" w:rsidR="00DA44AD" w:rsidRDefault="00DA44AD" w:rsidP="00DA44AD">
      <w:r w:rsidRPr="00CE6877">
        <w:t>LPP</w:t>
      </w:r>
      <w:r w:rsidR="009F7631" w:rsidRPr="00CE6877">
        <w:t xml:space="preserve">-reactions towards </w:t>
      </w:r>
      <w:r w:rsidR="00F37435" w:rsidRPr="00CE6877">
        <w:t>all stimulus categories</w:t>
      </w:r>
      <w:r w:rsidR="009F7631" w:rsidRPr="00CE6877">
        <w:t xml:space="preserve"> tended to be different between groups</w:t>
      </w:r>
      <w:r w:rsidRPr="00CE6877">
        <w:t xml:space="preserve">, </w:t>
      </w:r>
      <w:proofErr w:type="gramStart"/>
      <w:r w:rsidRPr="00CE6877">
        <w:rPr>
          <w:i/>
          <w:iCs/>
        </w:rPr>
        <w:t>F</w:t>
      </w:r>
      <w:r w:rsidRPr="00CE6877">
        <w:rPr>
          <w:vertAlign w:val="subscript"/>
        </w:rPr>
        <w:t>(</w:t>
      </w:r>
      <w:proofErr w:type="gramEnd"/>
      <w:r w:rsidRPr="00CE6877">
        <w:rPr>
          <w:vertAlign w:val="subscript"/>
        </w:rPr>
        <w:t>2,59)</w:t>
      </w:r>
      <w:r w:rsidRPr="00CE6877">
        <w:t xml:space="preserve"> = 3.10, </w:t>
      </w:r>
      <w:r w:rsidRPr="00CE6877">
        <w:rPr>
          <w:i/>
          <w:iCs/>
        </w:rPr>
        <w:t>p</w:t>
      </w:r>
      <w:r w:rsidRPr="00CE6877">
        <w:t xml:space="preserve"> = .052. Post-hoc comparison indicated lower amplitudes in anti-androgenic vs. androgenic OC users, </w:t>
      </w:r>
      <w:r w:rsidRPr="00CE6877">
        <w:rPr>
          <w:i/>
          <w:iCs/>
        </w:rPr>
        <w:t>p</w:t>
      </w:r>
      <w:r w:rsidRPr="00CE6877">
        <w:t xml:space="preserve"> = .084, and NC women, </w:t>
      </w:r>
      <w:r w:rsidRPr="00CE6877">
        <w:rPr>
          <w:i/>
          <w:iCs/>
        </w:rPr>
        <w:t>p</w:t>
      </w:r>
      <w:r w:rsidRPr="00CE6877">
        <w:t xml:space="preserve"> = .065.</w:t>
      </w:r>
      <w:r w:rsidRPr="00DA44AD">
        <w:t xml:space="preserve"> </w:t>
      </w:r>
    </w:p>
    <w:p w14:paraId="17107627" w14:textId="1C437EFF" w:rsidR="004C4586" w:rsidRPr="00DA44AD" w:rsidRDefault="004C4586" w:rsidP="00DA44AD"/>
    <w:p w14:paraId="5512DFF4" w14:textId="14387E4C" w:rsidR="00782ECB" w:rsidRPr="00782ECB" w:rsidRDefault="00782ECB" w:rsidP="00782ECB"/>
    <w:sectPr w:rsidR="00782ECB" w:rsidRPr="00782EC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69F8" w14:textId="77777777" w:rsidR="00FC55B2" w:rsidRDefault="00FC55B2" w:rsidP="00117666">
      <w:pPr>
        <w:spacing w:after="0"/>
      </w:pPr>
      <w:r>
        <w:separator/>
      </w:r>
    </w:p>
  </w:endnote>
  <w:endnote w:type="continuationSeparator" w:id="0">
    <w:p w14:paraId="78FD13CE" w14:textId="77777777" w:rsidR="00FC55B2" w:rsidRDefault="00FC55B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B77C8C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4026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B77C8C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4026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4873D0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F586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4873D0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F586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E0A3" w14:textId="77777777" w:rsidR="00FC55B2" w:rsidRDefault="00FC55B2" w:rsidP="00117666">
      <w:pPr>
        <w:spacing w:after="0"/>
      </w:pPr>
      <w:r>
        <w:separator/>
      </w:r>
    </w:p>
  </w:footnote>
  <w:footnote w:type="continuationSeparator" w:id="0">
    <w:p w14:paraId="3BEC6D4C" w14:textId="77777777" w:rsidR="00FC55B2" w:rsidRDefault="00FC55B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69FB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51B8"/>
    <w:rsid w:val="003D2F2D"/>
    <w:rsid w:val="00401590"/>
    <w:rsid w:val="0040439E"/>
    <w:rsid w:val="00447801"/>
    <w:rsid w:val="00452E9C"/>
    <w:rsid w:val="004735C8"/>
    <w:rsid w:val="004947A6"/>
    <w:rsid w:val="004961FF"/>
    <w:rsid w:val="004C4586"/>
    <w:rsid w:val="004F195A"/>
    <w:rsid w:val="00517A89"/>
    <w:rsid w:val="005245F6"/>
    <w:rsid w:val="005250F2"/>
    <w:rsid w:val="00587CD3"/>
    <w:rsid w:val="00593EEA"/>
    <w:rsid w:val="005A5EEE"/>
    <w:rsid w:val="005B082B"/>
    <w:rsid w:val="005D370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42E7"/>
    <w:rsid w:val="00734305"/>
    <w:rsid w:val="007501BE"/>
    <w:rsid w:val="00782ECB"/>
    <w:rsid w:val="00790BB3"/>
    <w:rsid w:val="007C206C"/>
    <w:rsid w:val="00817DD6"/>
    <w:rsid w:val="008256BB"/>
    <w:rsid w:val="008331F4"/>
    <w:rsid w:val="0083759F"/>
    <w:rsid w:val="008563E2"/>
    <w:rsid w:val="00885156"/>
    <w:rsid w:val="009151AA"/>
    <w:rsid w:val="0093429D"/>
    <w:rsid w:val="00943573"/>
    <w:rsid w:val="00964134"/>
    <w:rsid w:val="00970F7D"/>
    <w:rsid w:val="00994A3D"/>
    <w:rsid w:val="009C2B12"/>
    <w:rsid w:val="009F7631"/>
    <w:rsid w:val="00A174D9"/>
    <w:rsid w:val="00A827D6"/>
    <w:rsid w:val="00AA4D24"/>
    <w:rsid w:val="00AB6715"/>
    <w:rsid w:val="00AC628A"/>
    <w:rsid w:val="00B033A8"/>
    <w:rsid w:val="00B1671E"/>
    <w:rsid w:val="00B25EB8"/>
    <w:rsid w:val="00B2606B"/>
    <w:rsid w:val="00B37F4D"/>
    <w:rsid w:val="00B40261"/>
    <w:rsid w:val="00BA0635"/>
    <w:rsid w:val="00C32619"/>
    <w:rsid w:val="00C52A7B"/>
    <w:rsid w:val="00C56BAF"/>
    <w:rsid w:val="00C679AA"/>
    <w:rsid w:val="00C75972"/>
    <w:rsid w:val="00CD066B"/>
    <w:rsid w:val="00CE4FEE"/>
    <w:rsid w:val="00CE6877"/>
    <w:rsid w:val="00D01EB6"/>
    <w:rsid w:val="00D060CF"/>
    <w:rsid w:val="00D4392B"/>
    <w:rsid w:val="00DA44AD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7435"/>
    <w:rsid w:val="00F46900"/>
    <w:rsid w:val="00F61558"/>
    <w:rsid w:val="00F61D89"/>
    <w:rsid w:val="00FC55B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C8FD6A-B1EE-41EF-826A-650EE73B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Marjory Denisard</cp:lastModifiedBy>
  <cp:revision>3</cp:revision>
  <cp:lastPrinted>2013-10-03T12:51:00Z</cp:lastPrinted>
  <dcterms:created xsi:type="dcterms:W3CDTF">2021-12-03T09:51:00Z</dcterms:created>
  <dcterms:modified xsi:type="dcterms:W3CDTF">2021-12-10T08:48:00Z</dcterms:modified>
</cp:coreProperties>
</file>