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Supplemental Table 1.</w:t>
      </w:r>
      <w:r>
        <w:rPr>
          <w:rFonts w:ascii="Times New Roman" w:hAnsi="Times New Roman"/>
          <w:b/>
          <w:bCs/>
          <w:sz w:val="24"/>
        </w:rPr>
        <w:t xml:space="preserve"> Baseline and procedural characteristics of patients with </w:t>
      </w:r>
      <w:r>
        <w:rPr>
          <w:rFonts w:hint="eastAsia" w:ascii="Times New Roman" w:hAnsi="Times New Roman"/>
          <w:b/>
          <w:bCs/>
          <w:sz w:val="24"/>
        </w:rPr>
        <w:t>different</w:t>
      </w:r>
      <w:r>
        <w:rPr>
          <w:rFonts w:ascii="Times New Roman" w:hAnsi="Times New Roman"/>
          <w:b/>
          <w:bCs/>
          <w:sz w:val="24"/>
        </w:rPr>
        <w:t xml:space="preserve"> SVD score</w:t>
      </w:r>
      <w:r>
        <w:rPr>
          <w:rFonts w:hint="eastAsia" w:ascii="Times New Roman" w:hAnsi="Times New Roman"/>
          <w:b/>
          <w:bCs/>
          <w:sz w:val="24"/>
        </w:rPr>
        <w:t>s</w:t>
      </w:r>
    </w:p>
    <w:tbl>
      <w:tblPr>
        <w:tblStyle w:val="4"/>
        <w:tblpPr w:leftFromText="180" w:rightFromText="180" w:vertAnchor="text" w:horzAnchor="page" w:tblpX="1294" w:tblpY="446"/>
        <w:tblOverlap w:val="never"/>
        <w:tblW w:w="1020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6"/>
        <w:gridCol w:w="1428"/>
        <w:gridCol w:w="1292"/>
        <w:gridCol w:w="1268"/>
        <w:gridCol w:w="1280"/>
        <w:gridCol w:w="90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0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Baseline and procedural variable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OLE_LINK1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SVD 0</w:t>
            </w:r>
          </w:p>
          <w:bookmarkEnd w:id="0"/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  <w:t>（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N=71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SVD 1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  <w:t>（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N=35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SVD 2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  <w:t>（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N=22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SVD 3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  <w:t>（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N=9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Male</w:t>
            </w:r>
          </w:p>
        </w:tc>
        <w:tc>
          <w:tcPr>
            <w:tcW w:w="14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(63.4)</w:t>
            </w:r>
          </w:p>
        </w:tc>
        <w:tc>
          <w:tcPr>
            <w:tcW w:w="12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(71.4)</w:t>
            </w:r>
          </w:p>
        </w:tc>
        <w:tc>
          <w:tcPr>
            <w:tcW w:w="12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(86.4)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(77.8)</w:t>
            </w:r>
          </w:p>
        </w:tc>
        <w:tc>
          <w:tcPr>
            <w:tcW w:w="9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Age;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50-66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61-74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53-72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60-73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History of hypertension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54.9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68.6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72.7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66.7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History of diabetes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18.3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22.9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36.4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History of dyslipidemia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20.0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22.7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History of coronary heart disease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4.2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.4)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9.1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History of atrial fibrillation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21.1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.34.3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22.7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 ischemic stroke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18.3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42.9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6.4)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44.4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Cigarette smoking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Never smoker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47.9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45.7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54.6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55.6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Ex-smoker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45.1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40.0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31..8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33.3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Current smoker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7.0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14.3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13.6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Systolic blood pressure, mmHg;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130-160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140-175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142.5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120-164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146-160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Diastolic blood pressure, mmHg; </w:t>
            </w: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79-90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76-97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80-95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80-100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NIHSS score,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9-18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9-19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13-26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8-18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ASPECTS,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5-9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6-8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5-7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6-8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SVD features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VSS score of WMH,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2-3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3-4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4-4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Severe WMH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40.0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95.4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100.0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Lacune number,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1-4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2-5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 or more lacunes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34.3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68.2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100.0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Cortical brain atrophy score,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1-1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Deep brain atrophy score,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2-2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Total brain atrophy score,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0-0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1-3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3-3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Severe brain atrophy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25.7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6.4)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100.0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Occlusion site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Internal carotid artery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26.8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14.3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4.5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cerebral artery M1 segment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33.8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37.1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6.4)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44.4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Vertebrobasilar artery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23.9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42.9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.4)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 intracranial arteries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>(15.5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5.7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13.6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33.3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Stroke subtype by TOAST criteria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Large artery atherosclerosis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(6</w:t>
            </w:r>
            <w:r>
              <w:rPr>
                <w:rFonts w:hint="eastAsia" w:ascii="Times New Roman" w:hAnsi="Times New Roman"/>
                <w:sz w:val="18"/>
                <w:szCs w:val="18"/>
              </w:rPr>
              <w:t>4.8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57.1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68.2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88.9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Cardioembolism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23.9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37.1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27.3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 or unknown etiology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5.7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 use of antiplatelet agents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.4)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28.6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18.2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22.2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 use of anticoagulants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4.2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5.7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4.6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Prior use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of rt-PA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26.8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20.0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9.1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11.1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Use of heparin during the procedure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22 (31.0)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 (31.4)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 (36.4)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 (11.1)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Use of GP2b3a inhibitor during the procedure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47 (66.2)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22 (62.9)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 (68.2)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 (33.3)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No. of EVT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>modalities used during the whole procedure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Stent retriever thrombectomy</w:t>
            </w:r>
            <w:r>
              <w:rPr>
                <w:rFonts w:ascii="Times New Roman" w:hAnsi="Times New Roman"/>
                <w:sz w:val="18"/>
                <w:szCs w:val="18"/>
              </w:rPr>
              <w:t>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 (1-2)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 (1-3)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 (1-2)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(0-0)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Aspiration thrombectomy</w:t>
            </w:r>
            <w:r>
              <w:rPr>
                <w:rFonts w:ascii="Times New Roman" w:hAnsi="Times New Roman"/>
                <w:sz w:val="18"/>
                <w:szCs w:val="18"/>
              </w:rPr>
              <w:t>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IA thrombolysis</w:t>
            </w:r>
            <w:r>
              <w:rPr>
                <w:rFonts w:ascii="Times New Roman" w:hAnsi="Times New Roman"/>
                <w:sz w:val="18"/>
                <w:szCs w:val="18"/>
              </w:rPr>
              <w:t>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(0-0)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(0-0)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(0-0)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(0-0)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Angioplasty</w:t>
            </w:r>
            <w:r>
              <w:rPr>
                <w:rFonts w:ascii="Times New Roman" w:hAnsi="Times New Roman"/>
                <w:sz w:val="18"/>
                <w:szCs w:val="18"/>
              </w:rPr>
              <w:t>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(0-2)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left="210" w:leftChars="100"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Stenting</w:t>
            </w:r>
            <w:r>
              <w:rPr>
                <w:rFonts w:ascii="Times New Roman" w:hAnsi="Times New Roman"/>
                <w:sz w:val="18"/>
                <w:szCs w:val="18"/>
              </w:rPr>
              <w:t>,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(0-1)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 (0-0)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Onset-to-puncture time, min</w:t>
            </w:r>
            <w:r>
              <w:rPr>
                <w:rFonts w:hint="eastAsia"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395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305-618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255-510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389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285-620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585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505-895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36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Onset-to-recanalization time, min; median (IQR)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406-749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468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357-664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539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449-695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/>
                <w:sz w:val="18"/>
                <w:szCs w:val="18"/>
              </w:rPr>
              <w:t>575-949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ASPECTS, Alberta Stroke Program Early CT Score;</w:t>
      </w:r>
      <w:r>
        <w:rPr>
          <w:rFonts w:hint="eastAsia" w:ascii="Times New Roman" w:hAnsi="Times New Roman"/>
          <w:sz w:val="24"/>
          <w:szCs w:val="24"/>
        </w:rPr>
        <w:t xml:space="preserve"> GP2b3a</w:t>
      </w:r>
      <w:r>
        <w:rPr>
          <w:rFonts w:ascii="Times New Roman" w:hAnsi="Times New Roman"/>
          <w:sz w:val="24"/>
          <w:szCs w:val="24"/>
        </w:rPr>
        <w:t>, Glycoproteins 2b and 3a; IQR, interquartile range; IA, intra-artery; TOAST, Trial of Org 10172 in Acute Stroke Treatment. Values are numbers with percentages in parentheses, unless indicated otherwise.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jc w:val="center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sans-serif" w:cs="Times New Roman"/>
          <w:sz w:val="21"/>
          <w:szCs w:val="21"/>
        </w:rPr>
        <w:t>List of ANGEL-ACT study group</w:t>
      </w:r>
    </w:p>
    <w:p>
      <w:pPr>
        <w:spacing w:line="240" w:lineRule="auto"/>
        <w:rPr>
          <w:rFonts w:hint="default" w:ascii="Times New Roman" w:hAnsi="Times New Roman" w:eastAsia="sans-serif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sz w:val="21"/>
          <w:szCs w:val="21"/>
        </w:rPr>
        <w:t>Beijing Tiantan Hospital, Beijing, China: Zhongrong Miao, MD; Langfang Changzheng Hospital, Hebei,</w:t>
      </w:r>
      <w:r>
        <w:rPr>
          <w:rFonts w:hint="eastAsia" w:ascii="Times New Roman" w:hAnsi="Times New Roman" w:eastAsia="sans-serif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China: Liqiang Gui, MD; Liaocheng Third People’s Hospital, Shandong, China: Cunfeng Song, MD; The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First People’s Hospital of Changzhou, Jiangsu, China: Ya Peng, MD; The Second Affiliated Hospital of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Nanjing Medical University, Jiangsu, China: Jin Wu, MD; Fengrun District People’s Hospital of Tangshan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City, Hebei , China: Shijun Zhao, MD; SiPing Central People’s Hospital, Jilin, China: Junfeng Zhao, MD;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Yijishan Hospital of Wannan Medical College, Anhui, China: Zhiming Zhou, MD; The 2nd Affiliated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Hospital of Harbin Medical University, Heilongjiang, China: Yongli Li, MD; The Central Hospital of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Wuhan, Hubei, China: Ping Jing, MD; The First Hospital of Shijiazhuang, Hebei, China: Lei Yang, MD;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Shenzhen Hospital of Southern Medical University, Guangdong, China: Yajie Liu, MD; The People’s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Hospital of Longhua, Guangdong, China: Qingshi Zhao, MD; Jingjiang People’s Hospital, Jiangsu, China: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Yan Liu, MD; The Third People’s Hospital of Hubei Province, Hubei, China: Xiaoxiang Peng, MD; The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Second Affiliated Hospital of Guangzhou Medical University, Guangdong, China: Qingchun Gao, MD;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Tianjin TEDA Hospital, Tianjin, China: Zaiyu Guo, MD; Zhangzhou Affiliated Hospital of Fujian Medical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University, Fujian, China: Wenhuo Chen, MD; Taiyuan Central Hospital, Shanxi, China: Weirong Li, MD;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The First Affiliated Hospital of Xinjiang Medical University, Xinjiang, China: Xiaojiang Cheng, MD;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Affiliated Drum Tower Hospital of Nanjing University Medical School, Jiangsu, China: Yun Xu, MD; The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First People’s Hospital of Wenling, Zhejiang, China: Yongqiang Zhang, MD; The Second Affiliated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Hospital of Xi’an Jiaotong University, Shaanxi , China: Guilian Zhang, MD; The First People’s Hospital of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Yulin, Guangxi, China: Yijiu Lu, MD; Zhenjiang First People’s Hospital, Jiangsu, China: Xinyu Lu, MD;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sz w:val="21"/>
          <w:szCs w:val="21"/>
        </w:rPr>
        <w:t>Qitaihe Coal General Hospital Heilongjiang, China: Dengxiang Wang, MD; People’s Hospital of Tangshan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City, Hebei , China: Yan Wang, MD; Affiliated Hospital of Guilin Medical University, Guangxi, China: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Hao Li, MD; The Affiliated Hospital of Guizhou Medical University, Guizhou Province, China: Yang Hua,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MD; The Affiliated Hospital of Xuzhou Medical University, Jiangsu, China: Deqin Geng, MD; Qingdao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Central Hospital, ShanDong, China: Haicheng Yuan, MD; The Fourth People’s Hospital of Langfang City,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Hebei , China: Hongwei Wang, MD; Beijing Daxing hospital, Beijing, China: Haihua Yang, MD; Weifang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People’s Hospital,ShanDong, China: Zengwu Wang, MD; Luoyang General Hospital Affiliated to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Zhengzhou University, Henan, China: Liping Wei, MD; Dongguan Kanghua Hospital, Guangdong, China: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Xuancong Liufu, MD; Shunde Hospital of Southern Medical University, Guangdong, China: Xiangqun Shi,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MD; Handan Central Hospital, Hebei, China: Juntao Li, MD; The 981 hospital of the Chinese People’s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Liberation Army, Hebei , China: Wenwu Yang, MD; Linfen people’s Hospital, Shanxi, China: Wenji Jing,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MD; Anshun people’s Hospital of Guizhou , China: Xiang Yong, MD; Changle People’s Hospital,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Shandong, China: Leyuan Wang, MD; The Second People’s Hospital of Dongying, Shandong, China: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Chunlei Li, MD; Tangshan Gongren hospital, HeBei , China: Yibin Cao, MD; PLA 985th Hospital of the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Joint Logistics Support Force, Shanxi, China: Qingfeng Zhu, MD; Gaomi People’s Hospital, ShanDong,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China: Peng Zhang, MD; Tongji Hospital, Tongji Medical College, Huazhong University of Science and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Technology, Hubei, China: Xiang Luo, MD; Chongqing Sanxia Center Hospital, Chongqing, China: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Shengli Chen, MD; Hospital of Traditional Chinese Medicine of Qiannan, Guizhou , China: WenWu Peng,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MD; Guangdong Hospital of Chinese Medicine, Guangdong, China: Lixin Wang, MD; People’s hospital of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Yangjiang，Guangdong, China: Xue Wen, MD; The Third Affiliated Hospital of CQMU, Chongqing,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China: Shugui Shi, MD; General Hospital of The Yangtze River Shipping, Hubei, China: Wanming Wang,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sz w:val="21"/>
          <w:szCs w:val="21"/>
        </w:rPr>
        <w:t>MD; First People’s Hospital of Bijie City,Guizhou, China: Wang Bo, MD; Suqian People’s Hospital of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Nanjing Drum-Tower Hospital Group, Jiangsu, China: Pu Yuan, MD; Weifang TCM Hospital, Shandong,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China: Dong Wang, MD; The Third Affiliated Hospital of Guangzhou Medical University, Guangdong,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China: Haitao Guan, MD; Karamay Central hospital, Xinjiang, China: Wenbao Liang, MD; The third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people’s Hospital of Xinjiang Uygur Autonomous Region, Xinjiang, China: Daliang Ma, MD; Wulanchabu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City Central Hospital, Inner Mongolia, China: Long Chen, MD; Hospital of Xinjiang Production &amp;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Construction Corps , Xinjiang, China: Yan Xiao, MD; Jiaozuo Second people’s hospital, Henan, China: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Xiangdong Xie, MD; 904th Hospital of Joint Logistic Support Force of PLA, Jiangsu, China: Zhonghua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Shi, MD; Ganzhou People’s Hospital, Jiangxi, China: Xiangjun Zeng, MD; 967 Hospital of the Joint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Logistics Support Force of PLA, Liaoning, China: Fanfan Su, MD; The Affiliated Hospital of Northwest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University Xi’an No.3 Hospital, Shaanxi , China: MingZe Chang, MD; The Second Hospital of Liao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Cheng, Shandong, China: Jijun Yin, MD; Jilin Province People’s Hospital, Jilin, China: Hongxia Sun, MD;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sz w:val="21"/>
          <w:szCs w:val="21"/>
        </w:rPr>
        <w:t>People’s Hospital of Huanghua City, Hebei, China: Chong Li, MD; Shanghai Forth People’s Hospital,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Shanghai, China: Yong Bi, MD; Wanbei Coal-electricity Group Gneral Hospital, Anhui, China: Gang Xie,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MD; Shanghai Jiao Tong University Affiliated Sixth People’s Hospital, Shanghai, China: Yuwu Zhao, MD;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Binzhou Medical University Hospital, Shandong, China: Chao Wang, MD; The 988 hospital of the people’s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liberation army, Henan , China: Peng Zhang, MD; Linyi People’s Hospital, Shandong, China: Xianjun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Wang, MD; Yingkou City Central Hospital, Liaoning, China: Dongqun Li, MD; Yantaishan Hospital,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Shandong, China: Hui Liang, MD; Mianyang Central hospital, Sichuan, China: Zhonglun Chen, MD;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Chengdu Fifth People’s Hospital, Sichuan, China: Yan Wang, MD; Hengshui Fifth Hospital of Heng shui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City, HeBei, China: Yu Xin, Wang, MD; Second Hospital of Dalian Medical University, Liaoning, China: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Lin Yin, MD; Boai Hospital of Zhongshan, Guangdong, China: HongKai Qiu, MD; The First People’s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sz w:val="21"/>
          <w:szCs w:val="21"/>
        </w:rPr>
        <w:t>Hospital of Yibin, Sichuan , China: Jun Wei, MD; Shanxi provincial people’s hospital, Shanxi, China: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Yaxuan Sun, MD; Shandong Provincial Third Hospital, Cheeloo College of Medicine, Shandong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University, Shandong, China: Xiaoya Feng, MD; Chuxiong State People’s Hospital, Chuxiong, Yunnan,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China: Weihua Wu, MD; The Fourth Affiliated Hospital of China Medical University, Liaoning, China: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Lianbo Gao, MD; Taihe Hospital, Shiyan, Hubei , China: Zhibing Ai, MD; Qingdao Municipal Hospital，Shandong, China: Tan Lan, MD; The First People’s Hospital of Yunnan Province, Yunnan, China: Li Ding,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MD; The NO.2 People’s Hospital of Lanzhou. Gansu, China: Qilong Liang, MD; Taizhou First People’s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Hospital, Zhejiang, China: Zhimin Wang, MD; Hunan Provincial People’s Hospital, Hunan, China: Jianwen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Yang, MD; First People’s Hospital of Changde City, Hunan, China: Ping Xu, MD; Zhejiang Yuyao People’s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Hospital, Zhejiang, China: Wei Dong, MD; AideBao Hospital, HeBei , China: Quanle Zheng, MD; The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First Hospital of Fangshan District, Beijing, China: Zhenyun Zhu, MD; Tianjin Xiqing Hospital, Tianjin,China: Liyue Zhao, MD; People’s Hospital of Zunhua, Hebei, China: Qingbo Meng, MD; Xingtai Third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sz w:val="21"/>
          <w:szCs w:val="21"/>
        </w:rPr>
        <w:t>Hospital, Hebei, China: Yuqing Wei, MD; Qingyuan People’s Hospital, Guangdong , China: Xianglin Chen,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MD; Fengcheng City Central Hospital，Liaoning, China: Wei Wang, MD; People’s Hospital of Hejian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City, Hebei , China: Dong Sun, MD; Hangzhou Third People’s Hospital, Zhejiang, China: Yongxing Yan,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MD; Xiangtan Central Hospital, Hunan, China: Guangxiong Yuan, MD; People’s Hospital of Nanpi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Country, Hebei , China: Yadong Yang, MD; Liuzhou Railway Central Hospital, Guangxi, China: Jianfeng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Zhou, MD; Maoming People’s Hospital, Guangdong, China: Zhi Yang, MD; Tongde Hospital of Zhejiang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Province, Zhejiang, China: Zhenzhong Zhang, MD; The First Affiliated Hospital of Jinzhou Medical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University, Liaoning, China: Ning Guan, MD; Xishan coal electricity group worker general hospital,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1"/>
          <w:szCs w:val="21"/>
        </w:rPr>
        <w:t>Shaanxi, China: Huihong Wang, MD</w:t>
      </w:r>
    </w:p>
    <w:p>
      <w:pPr>
        <w:spacing w:line="240" w:lineRule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NTRkNDQzMTIzZDkxZmEyMmVkNjE2Njg5YTdjYzkifQ=="/>
  </w:docVars>
  <w:rsids>
    <w:rsidRoot w:val="00920E3E"/>
    <w:rsid w:val="002218C4"/>
    <w:rsid w:val="00920E3E"/>
    <w:rsid w:val="00BD4776"/>
    <w:rsid w:val="00DA5579"/>
    <w:rsid w:val="047553C0"/>
    <w:rsid w:val="048D1AD5"/>
    <w:rsid w:val="0B726BE8"/>
    <w:rsid w:val="128A16C8"/>
    <w:rsid w:val="3EE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2889</Characters>
  <Lines>25</Lines>
  <Paragraphs>7</Paragraphs>
  <TotalTime>0</TotalTime>
  <ScaleCrop>false</ScaleCrop>
  <LinksUpToDate>false</LinksUpToDate>
  <CharactersWithSpaces>3248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2021-05-20T12:03:00Z</dcterms:created>
  <dc:creator>黄 浩</dc:creator>
  <cp:lastModifiedBy>黄浩</cp:lastModifiedBy>
  <dcterms:modified xsi:type="dcterms:W3CDTF">2022-06-01T14:19:05Z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33BC27E5FC624120B3AE107711D5B649</vt:lpwstr>
  </property>
</Properties>
</file>