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rFonts w:hint="default" w:eastAsia="宋体"/>
          <w:b w:val="0"/>
          <w:lang w:val="en-US" w:eastAsia="zh-CN"/>
        </w:rPr>
      </w:pPr>
      <w:bookmarkStart w:id="0" w:name="OLE_LINK4"/>
      <w:r>
        <w:t xml:space="preserve">Supplementary </w:t>
      </w:r>
      <w:bookmarkEnd w:id="0"/>
      <w:r>
        <w:t>Material</w:t>
      </w:r>
      <w:r>
        <w:rPr>
          <w:rFonts w:hint="eastAsia" w:eastAsia="宋体"/>
          <w:lang w:val="en-US" w:eastAsia="zh-CN"/>
        </w:rPr>
        <w:t xml:space="preserve"> of</w:t>
      </w:r>
    </w:p>
    <w:p>
      <w:pPr>
        <w:pStyle w:val="4"/>
        <w:numPr>
          <w:ilvl w:val="1"/>
          <w:numId w:val="0"/>
        </w:numPr>
        <w:ind w:leftChars="0"/>
      </w:pPr>
    </w:p>
    <w:p>
      <w:pPr>
        <w:pStyle w:val="18"/>
        <w:spacing w:line="360" w:lineRule="auto"/>
      </w:pPr>
      <w:bookmarkStart w:id="1" w:name="OLE_LINK20"/>
      <w:r>
        <w:rPr>
          <w:rFonts w:hint="eastAsia"/>
        </w:rPr>
        <w:t>Ultrafine MoS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 w:eastAsia="宋体"/>
          <w:lang w:val="en-US" w:eastAsia="zh-CN"/>
        </w:rPr>
        <w:t>N</w:t>
      </w:r>
      <w:r>
        <w:rPr>
          <w:rFonts w:hint="eastAsia"/>
        </w:rPr>
        <w:t xml:space="preserve">anosheets </w:t>
      </w:r>
      <w:bookmarkStart w:id="2" w:name="OLE_LINK1"/>
      <w:r>
        <w:rPr>
          <w:rFonts w:hint="eastAsia" w:eastAsia="宋体"/>
          <w:lang w:val="en-US" w:eastAsia="zh-CN"/>
        </w:rPr>
        <w:t>V</w:t>
      </w:r>
      <w:r>
        <w:rPr>
          <w:rFonts w:hint="eastAsia"/>
        </w:rPr>
        <w:t xml:space="preserve">ertically </w:t>
      </w:r>
      <w:r>
        <w:rPr>
          <w:rFonts w:hint="eastAsia" w:eastAsia="宋体"/>
          <w:lang w:val="en-US" w:eastAsia="zh-CN"/>
        </w:rPr>
        <w:t>P</w:t>
      </w:r>
      <w:r>
        <w:rPr>
          <w:rFonts w:hint="eastAsia"/>
        </w:rPr>
        <w:t xml:space="preserve">atterned </w:t>
      </w:r>
      <w:bookmarkEnd w:id="2"/>
      <w:r>
        <w:rPr>
          <w:rFonts w:hint="eastAsia"/>
        </w:rPr>
        <w:t xml:space="preserve">on </w:t>
      </w:r>
      <w:r>
        <w:rPr>
          <w:rFonts w:hint="eastAsia" w:eastAsia="宋体"/>
          <w:lang w:val="en-US" w:eastAsia="zh-CN"/>
        </w:rPr>
        <w:t>G</w:t>
      </w:r>
      <w:r>
        <w:rPr>
          <w:rFonts w:hint="eastAsia"/>
        </w:rPr>
        <w:t xml:space="preserve">raphene for </w:t>
      </w:r>
      <w:r>
        <w:rPr>
          <w:rFonts w:hint="eastAsia" w:eastAsia="宋体"/>
          <w:lang w:val="en-US" w:eastAsia="zh-CN"/>
        </w:rPr>
        <w:t>H</w:t>
      </w:r>
      <w:r>
        <w:rPr>
          <w:rFonts w:hint="eastAsia"/>
        </w:rPr>
        <w:t xml:space="preserve">igh </w:t>
      </w:r>
      <w:r>
        <w:rPr>
          <w:rFonts w:hint="eastAsia" w:eastAsia="宋体"/>
          <w:lang w:val="en-US" w:eastAsia="zh-CN"/>
        </w:rPr>
        <w:t>E</w:t>
      </w:r>
      <w:r>
        <w:rPr>
          <w:rFonts w:hint="eastAsia"/>
        </w:rPr>
        <w:t>fficient Li-</w:t>
      </w:r>
      <w:r>
        <w:rPr>
          <w:rFonts w:hint="eastAsia" w:eastAsia="宋体"/>
          <w:lang w:val="en-US" w:eastAsia="zh-CN"/>
        </w:rPr>
        <w:t>I</w:t>
      </w:r>
      <w:r>
        <w:rPr>
          <w:rFonts w:hint="eastAsia"/>
        </w:rPr>
        <w:t>on and Na-</w:t>
      </w:r>
      <w:r>
        <w:rPr>
          <w:rFonts w:hint="eastAsia" w:eastAsia="宋体"/>
          <w:lang w:val="en-US" w:eastAsia="zh-CN"/>
        </w:rPr>
        <w:t>I</w:t>
      </w:r>
      <w:r>
        <w:rPr>
          <w:rFonts w:hint="eastAsia"/>
        </w:rPr>
        <w:t xml:space="preserve">on </w:t>
      </w:r>
      <w:r>
        <w:rPr>
          <w:rFonts w:hint="eastAsia" w:eastAsia="宋体"/>
          <w:lang w:val="en-US" w:eastAsia="zh-CN"/>
        </w:rPr>
        <w:t>S</w:t>
      </w:r>
      <w:r>
        <w:rPr>
          <w:rFonts w:hint="eastAsia"/>
        </w:rPr>
        <w:t>torage</w:t>
      </w:r>
      <w:bookmarkEnd w:id="1"/>
    </w:p>
    <w:p>
      <w:pPr>
        <w:spacing w:line="480" w:lineRule="auto"/>
        <w:jc w:val="left"/>
        <w:rPr>
          <w:rFonts w:hint="eastAsia" w:eastAsia="宋体"/>
          <w:b/>
          <w:bCs/>
          <w:szCs w:val="24"/>
          <w:lang w:eastAsia="zh-CN"/>
        </w:rPr>
      </w:pPr>
      <w:r>
        <w:rPr>
          <w:rFonts w:hint="eastAsia" w:eastAsia="宋体"/>
          <w:b/>
          <w:bCs/>
          <w:szCs w:val="24"/>
          <w:lang w:val="en-US" w:eastAsia="zh-CN"/>
        </w:rPr>
        <w:t>Chunguagn Wei</w:t>
      </w:r>
      <w:r>
        <w:rPr>
          <w:rFonts w:hint="eastAsia" w:eastAsia="宋体"/>
          <w:b/>
          <w:bCs/>
          <w:szCs w:val="24"/>
          <w:vertAlign w:val="superscript"/>
          <w:lang w:val="en-US" w:eastAsia="zh-CN"/>
        </w:rPr>
        <w:t>1</w:t>
      </w:r>
      <w:r>
        <w:rPr>
          <w:b/>
          <w:bCs/>
          <w:szCs w:val="24"/>
        </w:rPr>
        <w:t xml:space="preserve">, </w:t>
      </w:r>
      <w:r>
        <w:rPr>
          <w:rFonts w:hint="eastAsia" w:eastAsia="宋体"/>
          <w:b/>
          <w:bCs/>
          <w:szCs w:val="24"/>
          <w:lang w:val="en-US" w:eastAsia="zh-CN"/>
        </w:rPr>
        <w:t>Zhidong</w:t>
      </w:r>
      <w:r>
        <w:rPr>
          <w:b/>
          <w:bCs/>
          <w:szCs w:val="24"/>
        </w:rPr>
        <w:t xml:space="preserve"> </w:t>
      </w:r>
      <w:r>
        <w:rPr>
          <w:rFonts w:hint="eastAsia" w:eastAsia="宋体"/>
          <w:b/>
          <w:bCs/>
          <w:szCs w:val="24"/>
          <w:lang w:val="en-US" w:eastAsia="zh-CN"/>
        </w:rPr>
        <w:t>H</w:t>
      </w:r>
      <w:r>
        <w:rPr>
          <w:b/>
          <w:bCs/>
          <w:szCs w:val="24"/>
        </w:rPr>
        <w:t>ou</w:t>
      </w:r>
      <w:r>
        <w:rPr>
          <w:rFonts w:hint="eastAsia" w:eastAsia="宋体"/>
          <w:b/>
          <w:bCs/>
          <w:szCs w:val="24"/>
          <w:vertAlign w:val="superscript"/>
          <w:lang w:val="en-US" w:eastAsia="zh-CN"/>
        </w:rPr>
        <w:t>2</w:t>
      </w:r>
      <w:r>
        <w:rPr>
          <w:b/>
          <w:bCs/>
          <w:szCs w:val="24"/>
        </w:rPr>
        <w:t>,</w:t>
      </w:r>
      <w:r>
        <w:rPr>
          <w:rFonts w:hint="eastAsia" w:eastAsia="宋体"/>
          <w:b/>
          <w:bCs/>
          <w:szCs w:val="24"/>
          <w:lang w:val="en-US" w:eastAsia="zh-CN"/>
        </w:rPr>
        <w:t xml:space="preserve"> Huanhuan Sun</w:t>
      </w:r>
      <w:r>
        <w:rPr>
          <w:rFonts w:hint="eastAsia" w:eastAsia="宋体"/>
          <w:b/>
          <w:bCs/>
          <w:szCs w:val="24"/>
          <w:vertAlign w:val="superscript"/>
          <w:lang w:val="en-US" w:eastAsia="zh-CN"/>
        </w:rPr>
        <w:t>2</w:t>
      </w:r>
      <w:r>
        <w:rPr>
          <w:b/>
          <w:bCs/>
          <w:szCs w:val="24"/>
        </w:rPr>
        <w:t xml:space="preserve">, </w:t>
      </w:r>
      <w:r>
        <w:rPr>
          <w:rFonts w:hint="eastAsia" w:eastAsia="宋体"/>
          <w:b/>
          <w:bCs/>
          <w:szCs w:val="24"/>
          <w:lang w:val="en-US" w:eastAsia="zh-CN"/>
        </w:rPr>
        <w:t>Jian-Gan Wang</w:t>
      </w:r>
      <w:r>
        <w:rPr>
          <w:rFonts w:hint="eastAsia" w:eastAsia="宋体"/>
          <w:b/>
          <w:bCs/>
          <w:szCs w:val="24"/>
          <w:vertAlign w:val="superscript"/>
          <w:lang w:val="en-US" w:eastAsia="zh-CN"/>
        </w:rPr>
        <w:t>2</w:t>
      </w:r>
      <w:r>
        <w:rPr>
          <w:b/>
          <w:bCs/>
          <w:szCs w:val="24"/>
          <w:vertAlign w:val="superscript"/>
        </w:rPr>
        <w:t>,*</w:t>
      </w:r>
    </w:p>
    <w:p>
      <w:pPr>
        <w:spacing w:before="240"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1</w:t>
      </w:r>
      <w:bookmarkStart w:id="3" w:name="OLE_LINK3"/>
      <w:r>
        <w:rPr>
          <w:rFonts w:hint="eastAsia" w:ascii="Times New Roman" w:hAnsi="Times New Roman" w:cs="Times New Roman"/>
          <w:i w:val="0"/>
          <w:iCs w:val="0"/>
          <w:sz w:val="24"/>
          <w:szCs w:val="24"/>
        </w:rPr>
        <w:t>Shenzhen Cubic-Science Co., Ltd., Nanshan District, Shenzhen 518052, China</w:t>
      </w:r>
      <w:bookmarkEnd w:id="3"/>
    </w:p>
    <w:p>
      <w:pPr>
        <w:spacing w:after="0"/>
        <w:rPr>
          <w:rFonts w:hint="eastAsia" w:ascii="Times New Roman" w:hAnsi="Times New Roman" w:cs="Times New Roman"/>
          <w:i/>
          <w:iCs/>
          <w:sz w:val="24"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Center for Nano Energy Materials, State Key Laboratory of Solidification Processing, School of Materials Science and Engineering, Northwestern Polytechnical University, Xi’an 710072, Chin</w:t>
      </w:r>
      <w:r>
        <w:rPr>
          <w:rFonts w:hint="eastAsia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a</w:t>
      </w:r>
      <w:bookmarkStart w:id="4" w:name="OLE_LINK62"/>
      <w:bookmarkEnd w:id="4"/>
      <w:bookmarkStart w:id="5" w:name="OLE_LINK2"/>
    </w:p>
    <w:bookmarkEnd w:id="5"/>
    <w:p>
      <w:pPr>
        <w:spacing w:before="240"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* Correspondence: </w:t>
      </w:r>
      <w:bookmarkStart w:id="7" w:name="_GoBack"/>
      <w:bookmarkEnd w:id="7"/>
      <w:r>
        <w:rPr>
          <w:szCs w:val="24"/>
        </w:rPr>
        <w:t>wangjiangan@nwpu.edu.cn</w:t>
      </w:r>
    </w:p>
    <w:p/>
    <w:p/>
    <w:p>
      <w:pPr>
        <w:jc w:val="center"/>
        <w:rPr>
          <w:rFonts w:eastAsia="仿宋"/>
          <w:szCs w:val="24"/>
        </w:rPr>
      </w:pPr>
      <w:r>
        <w:rPr>
          <w:rFonts w:eastAsia="仿宋"/>
          <w:szCs w:val="24"/>
        </w:rPr>
        <w:object>
          <v:shape id="_x0000_i1025" o:spt="75" type="#_x0000_t75" style="height:238.2pt;width:298.8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Origin50.Graph" ShapeID="_x0000_i1025" DrawAspect="Content" ObjectID="_1468075725" r:id="rId10">
            <o:LockedField>false</o:LockedField>
          </o:OLEObject>
        </w:object>
      </w:r>
    </w:p>
    <w:p>
      <w:pPr>
        <w:jc w:val="center"/>
        <w:rPr>
          <w:rFonts w:eastAsia="仿宋"/>
          <w:szCs w:val="24"/>
        </w:rPr>
      </w:pPr>
      <w:r>
        <w:rPr>
          <w:rFonts w:hint="eastAsia" w:eastAsia="仿宋"/>
          <w:b/>
          <w:bCs/>
          <w:szCs w:val="24"/>
          <w:lang w:eastAsia="zh-CN"/>
        </w:rPr>
        <w:t>Supplementary Figure</w:t>
      </w:r>
      <w:r>
        <w:rPr>
          <w:rFonts w:eastAsia="仿宋"/>
          <w:b/>
          <w:bCs/>
          <w:szCs w:val="24"/>
        </w:rPr>
        <w:t xml:space="preserve"> S1</w:t>
      </w:r>
      <w:r>
        <w:rPr>
          <w:rFonts w:hint="eastAsia" w:eastAsia="仿宋"/>
          <w:b/>
          <w:bCs/>
          <w:szCs w:val="24"/>
        </w:rPr>
        <w:t>.</w:t>
      </w:r>
      <w:r>
        <w:rPr>
          <w:rFonts w:eastAsia="仿宋"/>
          <w:szCs w:val="24"/>
        </w:rPr>
        <w:t xml:space="preserve"> TGA curves of pure MoS</w:t>
      </w:r>
      <w:r>
        <w:rPr>
          <w:rFonts w:eastAsia="仿宋"/>
          <w:szCs w:val="24"/>
          <w:vertAlign w:val="subscript"/>
        </w:rPr>
        <w:t>2</w:t>
      </w:r>
      <w:r>
        <w:rPr>
          <w:rFonts w:eastAsia="仿宋"/>
          <w:szCs w:val="24"/>
        </w:rPr>
        <w:t>, rGO</w:t>
      </w:r>
      <w:r>
        <w:rPr>
          <w:rFonts w:hint="eastAsia" w:eastAsia="仿宋"/>
          <w:szCs w:val="24"/>
        </w:rPr>
        <w:t>@</w:t>
      </w:r>
      <w:r>
        <w:rPr>
          <w:rFonts w:eastAsia="仿宋"/>
          <w:szCs w:val="24"/>
        </w:rPr>
        <w:t>MoS</w:t>
      </w:r>
      <w:r>
        <w:rPr>
          <w:rFonts w:eastAsia="仿宋"/>
          <w:szCs w:val="24"/>
          <w:vertAlign w:val="subscript"/>
        </w:rPr>
        <w:t>2</w:t>
      </w:r>
      <w:r>
        <w:rPr>
          <w:rFonts w:eastAsia="仿宋"/>
          <w:szCs w:val="24"/>
        </w:rPr>
        <w:t xml:space="preserve"> and </w:t>
      </w:r>
      <w:r>
        <w:rPr>
          <w:rFonts w:hint="eastAsia" w:eastAsia="仿宋"/>
          <w:szCs w:val="24"/>
        </w:rPr>
        <w:t>rGO@</w:t>
      </w:r>
      <w:r>
        <w:rPr>
          <w:rFonts w:eastAsia="仿宋"/>
          <w:szCs w:val="24"/>
        </w:rPr>
        <w:t>MoS</w:t>
      </w:r>
      <w:r>
        <w:rPr>
          <w:rFonts w:eastAsia="仿宋"/>
          <w:szCs w:val="24"/>
          <w:vertAlign w:val="subscript"/>
        </w:rPr>
        <w:t>2</w:t>
      </w:r>
      <w:r>
        <w:rPr>
          <w:rFonts w:eastAsia="仿宋"/>
          <w:szCs w:val="24"/>
        </w:rPr>
        <w:t>-C.</w:t>
      </w:r>
    </w:p>
    <w:p>
      <w:pPr>
        <w:jc w:val="center"/>
        <w:rPr>
          <w:rFonts w:eastAsia="仿宋"/>
          <w:szCs w:val="24"/>
        </w:rPr>
      </w:pPr>
      <w:r>
        <w:rPr>
          <w:rFonts w:eastAsia="仿宋"/>
          <w:szCs w:val="24"/>
        </w:rPr>
        <w:br w:type="page"/>
      </w:r>
    </w:p>
    <w:p>
      <w:pPr>
        <w:jc w:val="center"/>
        <w:rPr>
          <w:rFonts w:eastAsia="仿宋"/>
          <w:szCs w:val="24"/>
        </w:rPr>
      </w:pPr>
      <w:r>
        <w:rPr>
          <w:rFonts w:eastAsia="仿宋"/>
          <w:szCs w:val="24"/>
        </w:rPr>
        <w:object>
          <v:shape id="_x0000_i1026" o:spt="75" type="#_x0000_t75" style="height:226.8pt;width:283.8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Origin50.Graph" ShapeID="_x0000_i1026" DrawAspect="Content" ObjectID="_1468075726" r:id="rId12">
            <o:LockedField>false</o:LockedField>
          </o:OLEObject>
        </w:object>
      </w:r>
      <w:r>
        <w:rPr>
          <w:rFonts w:eastAsia="仿宋"/>
          <w:szCs w:val="24"/>
        </w:rPr>
        <w:object>
          <v:shape id="_x0000_i1027" o:spt="75" type="#_x0000_t75" style="height:226.8pt;width:283.8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Origin50.Graph" ShapeID="_x0000_i1027" DrawAspect="Content" ObjectID="_1468075727" r:id="rId14">
            <o:LockedField>false</o:LockedField>
          </o:OLEObject>
        </w:object>
      </w:r>
    </w:p>
    <w:p>
      <w:pPr>
        <w:jc w:val="center"/>
        <w:rPr>
          <w:rFonts w:eastAsia="仿宋"/>
          <w:color w:val="000000"/>
          <w:szCs w:val="24"/>
        </w:rPr>
      </w:pPr>
      <w:r>
        <w:rPr>
          <w:rFonts w:hint="eastAsia" w:eastAsia="仿宋"/>
          <w:b/>
          <w:bCs/>
          <w:szCs w:val="24"/>
          <w:lang w:eastAsia="zh-CN"/>
        </w:rPr>
        <w:t xml:space="preserve">Supplementary </w:t>
      </w:r>
      <w:r>
        <w:rPr>
          <w:rFonts w:hint="eastAsia" w:eastAsia="仿宋"/>
          <w:b/>
          <w:bCs/>
          <w:color w:val="000000"/>
          <w:szCs w:val="24"/>
          <w:lang w:eastAsia="zh-CN"/>
        </w:rPr>
        <w:t>Figure</w:t>
      </w:r>
      <w:r>
        <w:rPr>
          <w:rFonts w:eastAsia="仿宋"/>
          <w:b/>
          <w:bCs/>
          <w:color w:val="000000"/>
          <w:szCs w:val="24"/>
        </w:rPr>
        <w:t xml:space="preserve"> S</w:t>
      </w:r>
      <w:r>
        <w:rPr>
          <w:rFonts w:hint="eastAsia" w:eastAsia="仿宋"/>
          <w:b/>
          <w:bCs/>
          <w:color w:val="000000"/>
          <w:szCs w:val="24"/>
          <w:lang w:val="en-US" w:eastAsia="zh-CN"/>
        </w:rPr>
        <w:t>2</w:t>
      </w:r>
      <w:r>
        <w:rPr>
          <w:rFonts w:hint="eastAsia" w:eastAsia="仿宋"/>
          <w:b/>
          <w:bCs/>
          <w:color w:val="000000"/>
          <w:szCs w:val="24"/>
        </w:rPr>
        <w:t>.</w:t>
      </w:r>
      <w:r>
        <w:rPr>
          <w:rFonts w:eastAsia="仿宋"/>
          <w:szCs w:val="24"/>
        </w:rPr>
        <w:t xml:space="preserve"> </w:t>
      </w:r>
      <w:r>
        <w:rPr>
          <w:rFonts w:eastAsia="仿宋"/>
          <w:color w:val="000000"/>
          <w:szCs w:val="24"/>
        </w:rPr>
        <w:t>CV curves of (a) MoS</w:t>
      </w:r>
      <w:r>
        <w:rPr>
          <w:rFonts w:eastAsia="仿宋"/>
          <w:color w:val="000000"/>
          <w:szCs w:val="24"/>
          <w:vertAlign w:val="subscript"/>
        </w:rPr>
        <w:t>2</w:t>
      </w:r>
      <w:r>
        <w:rPr>
          <w:rFonts w:eastAsia="仿宋"/>
          <w:color w:val="000000"/>
          <w:szCs w:val="24"/>
        </w:rPr>
        <w:t xml:space="preserve"> and (b) MoS</w:t>
      </w:r>
      <w:r>
        <w:rPr>
          <w:rFonts w:eastAsia="仿宋"/>
          <w:color w:val="000000"/>
          <w:szCs w:val="24"/>
          <w:vertAlign w:val="subscript"/>
        </w:rPr>
        <w:t>2</w:t>
      </w:r>
      <w:r>
        <w:rPr>
          <w:rFonts w:hint="eastAsia" w:eastAsia="仿宋"/>
          <w:color w:val="000000"/>
          <w:szCs w:val="24"/>
        </w:rPr>
        <w:t>@</w:t>
      </w:r>
      <w:r>
        <w:rPr>
          <w:rFonts w:eastAsia="仿宋"/>
          <w:color w:val="000000"/>
          <w:szCs w:val="24"/>
        </w:rPr>
        <w:t>rGO-C.</w:t>
      </w:r>
    </w:p>
    <w:p>
      <w:pPr>
        <w:jc w:val="center"/>
        <w:rPr>
          <w:rFonts w:eastAsia="仿宋"/>
          <w:szCs w:val="24"/>
        </w:rPr>
      </w:pPr>
      <w:r>
        <w:rPr>
          <w:rFonts w:eastAsia="仿宋"/>
          <w:color w:val="000000"/>
          <w:szCs w:val="24"/>
        </w:rPr>
        <w:br w:type="page"/>
      </w:r>
      <w:r>
        <w:rPr>
          <w:rFonts w:eastAsia="仿宋"/>
          <w:szCs w:val="24"/>
        </w:rPr>
        <w:object>
          <v:shape id="_x0000_i1028" o:spt="75" type="#_x0000_t75" style="height:226.8pt;width:283.8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Origin50.Graph" ShapeID="_x0000_i1028" DrawAspect="Content" ObjectID="_1468075728" r:id="rId16">
            <o:LockedField>false</o:LockedField>
          </o:OLEObject>
        </w:object>
      </w:r>
    </w:p>
    <w:p>
      <w:pPr>
        <w:jc w:val="center"/>
        <w:rPr>
          <w:rFonts w:eastAsia="仿宋"/>
          <w:szCs w:val="24"/>
        </w:rPr>
      </w:pPr>
      <w:r>
        <w:rPr>
          <w:rFonts w:eastAsia="仿宋"/>
          <w:szCs w:val="24"/>
        </w:rPr>
        <w:object>
          <v:shape id="_x0000_i1029" o:spt="75" type="#_x0000_t75" style="height:226.8pt;width:283.2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Origin50.Graph" ShapeID="_x0000_i1029" DrawAspect="Content" ObjectID="_1468075729" r:id="rId18">
            <o:LockedField>false</o:LockedField>
          </o:OLEObject>
        </w:object>
      </w:r>
    </w:p>
    <w:p>
      <w:pPr>
        <w:jc w:val="center"/>
        <w:rPr>
          <w:rFonts w:eastAsia="仿宋"/>
          <w:color w:val="000000"/>
          <w:szCs w:val="24"/>
        </w:rPr>
      </w:pPr>
      <w:bookmarkStart w:id="6" w:name="OLE_LINK5"/>
      <w:r>
        <w:rPr>
          <w:rFonts w:hint="eastAsia" w:eastAsia="仿宋"/>
          <w:b/>
          <w:bCs/>
          <w:szCs w:val="24"/>
          <w:lang w:eastAsia="zh-CN"/>
        </w:rPr>
        <w:t xml:space="preserve">Supplementary </w:t>
      </w:r>
      <w:bookmarkEnd w:id="6"/>
      <w:r>
        <w:rPr>
          <w:rFonts w:hint="eastAsia" w:eastAsia="仿宋"/>
          <w:b/>
          <w:bCs/>
          <w:color w:val="000000"/>
          <w:szCs w:val="24"/>
          <w:lang w:eastAsia="zh-CN"/>
        </w:rPr>
        <w:t>Figure</w:t>
      </w:r>
      <w:r>
        <w:rPr>
          <w:rFonts w:eastAsia="仿宋"/>
          <w:b/>
          <w:bCs/>
          <w:color w:val="000000"/>
          <w:szCs w:val="24"/>
        </w:rPr>
        <w:t xml:space="preserve"> S</w:t>
      </w:r>
      <w:r>
        <w:rPr>
          <w:rFonts w:hint="eastAsia" w:eastAsia="仿宋"/>
          <w:b/>
          <w:bCs/>
          <w:color w:val="000000"/>
          <w:szCs w:val="24"/>
          <w:lang w:val="en-US" w:eastAsia="zh-CN"/>
        </w:rPr>
        <w:t>3</w:t>
      </w:r>
      <w:r>
        <w:rPr>
          <w:rFonts w:hint="eastAsia" w:eastAsia="仿宋"/>
          <w:b/>
          <w:bCs/>
          <w:color w:val="000000"/>
          <w:szCs w:val="24"/>
        </w:rPr>
        <w:t>.</w:t>
      </w:r>
      <w:r>
        <w:rPr>
          <w:rFonts w:eastAsia="仿宋"/>
          <w:szCs w:val="24"/>
        </w:rPr>
        <w:t xml:space="preserve">  </w:t>
      </w:r>
      <w:r>
        <w:rPr>
          <w:rFonts w:eastAsia="仿宋"/>
          <w:color w:val="000000"/>
          <w:szCs w:val="24"/>
        </w:rPr>
        <w:t>Galvanostatic discharge/charge profiles of (a) MoS</w:t>
      </w:r>
      <w:r>
        <w:rPr>
          <w:rFonts w:eastAsia="仿宋"/>
          <w:color w:val="000000"/>
          <w:szCs w:val="24"/>
          <w:vertAlign w:val="subscript"/>
        </w:rPr>
        <w:t>2</w:t>
      </w:r>
      <w:r>
        <w:rPr>
          <w:rFonts w:eastAsia="仿宋"/>
          <w:color w:val="000000"/>
          <w:szCs w:val="24"/>
        </w:rPr>
        <w:t xml:space="preserve"> and (b) MoS</w:t>
      </w:r>
      <w:r>
        <w:rPr>
          <w:rFonts w:eastAsia="仿宋"/>
          <w:color w:val="000000"/>
          <w:szCs w:val="24"/>
          <w:vertAlign w:val="subscript"/>
        </w:rPr>
        <w:t>2</w:t>
      </w:r>
      <w:r>
        <w:rPr>
          <w:rFonts w:hint="eastAsia" w:eastAsia="仿宋"/>
          <w:color w:val="000000"/>
          <w:szCs w:val="24"/>
        </w:rPr>
        <w:t>@</w:t>
      </w:r>
      <w:r>
        <w:rPr>
          <w:rFonts w:eastAsia="仿宋"/>
          <w:color w:val="000000"/>
          <w:szCs w:val="24"/>
        </w:rPr>
        <w:t>rGO-C.</w:t>
      </w:r>
    </w:p>
    <w:p>
      <w:pPr>
        <w:jc w:val="center"/>
        <w:rPr>
          <w:rFonts w:eastAsia="仿宋"/>
          <w:color w:val="000000"/>
          <w:szCs w:val="24"/>
        </w:rPr>
        <w:sectPr>
          <w:headerReference r:id="rId5" w:type="first"/>
          <w:footerReference r:id="rId6" w:type="default"/>
          <w:pgSz w:w="12240" w:h="15840"/>
          <w:pgMar w:top="1440" w:right="1800" w:bottom="1440" w:left="1800" w:header="720" w:footer="720" w:gutter="0"/>
          <w:lnNumType w:countBy="0" w:distance="360"/>
          <w:cols w:space="720" w:num="1"/>
          <w:titlePg/>
          <w:docGrid w:linePitch="360" w:charSpace="0"/>
        </w:sectPr>
      </w:pPr>
    </w:p>
    <w:p>
      <w:pPr>
        <w:rPr>
          <w:rFonts w:eastAsia="仿宋"/>
          <w:szCs w:val="24"/>
        </w:rPr>
      </w:pPr>
      <w:r>
        <w:rPr>
          <w:rFonts w:hint="eastAsia" w:eastAsia="仿宋"/>
          <w:b/>
          <w:bCs/>
          <w:szCs w:val="24"/>
          <w:lang w:eastAsia="zh-CN"/>
        </w:rPr>
        <w:t xml:space="preserve">Supplementary </w:t>
      </w:r>
      <w:r>
        <w:rPr>
          <w:rFonts w:eastAsia="仿宋"/>
          <w:b/>
          <w:bCs/>
          <w:szCs w:val="24"/>
        </w:rPr>
        <w:t>Table S1</w:t>
      </w:r>
      <w:r>
        <w:rPr>
          <w:rFonts w:hint="eastAsia" w:eastAsia="仿宋"/>
          <w:b/>
          <w:bCs/>
          <w:szCs w:val="24"/>
        </w:rPr>
        <w:t>.</w:t>
      </w:r>
      <w:r>
        <w:rPr>
          <w:rFonts w:eastAsia="仿宋"/>
          <w:szCs w:val="24"/>
        </w:rPr>
        <w:t xml:space="preserve"> A comparison of Na-ion storage performance of MoS</w:t>
      </w:r>
      <w:r>
        <w:rPr>
          <w:rFonts w:eastAsia="仿宋"/>
          <w:szCs w:val="24"/>
          <w:vertAlign w:val="subscript"/>
        </w:rPr>
        <w:t>2</w:t>
      </w:r>
      <w:r>
        <w:rPr>
          <w:rFonts w:eastAsia="仿宋"/>
          <w:szCs w:val="24"/>
        </w:rPr>
        <w:t>-based materials.</w:t>
      </w:r>
    </w:p>
    <w:tbl>
      <w:tblPr>
        <w:tblStyle w:val="20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2325"/>
        <w:gridCol w:w="2059"/>
        <w:gridCol w:w="1781"/>
        <w:gridCol w:w="1563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5" w:type="dxa"/>
            <w:tcBorders>
              <w:top w:val="single" w:color="auto" w:sz="12" w:space="0"/>
              <w:bottom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Materials</w:t>
            </w:r>
          </w:p>
        </w:tc>
        <w:tc>
          <w:tcPr>
            <w:tcW w:w="2325" w:type="dxa"/>
            <w:tcBorders>
              <w:top w:val="single" w:color="auto" w:sz="12" w:space="0"/>
              <w:bottom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S</w:t>
            </w:r>
            <w:r>
              <w:rPr>
                <w:rFonts w:hint="eastAsia" w:eastAsia="仿宋"/>
                <w:szCs w:val="24"/>
              </w:rPr>
              <w:t>pecific capacitance</w:t>
            </w:r>
            <w:r>
              <w:rPr>
                <w:rFonts w:eastAsia="仿宋"/>
                <w:szCs w:val="24"/>
              </w:rPr>
              <w:t xml:space="preserve"> (mAh/g)</w:t>
            </w:r>
          </w:p>
        </w:tc>
        <w:tc>
          <w:tcPr>
            <w:tcW w:w="2059" w:type="dxa"/>
            <w:tcBorders>
              <w:top w:val="single" w:color="auto" w:sz="12" w:space="0"/>
              <w:bottom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Cycling (mAh/g)</w:t>
            </w:r>
          </w:p>
        </w:tc>
        <w:tc>
          <w:tcPr>
            <w:tcW w:w="1781" w:type="dxa"/>
            <w:tcBorders>
              <w:top w:val="single" w:color="auto" w:sz="12" w:space="0"/>
              <w:bottom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 xml:space="preserve"> content</w:t>
            </w:r>
          </w:p>
        </w:tc>
        <w:tc>
          <w:tcPr>
            <w:tcW w:w="1563" w:type="dxa"/>
            <w:tcBorders>
              <w:top w:val="single" w:color="auto" w:sz="12" w:space="0"/>
              <w:bottom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Ref.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  <w:tcBorders>
              <w:top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/rGO</w:t>
            </w:r>
          </w:p>
        </w:tc>
        <w:tc>
          <w:tcPr>
            <w:tcW w:w="2325" w:type="dxa"/>
            <w:tcBorders>
              <w:top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702 (20 mA/g)</w:t>
            </w:r>
          </w:p>
        </w:tc>
        <w:tc>
          <w:tcPr>
            <w:tcW w:w="2059" w:type="dxa"/>
            <w:tcBorders>
              <w:top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430 (100 cycles)</w:t>
            </w:r>
          </w:p>
        </w:tc>
        <w:tc>
          <w:tcPr>
            <w:tcW w:w="1781" w:type="dxa"/>
            <w:tcBorders>
              <w:top w:val="single" w:color="auto" w:sz="8" w:space="0"/>
            </w:tcBorders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68.7 wt.%</w:t>
            </w:r>
          </w:p>
        </w:tc>
        <w:tc>
          <w:tcPr>
            <w:tcW w:w="1563" w:type="dxa"/>
            <w:tcBorders>
              <w:top w:val="single" w:color="auto" w:sz="8" w:space="0"/>
            </w:tcBorders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/rGO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305 (100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305 (50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64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[2]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2/</w:t>
            </w:r>
            <w:r>
              <w:rPr>
                <w:rFonts w:eastAsia="仿宋"/>
                <w:szCs w:val="24"/>
              </w:rPr>
              <w:t>CNT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539 (50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504 (50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76.7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[3]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475 (100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404 (100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62.3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[4]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 paper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320 (80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286 (100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95.1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[5]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/SWNTs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410 (200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390 (100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80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[6]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600 (67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520 (50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66.7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[7]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/rGO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380 (200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442 (100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90.3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[8]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494 (100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432 (100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69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[9]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/rGO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338 (25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218 (20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60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[10]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/rGO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573 (200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480 (50 cycles)</w:t>
            </w:r>
          </w:p>
        </w:tc>
        <w:tc>
          <w:tcPr>
            <w:tcW w:w="1781" w:type="dxa"/>
          </w:tcPr>
          <w:p>
            <w:pPr>
              <w:wordWrap w:val="0"/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83.6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[11]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620 (200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477 (200 cycles)</w:t>
            </w:r>
          </w:p>
        </w:tc>
        <w:tc>
          <w:tcPr>
            <w:tcW w:w="1781" w:type="dxa"/>
          </w:tcPr>
          <w:p>
            <w:pPr>
              <w:wordWrap w:val="0"/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88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[12]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/CNF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381.7 (100mA/g)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283.9 (600 cycles)</w:t>
            </w:r>
          </w:p>
        </w:tc>
        <w:tc>
          <w:tcPr>
            <w:tcW w:w="1781" w:type="dxa"/>
          </w:tcPr>
          <w:p>
            <w:pPr>
              <w:wordWrap w:val="0"/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83.2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[13]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659 (200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619.2 (100 cycles)</w:t>
            </w:r>
          </w:p>
        </w:tc>
        <w:tc>
          <w:tcPr>
            <w:tcW w:w="1781" w:type="dxa"/>
          </w:tcPr>
          <w:p>
            <w:pPr>
              <w:wordWrap w:val="0"/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41.2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[14]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/C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235 (200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235 (350 cycles)</w:t>
            </w:r>
          </w:p>
        </w:tc>
        <w:tc>
          <w:tcPr>
            <w:tcW w:w="1781" w:type="dxa"/>
          </w:tcPr>
          <w:p>
            <w:pPr>
              <w:wordWrap w:val="0"/>
              <w:jc w:val="right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98.7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[15]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MoS</w:t>
            </w:r>
            <w:r>
              <w:rPr>
                <w:rFonts w:eastAsia="仿宋"/>
                <w:szCs w:val="24"/>
                <w:vertAlign w:val="subscript"/>
              </w:rPr>
              <w:t>2</w:t>
            </w:r>
            <w:r>
              <w:rPr>
                <w:rFonts w:eastAsia="仿宋"/>
                <w:szCs w:val="24"/>
              </w:rPr>
              <w:t>/graphene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340 (50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313 (200 cycles)</w:t>
            </w:r>
          </w:p>
        </w:tc>
        <w:tc>
          <w:tcPr>
            <w:tcW w:w="1781" w:type="dxa"/>
          </w:tcPr>
          <w:p>
            <w:pPr>
              <w:wordWrap w:val="0"/>
              <w:jc w:val="right"/>
              <w:rPr>
                <w:rFonts w:eastAsia="仿宋"/>
                <w:szCs w:val="24"/>
              </w:rPr>
            </w:pPr>
            <w:r>
              <w:rPr>
                <w:rFonts w:hint="eastAsia" w:eastAsia="仿宋"/>
                <w:szCs w:val="24"/>
              </w:rPr>
              <w:t>-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eastAsia="仿宋"/>
                <w:szCs w:val="24"/>
              </w:rPr>
              <w:t>[16]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hint="default" w:eastAsia="仿宋"/>
                <w:szCs w:val="24"/>
                <w:vertAlign w:val="subscript"/>
                <w:lang w:val="en-US" w:eastAsia="zh-CN"/>
              </w:rPr>
            </w:pPr>
            <w:r>
              <w:rPr>
                <w:rFonts w:hint="eastAsia" w:eastAsia="仿宋"/>
                <w:szCs w:val="24"/>
                <w:lang w:val="en-US" w:eastAsia="zh-CN"/>
              </w:rPr>
              <w:t>DP-MoS</w:t>
            </w:r>
            <w:r>
              <w:rPr>
                <w:rFonts w:hint="eastAsia" w:eastAsia="仿宋"/>
                <w:szCs w:val="24"/>
                <w:vertAlign w:val="subscript"/>
                <w:lang w:val="en-US" w:eastAsia="zh-CN"/>
              </w:rPr>
              <w:t>2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hint="eastAsia" w:eastAsia="仿宋"/>
                <w:szCs w:val="24"/>
                <w:lang w:val="en-US" w:eastAsia="zh-CN"/>
              </w:rPr>
              <w:t>28</w:t>
            </w:r>
            <w:r>
              <w:rPr>
                <w:rFonts w:eastAsia="仿宋"/>
                <w:szCs w:val="24"/>
              </w:rPr>
              <w:t>0 (</w:t>
            </w:r>
            <w:r>
              <w:rPr>
                <w:rFonts w:hint="eastAsia" w:eastAsia="仿宋"/>
                <w:szCs w:val="24"/>
                <w:lang w:val="en-US" w:eastAsia="zh-CN"/>
              </w:rPr>
              <w:t>50</w:t>
            </w:r>
            <w:r>
              <w:rPr>
                <w:rFonts w:eastAsia="仿宋"/>
                <w:szCs w:val="24"/>
              </w:rPr>
              <w:t>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szCs w:val="24"/>
              </w:rPr>
            </w:pPr>
            <w:r>
              <w:rPr>
                <w:rFonts w:hint="eastAsia" w:eastAsia="仿宋"/>
                <w:szCs w:val="24"/>
                <w:lang w:val="en-US" w:eastAsia="zh-CN"/>
              </w:rPr>
              <w:t xml:space="preserve">280 </w:t>
            </w:r>
            <w:r>
              <w:rPr>
                <w:rFonts w:eastAsia="仿宋"/>
                <w:szCs w:val="24"/>
              </w:rPr>
              <w:t>(200 cycles)</w:t>
            </w:r>
          </w:p>
        </w:tc>
        <w:tc>
          <w:tcPr>
            <w:tcW w:w="1781" w:type="dxa"/>
          </w:tcPr>
          <w:p>
            <w:pPr>
              <w:wordWrap w:val="0"/>
              <w:jc w:val="right"/>
              <w:rPr>
                <w:rFonts w:hint="default" w:eastAsia="仿宋"/>
                <w:szCs w:val="24"/>
                <w:lang w:val="en-US" w:eastAsia="zh-CN"/>
              </w:rPr>
            </w:pPr>
            <w:r>
              <w:rPr>
                <w:rFonts w:hint="eastAsia" w:eastAsia="仿宋"/>
                <w:szCs w:val="24"/>
                <w:lang w:val="en-US" w:eastAsia="zh-CN"/>
              </w:rPr>
              <w:t>100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hint="default" w:eastAsia="仿宋"/>
                <w:szCs w:val="24"/>
                <w:lang w:val="en-US" w:eastAsia="zh-CN"/>
              </w:rPr>
            </w:pPr>
            <w:r>
              <w:rPr>
                <w:rFonts w:hint="eastAsia" w:eastAsia="仿宋"/>
                <w:szCs w:val="24"/>
                <w:lang w:val="en-US" w:eastAsia="zh-CN"/>
              </w:rPr>
              <w:t>[17]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95" w:type="dxa"/>
          </w:tcPr>
          <w:p>
            <w:pPr>
              <w:jc w:val="center"/>
              <w:rPr>
                <w:rFonts w:eastAsia="仿宋"/>
                <w:b/>
                <w:szCs w:val="24"/>
              </w:rPr>
            </w:pPr>
            <w:r>
              <w:rPr>
                <w:rFonts w:eastAsia="仿宋"/>
                <w:b/>
                <w:szCs w:val="24"/>
              </w:rPr>
              <w:t>MoS</w:t>
            </w:r>
            <w:r>
              <w:rPr>
                <w:rFonts w:eastAsia="仿宋"/>
                <w:b/>
                <w:szCs w:val="24"/>
                <w:vertAlign w:val="subscript"/>
              </w:rPr>
              <w:t>2</w:t>
            </w:r>
            <w:r>
              <w:rPr>
                <w:rFonts w:eastAsia="仿宋"/>
                <w:b/>
                <w:szCs w:val="24"/>
              </w:rPr>
              <w:t>/rGO</w:t>
            </w:r>
          </w:p>
        </w:tc>
        <w:tc>
          <w:tcPr>
            <w:tcW w:w="2325" w:type="dxa"/>
          </w:tcPr>
          <w:p>
            <w:pPr>
              <w:jc w:val="center"/>
              <w:rPr>
                <w:rFonts w:eastAsia="仿宋"/>
                <w:b/>
                <w:szCs w:val="24"/>
              </w:rPr>
            </w:pPr>
            <w:r>
              <w:rPr>
                <w:rFonts w:eastAsia="仿宋"/>
                <w:b/>
                <w:szCs w:val="24"/>
              </w:rPr>
              <w:t>660 (50 mA/g)</w:t>
            </w:r>
          </w:p>
        </w:tc>
        <w:tc>
          <w:tcPr>
            <w:tcW w:w="2059" w:type="dxa"/>
          </w:tcPr>
          <w:p>
            <w:pPr>
              <w:jc w:val="center"/>
              <w:rPr>
                <w:rFonts w:eastAsia="仿宋"/>
                <w:b/>
                <w:szCs w:val="24"/>
              </w:rPr>
            </w:pPr>
            <w:r>
              <w:rPr>
                <w:rFonts w:eastAsia="仿宋"/>
                <w:b/>
                <w:szCs w:val="24"/>
              </w:rPr>
              <w:t>581 (150 cycles)</w:t>
            </w:r>
          </w:p>
        </w:tc>
        <w:tc>
          <w:tcPr>
            <w:tcW w:w="1781" w:type="dxa"/>
          </w:tcPr>
          <w:p>
            <w:pPr>
              <w:jc w:val="right"/>
              <w:rPr>
                <w:rFonts w:eastAsia="仿宋"/>
                <w:b/>
                <w:szCs w:val="24"/>
              </w:rPr>
            </w:pPr>
            <w:r>
              <w:rPr>
                <w:rFonts w:eastAsia="仿宋"/>
                <w:b/>
                <w:szCs w:val="24"/>
              </w:rPr>
              <w:t>82 wt.%</w:t>
            </w:r>
          </w:p>
        </w:tc>
        <w:tc>
          <w:tcPr>
            <w:tcW w:w="1563" w:type="dxa"/>
          </w:tcPr>
          <w:p>
            <w:pPr>
              <w:jc w:val="center"/>
              <w:rPr>
                <w:rFonts w:eastAsia="仿宋"/>
                <w:b/>
                <w:szCs w:val="24"/>
              </w:rPr>
            </w:pPr>
            <w:r>
              <w:rPr>
                <w:rFonts w:eastAsia="仿宋"/>
                <w:b/>
                <w:szCs w:val="24"/>
              </w:rPr>
              <w:t xml:space="preserve">Our work </w:t>
            </w:r>
          </w:p>
        </w:tc>
      </w:tr>
    </w:tbl>
    <w:p>
      <w:pPr>
        <w:spacing w:line="360" w:lineRule="auto"/>
        <w:rPr>
          <w:rFonts w:eastAsia="仿宋"/>
          <w:szCs w:val="24"/>
        </w:rPr>
      </w:pPr>
    </w:p>
    <w:p>
      <w:pPr>
        <w:spacing w:line="240" w:lineRule="auto"/>
        <w:rPr>
          <w:rFonts w:hint="eastAsia" w:eastAsia="仿宋"/>
          <w:b/>
          <w:sz w:val="21"/>
          <w:szCs w:val="21"/>
        </w:rPr>
      </w:pPr>
      <w:r>
        <w:rPr>
          <w:rFonts w:hint="eastAsia" w:eastAsia="仿宋"/>
          <w:b/>
          <w:sz w:val="21"/>
          <w:szCs w:val="21"/>
        </w:rPr>
        <w:t>Reference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[1] X. Xie, Z. Ao, D. Su, J. Zhang, G. Wang, Adv. Funct. Mater. 25 (2015) 1393-1403.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[2] W. Qin, T. Chen, L. Pan, L. Niu, B. Hu, D. Li, J. Li, Z. Sun, Electrochim. Acta 153 (2015) 55-61.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[3] S. Zhang, X. Yu, H. Yu, Y. Chen, P. Gao, C. Li, C. Zhu, ACS Appl. Mater. interfaces, 6 (2014) 21880-21885.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[4] S.K. Park, J. Lee, S. Bong, B. Jang, K.D. Seong, Y. Piao, ACS appl. Mater. interfaces, 8 (2016) 19456-19465.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[5] X. Xie, T. Makaryan, M. Zhao, K.L. Van Aken, Y. Gogotsi, G. Wang, Adv. Energy Materials, 6 (2016) 1502161.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[6] Y. Liu, X. He, D. Hanlon, A. Harvey, J.N. Coleman, Y. Li, ACS Nano, 10 (2016) 8821-8828.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[7] J. Wang, C. Luo, T. Gao, A. Langrock, A.C. Mignerey, C. Wang, Small, 11 (2015) 473-481.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[8] R. Wang, S. Gao, K. Wang, M. Zhou, S. Cheng, K. Jiang, Sci. Rep. 7 (2017) 7963.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[9] Y. Lu, Q. Zhao, N. Zhang, K. Lei, F. Li, J. Chen, Adv. Func. Mater. 26 (2016) 911-918.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[10] L. David, R. Bhandavat, G. Singh, ACS Nano 8 (2014) 1759–1770.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[11]  S.H. Choi, Y.N. Ko, J.-K. Lee, Y.C. Kang, Adv. Funct. Mater. 25 (2015) 1780–1788.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[12] Z.-T. Shi, W. Kang, J. Xu, Y.-W. Sun, M. Jiang, T.-W. Ng, H.-T. Xue, D.Y.W. Yu, W. Zhang, C.-S. Lee, Nano Energy 22 (2016) 27–37.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[13] X. Xiong, W. Luo, X. Hu, C. Chen, L. Qie, D. Hou, Y. Huang, Sci. Rep. 5 (2015) 9254.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[14] W. Ren, H. Zhang, C. Guan, C. Cheng, Adv. Funct. Mater. 27 (2017) 1702116.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[15] Y.-L. Ding, P. Kopold, K. Hahn, P.A.v. Aken, J. Maier, Y. Yu, Adv. Mater. 28 (2016) 7774–7782.</w:t>
      </w:r>
    </w:p>
    <w:p>
      <w:pPr>
        <w:pStyle w:val="53"/>
        <w:spacing w:line="240" w:lineRule="auto"/>
        <w:rPr>
          <w:rFonts w:eastAsia="仿宋"/>
          <w:sz w:val="21"/>
          <w:szCs w:val="21"/>
        </w:rPr>
      </w:pPr>
      <w:r>
        <w:rPr>
          <w:rFonts w:eastAsia="仿宋"/>
          <w:sz w:val="21"/>
          <w:szCs w:val="21"/>
        </w:rPr>
        <w:t>[16] X. Geng, Y. Jiao, Y. Han, A. Mukhopadhyay, L. Yang, H. Zhu, Adv. Funct. Mater. (2017) 1702998.</w:t>
      </w:r>
    </w:p>
    <w:p>
      <w:pPr>
        <w:pStyle w:val="53"/>
        <w:spacing w:line="240" w:lineRule="auto"/>
        <w:rPr>
          <w:rFonts w:hint="eastAsia" w:eastAsia="仿宋"/>
          <w:sz w:val="21"/>
          <w:szCs w:val="21"/>
        </w:rPr>
      </w:pPr>
      <w:r>
        <w:rPr>
          <w:rFonts w:hint="eastAsia" w:eastAsia="仿宋"/>
          <w:sz w:val="21"/>
          <w:szCs w:val="21"/>
        </w:rPr>
        <w:t>[1</w:t>
      </w:r>
      <w:r>
        <w:rPr>
          <w:rFonts w:hint="eastAsia" w:eastAsia="仿宋"/>
          <w:sz w:val="21"/>
          <w:szCs w:val="21"/>
          <w:lang w:val="en-US" w:eastAsia="zh-CN"/>
        </w:rPr>
        <w:t>7</w:t>
      </w:r>
      <w:r>
        <w:rPr>
          <w:rFonts w:hint="eastAsia" w:eastAsia="仿宋"/>
          <w:sz w:val="21"/>
          <w:szCs w:val="21"/>
        </w:rPr>
        <w:t>] J. Wu, J. Liu, J. Cui, S. Yao, M. Ihsan-Ul-Haq, N. Mubarak, E. Quattrocchi, F. Ciucci, J.-K. Kim, A, 8 (2020) 2114-2122.</w:t>
      </w:r>
    </w:p>
    <w:p>
      <w:pPr>
        <w:jc w:val="center"/>
        <w:rPr>
          <w:rFonts w:hint="default" w:eastAsia="仿宋"/>
          <w:color w:val="000000"/>
          <w:szCs w:val="24"/>
        </w:rPr>
      </w:pPr>
    </w:p>
    <w:sectPr>
      <w:headerReference r:id="rId7" w:type="default"/>
      <w:footerReference r:id="rId8" w:type="default"/>
      <w:pgSz w:w="11906" w:h="16838"/>
      <w:pgMar w:top="1417" w:right="1417" w:bottom="1134" w:left="1417" w:header="708" w:footer="70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03.2pt;margin-top:720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enter" w:pos="4153"/>
        <w:tab w:val="center" w:pos="4536"/>
        <w:tab w:val="right" w:pos="8306"/>
        <w:tab w:val="right" w:pos="9072"/>
        <w:tab w:val="clear" w:pos="4844"/>
        <w:tab w:val="clear" w:pos="9689"/>
      </w:tabs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en-US" w:eastAsia="zh-CN"/>
      </w:rPr>
      <w:t>3</w:t>
    </w:r>
    <w:r>
      <w:fldChar w:fldCharType="end"/>
    </w:r>
  </w:p>
  <w:p>
    <w:pPr>
      <w:pStyle w:val="13"/>
      <w:tabs>
        <w:tab w:val="center" w:pos="4153"/>
        <w:tab w:val="center" w:pos="4536"/>
        <w:tab w:val="right" w:pos="8306"/>
        <w:tab w:val="right" w:pos="9072"/>
        <w:tab w:val="clear" w:pos="4844"/>
        <w:tab w:val="clear" w:pos="9689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4153"/>
        <w:tab w:val="center" w:pos="4536"/>
        <w:tab w:val="left" w:pos="5003"/>
        <w:tab w:val="right" w:pos="8306"/>
        <w:tab w:val="right" w:pos="9072"/>
        <w:tab w:val="clear" w:pos="4844"/>
        <w:tab w:val="clear" w:pos="9689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A001919"/>
    <w:rsid w:val="0E0267B0"/>
    <w:rsid w:val="0F4F5F17"/>
    <w:rsid w:val="11A94C07"/>
    <w:rsid w:val="120625CD"/>
    <w:rsid w:val="14CE0212"/>
    <w:rsid w:val="16C140BB"/>
    <w:rsid w:val="1F1B57A5"/>
    <w:rsid w:val="2050188F"/>
    <w:rsid w:val="2414029D"/>
    <w:rsid w:val="272F6E0F"/>
    <w:rsid w:val="28886E61"/>
    <w:rsid w:val="2E6E182F"/>
    <w:rsid w:val="2F937310"/>
    <w:rsid w:val="30CB393C"/>
    <w:rsid w:val="35D84DCA"/>
    <w:rsid w:val="37756975"/>
    <w:rsid w:val="37944791"/>
    <w:rsid w:val="3A9F4289"/>
    <w:rsid w:val="3C4F39BE"/>
    <w:rsid w:val="40EF7A30"/>
    <w:rsid w:val="43EE7EFC"/>
    <w:rsid w:val="468C5E91"/>
    <w:rsid w:val="48FA72D3"/>
    <w:rsid w:val="4A7C0AD1"/>
    <w:rsid w:val="4ABC3539"/>
    <w:rsid w:val="4BBD3EA4"/>
    <w:rsid w:val="50005F20"/>
    <w:rsid w:val="532A0EFC"/>
    <w:rsid w:val="58A54154"/>
    <w:rsid w:val="58F50506"/>
    <w:rsid w:val="5B870153"/>
    <w:rsid w:val="5D6F30F1"/>
    <w:rsid w:val="650D4C84"/>
    <w:rsid w:val="669B0D5B"/>
    <w:rsid w:val="69C225D4"/>
    <w:rsid w:val="6B45344E"/>
    <w:rsid w:val="6E1546B5"/>
    <w:rsid w:val="6E3A1B4F"/>
    <w:rsid w:val="73522176"/>
    <w:rsid w:val="73D6110B"/>
    <w:rsid w:val="756911AF"/>
    <w:rsid w:val="795D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EndNote Bibliography"/>
    <w:basedOn w:val="1"/>
    <w:qFormat/>
    <w:uiPriority w:val="0"/>
    <w:pPr>
      <w:spacing w:line="24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6.emf"/><Relationship Id="rId18" Type="http://schemas.openxmlformats.org/officeDocument/2006/relationships/oleObject" Target="embeddings/oleObject5.bin"/><Relationship Id="rId17" Type="http://schemas.openxmlformats.org/officeDocument/2006/relationships/image" Target="media/image5.emf"/><Relationship Id="rId16" Type="http://schemas.openxmlformats.org/officeDocument/2006/relationships/oleObject" Target="embeddings/oleObject4.bin"/><Relationship Id="rId15" Type="http://schemas.openxmlformats.org/officeDocument/2006/relationships/image" Target="media/image4.emf"/><Relationship Id="rId14" Type="http://schemas.openxmlformats.org/officeDocument/2006/relationships/oleObject" Target="embeddings/oleObject3.bin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1</TotalTime>
  <ScaleCrop>false</ScaleCrop>
  <LinksUpToDate>false</LinksUpToDate>
  <CharactersWithSpaces>1654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沉醉</cp:lastModifiedBy>
  <cp:lastPrinted>2013-10-03T12:51:00Z</cp:lastPrinted>
  <dcterms:modified xsi:type="dcterms:W3CDTF">2021-11-12T05:06:16Z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C26DB5BAA27845E2834AFCE05974E72C</vt:lpwstr>
  </property>
</Properties>
</file>