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65C23" w:rsidRDefault="00654E8F" w:rsidP="0001436A">
      <w:pPr>
        <w:pStyle w:val="SupplementaryMaterial"/>
        <w:rPr>
          <w:b w:val="0"/>
        </w:rPr>
      </w:pPr>
      <w:r w:rsidRPr="00165C23">
        <w:t>Supplementary Material</w:t>
      </w:r>
    </w:p>
    <w:p w14:paraId="5DD84A6B" w14:textId="05D7CFBC" w:rsidR="00031E46" w:rsidRPr="00165C23" w:rsidRDefault="00031E46" w:rsidP="00031E46">
      <w:pPr>
        <w:pStyle w:val="Heading2"/>
        <w:numPr>
          <w:ilvl w:val="0"/>
          <w:numId w:val="0"/>
        </w:numPr>
        <w:ind w:left="567" w:hanging="567"/>
      </w:pPr>
      <w:r w:rsidRPr="00165C23">
        <w:rPr>
          <w:noProof/>
          <w:lang w:bidi="th-TH"/>
        </w:rPr>
        <w:drawing>
          <wp:anchor distT="0" distB="0" distL="114300" distR="114300" simplePos="0" relativeHeight="251659264" behindDoc="0" locked="0" layoutInCell="1" allowOverlap="1" wp14:anchorId="3DF087A3" wp14:editId="0FB0CDF4">
            <wp:simplePos x="0" y="0"/>
            <wp:positionH relativeFrom="margin">
              <wp:posOffset>644410</wp:posOffset>
            </wp:positionH>
            <wp:positionV relativeFrom="paragraph">
              <wp:posOffset>440437</wp:posOffset>
            </wp:positionV>
            <wp:extent cx="4222115" cy="5275580"/>
            <wp:effectExtent l="0" t="0" r="6985" b="1270"/>
            <wp:wrapTopAndBottom/>
            <wp:docPr id="14" name="図 14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ダイアグラム&#10;&#10;自動的に生成された説明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6" r="25052" b="10473"/>
                    <a:stretch/>
                  </pic:blipFill>
                  <pic:spPr bwMode="auto">
                    <a:xfrm>
                      <a:off x="0" y="0"/>
                      <a:ext cx="4222115" cy="527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A3D" w:rsidRPr="00165C23">
        <w:t>Supplementary Figures</w:t>
      </w:r>
    </w:p>
    <w:p w14:paraId="54CE0773" w14:textId="48AAC946" w:rsidR="00031E46" w:rsidRPr="00165C23" w:rsidRDefault="00031E46" w:rsidP="00031E46">
      <w:pPr>
        <w:pStyle w:val="Heading2"/>
        <w:numPr>
          <w:ilvl w:val="0"/>
          <w:numId w:val="0"/>
        </w:numPr>
        <w:rPr>
          <w:b w:val="0"/>
        </w:rPr>
      </w:pPr>
      <w:r w:rsidRPr="00165C23">
        <w:rPr>
          <w:rFonts w:hint="eastAsia"/>
          <w:bCs/>
        </w:rPr>
        <w:t>F</w:t>
      </w:r>
      <w:r w:rsidRPr="00165C23">
        <w:rPr>
          <w:bCs/>
        </w:rPr>
        <w:t>igure S1. Overall architecture of Discriminator/CAG training</w:t>
      </w:r>
      <w:r w:rsidRPr="00165C23">
        <w:rPr>
          <w:b w:val="0"/>
        </w:rPr>
        <w:t xml:space="preserve">. We adapted the overall design of the </w:t>
      </w:r>
      <w:proofErr w:type="spellStart"/>
      <w:r w:rsidRPr="00165C23">
        <w:rPr>
          <w:b w:val="0"/>
        </w:rPr>
        <w:t>StarGAN</w:t>
      </w:r>
      <w:proofErr w:type="spellEnd"/>
      <w:r w:rsidRPr="00165C23">
        <w:rPr>
          <w:b w:val="0"/>
        </w:rPr>
        <w:fldChar w:fldCharType="begin"/>
      </w:r>
      <w:r w:rsidRPr="00165C23">
        <w:rPr>
          <w:b w:val="0"/>
        </w:rPr>
        <w:instrText xml:space="preserve"> ADDIN EN.CITE &lt;EndNote&gt;&lt;Cite&gt;&lt;Author&gt;Choi&lt;/Author&gt;&lt;Year&gt;2018&lt;/Year&gt;&lt;IDText&gt;StarGAN: Unified Generative Adversarial Networks for Multi-Domain Image-to-Image Translation.&lt;/IDText&gt;&lt;DisplayText&gt;(Choi&lt;style face="italic"&gt; et al.&lt;/style&gt;, 2018)&lt;/DisplayText&gt;&lt;record&gt;&lt;titles&gt;&lt;title&gt;StarGAN: Unified Generative Adversarial Networks for Multi-Domain Image-to-Image Translation.&lt;/title&gt;&lt;secondary-title&gt;IEEE Conference on Computer Vision and Pattern Recognition (CVPR)&lt;/secondary-title&gt;&lt;/titles&gt;&lt;contributors&gt;&lt;authors&gt;&lt;author&gt;Choi, Yunjei&lt;/author&gt;&lt;author&gt;Choi, Minje&lt;/author&gt;&lt;author&gt;Kim, Munyoung&lt;/author&gt;&lt;author&gt;Ha, Jung-Woo&lt;/author&gt;&lt;author&gt;Kim, Sunghun&lt;/author&gt;&lt;author&gt;Choo, Jaegul&lt;/author&gt;&lt;/authors&gt;&lt;/contributors&gt;&lt;added-date format="utc"&gt;1632141344&lt;/added-date&gt;&lt;ref-type name="Conference Paper"&gt;47&lt;/ref-type&gt;&lt;dates&gt;&lt;year&gt;2018&lt;/year&gt;&lt;/dates&gt;&lt;rec-number&gt;408&lt;/rec-number&gt;&lt;last-updated-date format="utc"&gt;1632141590&lt;/last-updated-date&gt;&lt;/record&gt;&lt;/Cite&gt;&lt;/EndNote&gt;</w:instrText>
      </w:r>
      <w:r w:rsidRPr="00165C23">
        <w:rPr>
          <w:b w:val="0"/>
        </w:rPr>
        <w:fldChar w:fldCharType="separate"/>
      </w:r>
      <w:r w:rsidRPr="00165C23">
        <w:rPr>
          <w:b w:val="0"/>
          <w:noProof/>
        </w:rPr>
        <w:t>(Choi</w:t>
      </w:r>
      <w:r w:rsidRPr="00165C23">
        <w:rPr>
          <w:b w:val="0"/>
          <w:i/>
          <w:noProof/>
        </w:rPr>
        <w:t xml:space="preserve"> et al.</w:t>
      </w:r>
      <w:r w:rsidRPr="00165C23">
        <w:rPr>
          <w:b w:val="0"/>
          <w:noProof/>
        </w:rPr>
        <w:t>, 2018)</w:t>
      </w:r>
      <w:r w:rsidRPr="00165C23">
        <w:rPr>
          <w:b w:val="0"/>
        </w:rPr>
        <w:fldChar w:fldCharType="end"/>
      </w:r>
      <w:r w:rsidRPr="00165C23">
        <w:rPr>
          <w:b w:val="0"/>
        </w:rPr>
        <w:t xml:space="preserve">. The architecture includes two trainable modules, Discriminator (D) and CAG. Note that DNN-classifier is not trainable. </w:t>
      </w:r>
      <w:r w:rsidRPr="00165C23">
        <w:rPr>
          <w:bCs/>
        </w:rPr>
        <w:t>(a)</w:t>
      </w:r>
      <w:r w:rsidRPr="00165C23">
        <w:rPr>
          <w:b w:val="0"/>
        </w:rPr>
        <w:t xml:space="preserve"> D learns to discriminate between real and fake activations and to classify the real activation to its corresponding domain. </w:t>
      </w:r>
      <w:r w:rsidRPr="00165C23">
        <w:rPr>
          <w:bCs/>
        </w:rPr>
        <w:t>(b)</w:t>
      </w:r>
      <w:r w:rsidRPr="00165C23">
        <w:rPr>
          <w:b w:val="0"/>
        </w:rPr>
        <w:t xml:space="preserve"> CAG takes a real activation and a target domain label (</w:t>
      </w:r>
      <w:proofErr w:type="gramStart"/>
      <w:r w:rsidRPr="00165C23">
        <w:rPr>
          <w:b w:val="0"/>
          <w:i/>
          <w:iCs/>
        </w:rPr>
        <w:t>i.e.</w:t>
      </w:r>
      <w:proofErr w:type="gramEnd"/>
      <w:r w:rsidRPr="00165C23">
        <w:rPr>
          <w:b w:val="0"/>
        </w:rPr>
        <w:t xml:space="preserve"> target class) to generate a fake activation. </w:t>
      </w:r>
      <w:r w:rsidRPr="00165C23">
        <w:rPr>
          <w:bCs/>
        </w:rPr>
        <w:t>(c)</w:t>
      </w:r>
      <w:r w:rsidRPr="00165C23">
        <w:rPr>
          <w:b w:val="0"/>
        </w:rPr>
        <w:t xml:space="preserve"> CAG tries to reconstruct the original activation from the fake activation and the domain label of the original activation. </w:t>
      </w:r>
      <w:r w:rsidRPr="00165C23">
        <w:rPr>
          <w:bCs/>
        </w:rPr>
        <w:t>(d)</w:t>
      </w:r>
      <w:r w:rsidRPr="00165C23">
        <w:rPr>
          <w:b w:val="0"/>
        </w:rPr>
        <w:t xml:space="preserve"> CAG tries to generate a fake activation that is indistinguishable from real activations and classifiable as target domain by D. We also added a process “Fooling the DNN-Classifier” </w:t>
      </w:r>
      <w:r w:rsidRPr="00165C23">
        <w:rPr>
          <w:bCs/>
        </w:rPr>
        <w:t>(e)</w:t>
      </w:r>
      <w:r w:rsidRPr="00165C23">
        <w:rPr>
          <w:b w:val="0"/>
        </w:rPr>
        <w:t xml:space="preserve"> to force CAG to generate a fake activation that is classifiable as target domain by the DNN-classifier.</w:t>
      </w:r>
    </w:p>
    <w:p w14:paraId="2BBBF592" w14:textId="64C8A3C0" w:rsidR="00031E46" w:rsidRPr="00165C23" w:rsidRDefault="00031E46" w:rsidP="00031E46"/>
    <w:p w14:paraId="003EE20F" w14:textId="5AE5094D" w:rsidR="00031E46" w:rsidRPr="00165C23" w:rsidRDefault="00031E46" w:rsidP="00031E46">
      <w:pPr>
        <w:jc w:val="center"/>
      </w:pPr>
      <w:r w:rsidRPr="00165C23">
        <w:rPr>
          <w:rFonts w:cs="Times New Roman"/>
          <w:b/>
          <w:bCs/>
          <w:noProof/>
          <w:szCs w:val="24"/>
          <w:lang w:bidi="th-TH"/>
        </w:rPr>
        <w:lastRenderedPageBreak/>
        <w:drawing>
          <wp:inline distT="0" distB="0" distL="0" distR="0" wp14:anchorId="1FA2B9D3" wp14:editId="40BF87E1">
            <wp:extent cx="5400040" cy="3742169"/>
            <wp:effectExtent l="0" t="0" r="0" b="0"/>
            <wp:docPr id="17" name="図 17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ダイアグラム&#10;&#10;自動的に生成された説明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01"/>
                    <a:stretch/>
                  </pic:blipFill>
                  <pic:spPr bwMode="auto">
                    <a:xfrm>
                      <a:off x="0" y="0"/>
                      <a:ext cx="5400040" cy="3742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5BC41" w14:textId="1C7745B9" w:rsidR="00DE23E8" w:rsidRPr="00165C23" w:rsidRDefault="00031E46" w:rsidP="00031E46">
      <w:pPr>
        <w:pStyle w:val="Heading2"/>
        <w:numPr>
          <w:ilvl w:val="0"/>
          <w:numId w:val="0"/>
        </w:numPr>
        <w:rPr>
          <w:b w:val="0"/>
        </w:rPr>
      </w:pPr>
      <w:r w:rsidRPr="00165C23">
        <w:rPr>
          <w:rFonts w:hint="eastAsia"/>
          <w:bCs/>
        </w:rPr>
        <w:t>F</w:t>
      </w:r>
      <w:r w:rsidRPr="00165C23">
        <w:rPr>
          <w:bCs/>
        </w:rPr>
        <w:t>igure S2 Time courses of key terms related to the Discriminator/CAG training.</w:t>
      </w:r>
      <w:r w:rsidRPr="00165C23">
        <w:rPr>
          <w:b w:val="0"/>
        </w:rPr>
        <w:t xml:space="preserve"> </w:t>
      </w:r>
      <w:r w:rsidRPr="00165C23">
        <w:rPr>
          <w:bCs/>
        </w:rPr>
        <w:t>a)</w:t>
      </w:r>
      <w:r w:rsidRPr="00165C23">
        <w:rPr>
          <w:b w:val="0"/>
        </w:rPr>
        <w:t xml:space="preserve"> Total Generator Loss for CAG (same as Fig.3b). </w:t>
      </w:r>
      <w:r w:rsidRPr="00165C23">
        <w:rPr>
          <w:bCs/>
        </w:rPr>
        <w:t>b)</w:t>
      </w:r>
      <w:r w:rsidRPr="00165C23">
        <w:rPr>
          <w:b w:val="0"/>
        </w:rPr>
        <w:t xml:space="preserve"> Total Discriminator Loss for Discriminator. </w:t>
      </w:r>
      <w:r w:rsidRPr="00165C23">
        <w:rPr>
          <w:bCs/>
        </w:rPr>
        <w:t xml:space="preserve">c-f) </w:t>
      </w:r>
      <w:r w:rsidRPr="00165C23">
        <w:rPr>
          <w:b w:val="0"/>
        </w:rPr>
        <w:t xml:space="preserve">Decomposed Generator Loss. </w:t>
      </w:r>
      <w:r w:rsidRPr="00165C23">
        <w:rPr>
          <w:bCs/>
        </w:rPr>
        <w:t>g-j)</w:t>
      </w:r>
      <w:r w:rsidRPr="00165C23">
        <w:rPr>
          <w:b w:val="0"/>
        </w:rPr>
        <w:t xml:space="preserve"> Decomposed Discriminator Loss. Five independent replicates are shown in different colors.</w:t>
      </w:r>
    </w:p>
    <w:p w14:paraId="26BA91C4" w14:textId="030C925F" w:rsidR="008641F3" w:rsidRPr="00165C23" w:rsidRDefault="008641F3">
      <w:pPr>
        <w:spacing w:before="0" w:after="200" w:line="276" w:lineRule="auto"/>
      </w:pPr>
      <w:r w:rsidRPr="00165C23">
        <w:br w:type="page"/>
      </w:r>
    </w:p>
    <w:p w14:paraId="5E3D6EA7" w14:textId="4DCA8668" w:rsidR="008641F3" w:rsidRPr="00165C23" w:rsidRDefault="002F02EC" w:rsidP="00031E46">
      <w:r w:rsidRPr="00165C23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20B431B" wp14:editId="21203A4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214110" cy="3305175"/>
            <wp:effectExtent l="0" t="0" r="0" b="9525"/>
            <wp:wrapTopAndBottom/>
            <wp:docPr id="2" name="図 2" descr="グラフィカル ユーザー インターフェイス, PowerPoint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グラフィカル ユーザー インターフェイス, PowerPoint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47" b="35528"/>
                    <a:stretch/>
                  </pic:blipFill>
                  <pic:spPr bwMode="auto">
                    <a:xfrm>
                      <a:off x="0" y="0"/>
                      <a:ext cx="621411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1F3" w:rsidRPr="00165C23">
        <w:rPr>
          <w:rFonts w:hint="eastAsia"/>
          <w:b/>
        </w:rPr>
        <w:t>F</w:t>
      </w:r>
      <w:r w:rsidR="008641F3" w:rsidRPr="00165C23">
        <w:rPr>
          <w:b/>
        </w:rPr>
        <w:t xml:space="preserve">igure S3 </w:t>
      </w:r>
      <w:r w:rsidR="008641F3" w:rsidRPr="00165C23">
        <w:rPr>
          <w:rFonts w:cs="Times New Roman"/>
          <w:b/>
        </w:rPr>
        <w:t>Representative counterfactual activations generated by CAG (related to Fig. 3c).</w:t>
      </w:r>
      <w:r w:rsidR="008641F3" w:rsidRPr="00165C23">
        <w:rPr>
          <w:rFonts w:cs="Times New Roman"/>
        </w:rPr>
        <w:t xml:space="preserve"> All counterfactual activations were generated from the source activation.</w:t>
      </w:r>
    </w:p>
    <w:p w14:paraId="03F56F7C" w14:textId="33D99628" w:rsidR="008641F3" w:rsidRPr="00165C23" w:rsidRDefault="008641F3">
      <w:pPr>
        <w:spacing w:before="0" w:after="200" w:line="276" w:lineRule="auto"/>
      </w:pPr>
      <w:r w:rsidRPr="00165C23">
        <w:br w:type="page"/>
      </w:r>
    </w:p>
    <w:p w14:paraId="41DC4F89" w14:textId="77466343" w:rsidR="008641F3" w:rsidRPr="00165C23" w:rsidRDefault="00414203" w:rsidP="00031E46">
      <w:r w:rsidRPr="00165C23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66E6445" wp14:editId="6C70799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214110" cy="3484245"/>
            <wp:effectExtent l="0" t="0" r="0" b="1905"/>
            <wp:wrapTopAndBottom/>
            <wp:docPr id="3" name="図 3" descr="グラフィカル ユーザー インターフェイス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グラフィカル ユーザー インターフェイス, Web サイト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55" b="39729"/>
                    <a:stretch/>
                  </pic:blipFill>
                  <pic:spPr bwMode="auto">
                    <a:xfrm>
                      <a:off x="0" y="0"/>
                      <a:ext cx="6214110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AFD4F" w14:textId="7F76E751" w:rsidR="008641F3" w:rsidRPr="00165C23" w:rsidRDefault="008641F3" w:rsidP="00031E46">
      <w:pPr>
        <w:rPr>
          <w:rFonts w:cs="Times New Roman"/>
        </w:rPr>
      </w:pPr>
      <w:r w:rsidRPr="00165C23">
        <w:rPr>
          <w:rFonts w:cs="Times New Roman"/>
          <w:b/>
          <w:bCs/>
        </w:rPr>
        <w:t>Figure S4. Additional example of counterfactual explanation of correct classification.</w:t>
      </w:r>
      <w:r w:rsidRPr="00165C23">
        <w:rPr>
          <w:rFonts w:cs="Times New Roman"/>
        </w:rPr>
        <w:t xml:space="preserve"> Same convention as in Fig.4(b)-(e). In this case, we asked why brain activations were (correctly) classified as WM but not LANGUAGE.</w:t>
      </w:r>
    </w:p>
    <w:p w14:paraId="35F9D40C" w14:textId="4C489E82" w:rsidR="008641F3" w:rsidRPr="00165C23" w:rsidRDefault="008641F3" w:rsidP="00031E46">
      <w:pPr>
        <w:rPr>
          <w:rFonts w:cs="Times New Roman"/>
        </w:rPr>
      </w:pPr>
    </w:p>
    <w:p w14:paraId="18F5CC60" w14:textId="28AE4EFA" w:rsidR="008641F3" w:rsidRPr="00165C23" w:rsidRDefault="008641F3">
      <w:pPr>
        <w:spacing w:before="0" w:after="200" w:line="276" w:lineRule="auto"/>
        <w:rPr>
          <w:rFonts w:cs="Times New Roman"/>
        </w:rPr>
      </w:pPr>
      <w:r w:rsidRPr="00165C23">
        <w:rPr>
          <w:rFonts w:cs="Times New Roman"/>
        </w:rPr>
        <w:br w:type="page"/>
      </w:r>
    </w:p>
    <w:p w14:paraId="0A281D6B" w14:textId="1AE4FD77" w:rsidR="008641F3" w:rsidRPr="00165C23" w:rsidRDefault="00414203" w:rsidP="008641F3">
      <w:r w:rsidRPr="00165C23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BE4F32D" wp14:editId="3D9E7BD4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6207125" cy="3381375"/>
            <wp:effectExtent l="0" t="0" r="3175" b="9525"/>
            <wp:wrapTopAndBottom/>
            <wp:docPr id="4" name="図 4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グラフィカル ユーザー インターフェイス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26" b="34865"/>
                    <a:stretch/>
                  </pic:blipFill>
                  <pic:spPr bwMode="auto">
                    <a:xfrm>
                      <a:off x="0" y="0"/>
                      <a:ext cx="62071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886F7" w14:textId="6027C459" w:rsidR="008641F3" w:rsidRPr="00165C23" w:rsidRDefault="008641F3" w:rsidP="00031E46">
      <w:pPr>
        <w:rPr>
          <w:rFonts w:cs="Times New Roman"/>
        </w:rPr>
      </w:pPr>
      <w:r w:rsidRPr="00165C23">
        <w:rPr>
          <w:rFonts w:cs="Times New Roman"/>
          <w:b/>
          <w:bCs/>
        </w:rPr>
        <w:t>Figure S5. Additional example of counterfactual explanation of incorrect classification.</w:t>
      </w:r>
      <w:r w:rsidRPr="00165C23">
        <w:rPr>
          <w:rFonts w:cs="Times New Roman"/>
        </w:rPr>
        <w:t xml:space="preserve"> Same convention as in Fig.5(b)-(e). In this case, we asked why brain activations were (incorrectly) classified as GAMBLING but not WM.</w:t>
      </w:r>
    </w:p>
    <w:p w14:paraId="5CF834D0" w14:textId="01970D47" w:rsidR="008641F3" w:rsidRPr="00165C23" w:rsidRDefault="008641F3">
      <w:pPr>
        <w:spacing w:before="0" w:after="200" w:line="276" w:lineRule="auto"/>
      </w:pPr>
      <w:r w:rsidRPr="00165C23">
        <w:br w:type="page"/>
      </w:r>
    </w:p>
    <w:p w14:paraId="3A1BCB31" w14:textId="00188F92" w:rsidR="008641F3" w:rsidRPr="00165C23" w:rsidRDefault="009B22AB" w:rsidP="00031E46">
      <w:r w:rsidRPr="00165C23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F06BFEA" wp14:editId="73CDD77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200775" cy="3625215"/>
            <wp:effectExtent l="0" t="0" r="9525" b="0"/>
            <wp:wrapTopAndBottom/>
            <wp:docPr id="5" name="図 5" descr="タイムライ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タイムライン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78" b="33647"/>
                    <a:stretch/>
                  </pic:blipFill>
                  <pic:spPr bwMode="auto">
                    <a:xfrm>
                      <a:off x="0" y="0"/>
                      <a:ext cx="620077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A844D" w14:textId="2408C920" w:rsidR="00453901" w:rsidRPr="00165C23" w:rsidRDefault="008641F3" w:rsidP="00031E46">
      <w:pPr>
        <w:rPr>
          <w:rFonts w:cs="Times New Roman"/>
        </w:rPr>
      </w:pPr>
      <w:r w:rsidRPr="00165C23">
        <w:rPr>
          <w:rFonts w:cs="Times New Roman"/>
          <w:b/>
          <w:bCs/>
        </w:rPr>
        <w:t>Figure S</w:t>
      </w:r>
      <w:r w:rsidR="00453901" w:rsidRPr="00165C23">
        <w:rPr>
          <w:rFonts w:cs="Times New Roman"/>
          <w:b/>
          <w:bCs/>
        </w:rPr>
        <w:t>6</w:t>
      </w:r>
      <w:r w:rsidRPr="00165C23">
        <w:rPr>
          <w:rFonts w:cs="Times New Roman"/>
          <w:b/>
          <w:bCs/>
        </w:rPr>
        <w:t>. A</w:t>
      </w:r>
      <w:r w:rsidR="00453901" w:rsidRPr="00165C23">
        <w:rPr>
          <w:rFonts w:cs="Times New Roman"/>
          <w:b/>
          <w:bCs/>
        </w:rPr>
        <w:t xml:space="preserve">nother </w:t>
      </w:r>
      <w:r w:rsidR="00453901" w:rsidRPr="00165C23">
        <w:rPr>
          <w:rFonts w:cs="Times New Roman"/>
        </w:rPr>
        <w:t xml:space="preserve">example of texture-like feature extracted by counterfactual exaggeration (related to Fig. 6f). Top, texture-like feature extracted by counterfactual exaggeration. </w:t>
      </w:r>
      <w:r w:rsidR="00EC7273" w:rsidRPr="00165C23">
        <w:rPr>
          <w:rFonts w:cs="Times New Roman"/>
        </w:rPr>
        <w:t xml:space="preserve">Middle, </w:t>
      </w:r>
      <w:r w:rsidR="00453901" w:rsidRPr="00165C23">
        <w:rPr>
          <w:rFonts w:cs="Times New Roman"/>
        </w:rPr>
        <w:t>randomly chosen raw brain activations</w:t>
      </w:r>
      <w:r w:rsidR="00EC7273" w:rsidRPr="00165C23">
        <w:rPr>
          <w:rFonts w:cs="Times New Roman"/>
        </w:rPr>
        <w:t>. Bottom, texture-like patterns added to the raw brain activation shown in the middle</w:t>
      </w:r>
      <w:r w:rsidR="00453901" w:rsidRPr="00165C23">
        <w:rPr>
          <w:rFonts w:cs="Times New Roman"/>
        </w:rPr>
        <w:t>.</w:t>
      </w:r>
    </w:p>
    <w:p w14:paraId="0F5348FA" w14:textId="4F526132" w:rsidR="00031E46" w:rsidRPr="00165C23" w:rsidRDefault="00031E46">
      <w:pPr>
        <w:spacing w:before="0" w:after="200" w:line="276" w:lineRule="auto"/>
      </w:pPr>
      <w:r w:rsidRPr="00165C23">
        <w:br w:type="page"/>
      </w:r>
    </w:p>
    <w:p w14:paraId="6F822065" w14:textId="1A60E48F" w:rsidR="00031E46" w:rsidRPr="00165C23" w:rsidRDefault="00031E46" w:rsidP="00031E46">
      <w:pPr>
        <w:rPr>
          <w:b/>
          <w:bCs/>
        </w:rPr>
      </w:pPr>
      <w:r w:rsidRPr="00165C23">
        <w:rPr>
          <w:b/>
          <w:bCs/>
        </w:rPr>
        <w:lastRenderedPageBreak/>
        <w:t>Supplementary Table</w:t>
      </w:r>
    </w:p>
    <w:p w14:paraId="122D12F3" w14:textId="77777777" w:rsidR="00031E46" w:rsidRPr="00165C23" w:rsidRDefault="00031E46" w:rsidP="00031E46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1230"/>
        <w:gridCol w:w="976"/>
        <w:gridCol w:w="1079"/>
        <w:gridCol w:w="1105"/>
        <w:gridCol w:w="977"/>
        <w:gridCol w:w="1230"/>
        <w:gridCol w:w="977"/>
        <w:gridCol w:w="977"/>
      </w:tblGrid>
      <w:tr w:rsidR="00165C23" w:rsidRPr="00165C23" w14:paraId="1EEC482F" w14:textId="77777777" w:rsidTr="00031E46">
        <w:tc>
          <w:tcPr>
            <w:tcW w:w="2058" w:type="dxa"/>
            <w:gridSpan w:val="2"/>
            <w:vMerge w:val="restart"/>
          </w:tcPr>
          <w:p w14:paraId="3814C04B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321" w:type="dxa"/>
            <w:gridSpan w:val="7"/>
          </w:tcPr>
          <w:p w14:paraId="0F21CE19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O</w:t>
            </w:r>
            <w:r w:rsidRPr="00165C23">
              <w:rPr>
                <w:rFonts w:cs="Times New Roman"/>
                <w:sz w:val="16"/>
                <w:szCs w:val="16"/>
              </w:rPr>
              <w:t>utput Class</w:t>
            </w:r>
          </w:p>
        </w:tc>
      </w:tr>
      <w:tr w:rsidR="00165C23" w:rsidRPr="00165C23" w14:paraId="4CEE5ADC" w14:textId="77777777" w:rsidTr="00031E46">
        <w:tc>
          <w:tcPr>
            <w:tcW w:w="2058" w:type="dxa"/>
            <w:gridSpan w:val="2"/>
            <w:vMerge/>
          </w:tcPr>
          <w:p w14:paraId="699A0844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76" w:type="dxa"/>
          </w:tcPr>
          <w:p w14:paraId="553C06B2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E</w:t>
            </w:r>
            <w:r w:rsidRPr="00165C23">
              <w:rPr>
                <w:rFonts w:cs="Times New Roman"/>
                <w:sz w:val="16"/>
                <w:szCs w:val="16"/>
              </w:rPr>
              <w:t>MOTION</w:t>
            </w:r>
          </w:p>
        </w:tc>
        <w:tc>
          <w:tcPr>
            <w:tcW w:w="1079" w:type="dxa"/>
          </w:tcPr>
          <w:p w14:paraId="7AD9CD60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G</w:t>
            </w:r>
            <w:r w:rsidRPr="00165C23">
              <w:rPr>
                <w:rFonts w:cs="Times New Roman"/>
                <w:sz w:val="16"/>
                <w:szCs w:val="16"/>
              </w:rPr>
              <w:t>AMBLING</w:t>
            </w:r>
          </w:p>
        </w:tc>
        <w:tc>
          <w:tcPr>
            <w:tcW w:w="1105" w:type="dxa"/>
          </w:tcPr>
          <w:p w14:paraId="10A8DF9A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L</w:t>
            </w:r>
            <w:r w:rsidRPr="00165C23">
              <w:rPr>
                <w:rFonts w:cs="Times New Roman"/>
                <w:sz w:val="16"/>
                <w:szCs w:val="16"/>
              </w:rPr>
              <w:t>ANGUAGE</w:t>
            </w:r>
          </w:p>
        </w:tc>
        <w:tc>
          <w:tcPr>
            <w:tcW w:w="977" w:type="dxa"/>
          </w:tcPr>
          <w:p w14:paraId="3996D702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M</w:t>
            </w:r>
            <w:r w:rsidRPr="00165C23">
              <w:rPr>
                <w:rFonts w:cs="Times New Roman"/>
                <w:sz w:val="16"/>
                <w:szCs w:val="16"/>
              </w:rPr>
              <w:t>OTOR</w:t>
            </w:r>
          </w:p>
        </w:tc>
        <w:tc>
          <w:tcPr>
            <w:tcW w:w="1230" w:type="dxa"/>
          </w:tcPr>
          <w:p w14:paraId="6AC34D2D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R</w:t>
            </w:r>
            <w:r w:rsidRPr="00165C23">
              <w:rPr>
                <w:rFonts w:cs="Times New Roman"/>
                <w:sz w:val="16"/>
                <w:szCs w:val="16"/>
              </w:rPr>
              <w:t>ELATIONAL</w:t>
            </w:r>
          </w:p>
        </w:tc>
        <w:tc>
          <w:tcPr>
            <w:tcW w:w="977" w:type="dxa"/>
          </w:tcPr>
          <w:p w14:paraId="6174B54D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S</w:t>
            </w:r>
            <w:r w:rsidRPr="00165C23">
              <w:rPr>
                <w:rFonts w:cs="Times New Roman"/>
                <w:sz w:val="16"/>
                <w:szCs w:val="16"/>
              </w:rPr>
              <w:t>OCIAL</w:t>
            </w:r>
          </w:p>
        </w:tc>
        <w:tc>
          <w:tcPr>
            <w:tcW w:w="977" w:type="dxa"/>
          </w:tcPr>
          <w:p w14:paraId="555C31C6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W</w:t>
            </w:r>
            <w:r w:rsidRPr="00165C23">
              <w:rPr>
                <w:rFonts w:cs="Times New Roman"/>
                <w:sz w:val="16"/>
                <w:szCs w:val="16"/>
              </w:rPr>
              <w:t>M</w:t>
            </w:r>
          </w:p>
        </w:tc>
      </w:tr>
      <w:tr w:rsidR="00165C23" w:rsidRPr="00165C23" w14:paraId="6FA57639" w14:textId="77777777" w:rsidTr="00031E46">
        <w:tc>
          <w:tcPr>
            <w:tcW w:w="828" w:type="dxa"/>
            <w:vMerge w:val="restart"/>
          </w:tcPr>
          <w:p w14:paraId="6F209345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I</w:t>
            </w:r>
            <w:r w:rsidRPr="00165C23">
              <w:rPr>
                <w:rFonts w:cs="Times New Roman"/>
                <w:sz w:val="16"/>
                <w:szCs w:val="16"/>
              </w:rPr>
              <w:t>nput Class</w:t>
            </w:r>
          </w:p>
        </w:tc>
        <w:tc>
          <w:tcPr>
            <w:tcW w:w="1230" w:type="dxa"/>
          </w:tcPr>
          <w:p w14:paraId="4FBEA6BE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E</w:t>
            </w:r>
            <w:r w:rsidRPr="00165C23">
              <w:rPr>
                <w:rFonts w:cs="Times New Roman"/>
                <w:sz w:val="16"/>
                <w:szCs w:val="16"/>
              </w:rPr>
              <w:t>MOTION</w:t>
            </w:r>
          </w:p>
        </w:tc>
        <w:tc>
          <w:tcPr>
            <w:tcW w:w="976" w:type="dxa"/>
          </w:tcPr>
          <w:p w14:paraId="600F976B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  <w:r w:rsidRPr="00165C23">
              <w:rPr>
                <w:rFonts w:cs="Times New Roman"/>
                <w:sz w:val="16"/>
                <w:szCs w:val="16"/>
              </w:rPr>
              <w:t>.986</w:t>
            </w:r>
          </w:p>
        </w:tc>
        <w:tc>
          <w:tcPr>
            <w:tcW w:w="1079" w:type="dxa"/>
          </w:tcPr>
          <w:p w14:paraId="5130E040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</w:p>
        </w:tc>
        <w:tc>
          <w:tcPr>
            <w:tcW w:w="1105" w:type="dxa"/>
          </w:tcPr>
          <w:p w14:paraId="5B17E52B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</w:p>
        </w:tc>
        <w:tc>
          <w:tcPr>
            <w:tcW w:w="977" w:type="dxa"/>
          </w:tcPr>
          <w:p w14:paraId="3EBF8E5E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</w:p>
        </w:tc>
        <w:tc>
          <w:tcPr>
            <w:tcW w:w="1230" w:type="dxa"/>
          </w:tcPr>
          <w:p w14:paraId="55C58DA1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</w:p>
        </w:tc>
        <w:tc>
          <w:tcPr>
            <w:tcW w:w="977" w:type="dxa"/>
          </w:tcPr>
          <w:p w14:paraId="16D73F65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  <w:r w:rsidRPr="00165C23">
              <w:rPr>
                <w:rFonts w:cs="Times New Roman"/>
                <w:sz w:val="16"/>
                <w:szCs w:val="16"/>
              </w:rPr>
              <w:t>.014</w:t>
            </w:r>
          </w:p>
        </w:tc>
        <w:tc>
          <w:tcPr>
            <w:tcW w:w="977" w:type="dxa"/>
          </w:tcPr>
          <w:p w14:paraId="5AA7BA5D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</w:p>
        </w:tc>
      </w:tr>
      <w:tr w:rsidR="00165C23" w:rsidRPr="00165C23" w14:paraId="5C4C62A4" w14:textId="77777777" w:rsidTr="00031E46">
        <w:tc>
          <w:tcPr>
            <w:tcW w:w="828" w:type="dxa"/>
            <w:vMerge/>
          </w:tcPr>
          <w:p w14:paraId="39B54CE3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30" w:type="dxa"/>
          </w:tcPr>
          <w:p w14:paraId="7B5374C2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G</w:t>
            </w:r>
            <w:r w:rsidRPr="00165C23">
              <w:rPr>
                <w:rFonts w:cs="Times New Roman"/>
                <w:sz w:val="16"/>
                <w:szCs w:val="16"/>
              </w:rPr>
              <w:t>AMBLING</w:t>
            </w:r>
          </w:p>
        </w:tc>
        <w:tc>
          <w:tcPr>
            <w:tcW w:w="976" w:type="dxa"/>
          </w:tcPr>
          <w:p w14:paraId="4BB31D94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</w:p>
        </w:tc>
        <w:tc>
          <w:tcPr>
            <w:tcW w:w="1079" w:type="dxa"/>
          </w:tcPr>
          <w:p w14:paraId="31828E35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  <w:r w:rsidRPr="00165C23">
              <w:rPr>
                <w:rFonts w:cs="Times New Roman"/>
                <w:sz w:val="16"/>
                <w:szCs w:val="16"/>
              </w:rPr>
              <w:t>.877</w:t>
            </w:r>
          </w:p>
        </w:tc>
        <w:tc>
          <w:tcPr>
            <w:tcW w:w="1105" w:type="dxa"/>
          </w:tcPr>
          <w:p w14:paraId="7896601E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</w:p>
        </w:tc>
        <w:tc>
          <w:tcPr>
            <w:tcW w:w="977" w:type="dxa"/>
          </w:tcPr>
          <w:p w14:paraId="3BF24913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</w:p>
        </w:tc>
        <w:tc>
          <w:tcPr>
            <w:tcW w:w="1230" w:type="dxa"/>
          </w:tcPr>
          <w:p w14:paraId="58EA2036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  <w:r w:rsidRPr="00165C23">
              <w:rPr>
                <w:rFonts w:cs="Times New Roman"/>
                <w:sz w:val="16"/>
                <w:szCs w:val="16"/>
              </w:rPr>
              <w:t>.068</w:t>
            </w:r>
          </w:p>
        </w:tc>
        <w:tc>
          <w:tcPr>
            <w:tcW w:w="977" w:type="dxa"/>
          </w:tcPr>
          <w:p w14:paraId="28E2AE4E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  <w:r w:rsidRPr="00165C23">
              <w:rPr>
                <w:rFonts w:cs="Times New Roman"/>
                <w:sz w:val="16"/>
                <w:szCs w:val="16"/>
              </w:rPr>
              <w:t>.055</w:t>
            </w:r>
          </w:p>
        </w:tc>
        <w:tc>
          <w:tcPr>
            <w:tcW w:w="977" w:type="dxa"/>
          </w:tcPr>
          <w:p w14:paraId="1B45B563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</w:p>
        </w:tc>
      </w:tr>
      <w:tr w:rsidR="00165C23" w:rsidRPr="00165C23" w14:paraId="6866EFA5" w14:textId="77777777" w:rsidTr="00031E46">
        <w:tc>
          <w:tcPr>
            <w:tcW w:w="828" w:type="dxa"/>
            <w:vMerge/>
          </w:tcPr>
          <w:p w14:paraId="797118F2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30" w:type="dxa"/>
          </w:tcPr>
          <w:p w14:paraId="02D70749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L</w:t>
            </w:r>
            <w:r w:rsidRPr="00165C23">
              <w:rPr>
                <w:rFonts w:cs="Times New Roman"/>
                <w:sz w:val="16"/>
                <w:szCs w:val="16"/>
              </w:rPr>
              <w:t>ANGUAGE</w:t>
            </w:r>
          </w:p>
        </w:tc>
        <w:tc>
          <w:tcPr>
            <w:tcW w:w="976" w:type="dxa"/>
          </w:tcPr>
          <w:p w14:paraId="0E3F294E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</w:p>
        </w:tc>
        <w:tc>
          <w:tcPr>
            <w:tcW w:w="1079" w:type="dxa"/>
          </w:tcPr>
          <w:p w14:paraId="28204824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</w:p>
        </w:tc>
        <w:tc>
          <w:tcPr>
            <w:tcW w:w="1105" w:type="dxa"/>
          </w:tcPr>
          <w:p w14:paraId="797C5D66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  <w:r w:rsidRPr="00165C23">
              <w:rPr>
                <w:rFonts w:cs="Times New Roman"/>
                <w:sz w:val="16"/>
                <w:szCs w:val="16"/>
              </w:rPr>
              <w:t>.986</w:t>
            </w:r>
          </w:p>
        </w:tc>
        <w:tc>
          <w:tcPr>
            <w:tcW w:w="977" w:type="dxa"/>
          </w:tcPr>
          <w:p w14:paraId="33180778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</w:p>
        </w:tc>
        <w:tc>
          <w:tcPr>
            <w:tcW w:w="1230" w:type="dxa"/>
          </w:tcPr>
          <w:p w14:paraId="3BE35259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</w:p>
        </w:tc>
        <w:tc>
          <w:tcPr>
            <w:tcW w:w="977" w:type="dxa"/>
          </w:tcPr>
          <w:p w14:paraId="1ADAEC50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  <w:r w:rsidRPr="00165C23">
              <w:rPr>
                <w:rFonts w:cs="Times New Roman"/>
                <w:sz w:val="16"/>
                <w:szCs w:val="16"/>
              </w:rPr>
              <w:t>.014</w:t>
            </w:r>
          </w:p>
        </w:tc>
        <w:tc>
          <w:tcPr>
            <w:tcW w:w="977" w:type="dxa"/>
          </w:tcPr>
          <w:p w14:paraId="5BA87395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</w:p>
        </w:tc>
      </w:tr>
      <w:tr w:rsidR="00165C23" w:rsidRPr="00165C23" w14:paraId="45677D1F" w14:textId="77777777" w:rsidTr="00031E46">
        <w:tc>
          <w:tcPr>
            <w:tcW w:w="828" w:type="dxa"/>
            <w:vMerge/>
          </w:tcPr>
          <w:p w14:paraId="500488F2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30" w:type="dxa"/>
          </w:tcPr>
          <w:p w14:paraId="59069D5B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M</w:t>
            </w:r>
            <w:r w:rsidRPr="00165C23">
              <w:rPr>
                <w:rFonts w:cs="Times New Roman"/>
                <w:sz w:val="16"/>
                <w:szCs w:val="16"/>
              </w:rPr>
              <w:t>OTOR</w:t>
            </w:r>
          </w:p>
        </w:tc>
        <w:tc>
          <w:tcPr>
            <w:tcW w:w="976" w:type="dxa"/>
          </w:tcPr>
          <w:p w14:paraId="6DCF860C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</w:p>
        </w:tc>
        <w:tc>
          <w:tcPr>
            <w:tcW w:w="1079" w:type="dxa"/>
          </w:tcPr>
          <w:p w14:paraId="4D5659F8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</w:p>
        </w:tc>
        <w:tc>
          <w:tcPr>
            <w:tcW w:w="1105" w:type="dxa"/>
          </w:tcPr>
          <w:p w14:paraId="04C6503F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</w:p>
        </w:tc>
        <w:tc>
          <w:tcPr>
            <w:tcW w:w="977" w:type="dxa"/>
          </w:tcPr>
          <w:p w14:paraId="4701297F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1</w:t>
            </w:r>
          </w:p>
        </w:tc>
        <w:tc>
          <w:tcPr>
            <w:tcW w:w="1230" w:type="dxa"/>
          </w:tcPr>
          <w:p w14:paraId="12A1D836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</w:p>
        </w:tc>
        <w:tc>
          <w:tcPr>
            <w:tcW w:w="977" w:type="dxa"/>
          </w:tcPr>
          <w:p w14:paraId="65F058BF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</w:p>
        </w:tc>
        <w:tc>
          <w:tcPr>
            <w:tcW w:w="977" w:type="dxa"/>
          </w:tcPr>
          <w:p w14:paraId="50897C04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</w:p>
        </w:tc>
      </w:tr>
      <w:tr w:rsidR="00165C23" w:rsidRPr="00165C23" w14:paraId="40E80676" w14:textId="77777777" w:rsidTr="00031E46">
        <w:tc>
          <w:tcPr>
            <w:tcW w:w="828" w:type="dxa"/>
            <w:vMerge/>
          </w:tcPr>
          <w:p w14:paraId="2E37D5AB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30" w:type="dxa"/>
          </w:tcPr>
          <w:p w14:paraId="2F0CDEEF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R</w:t>
            </w:r>
            <w:r w:rsidRPr="00165C23">
              <w:rPr>
                <w:rFonts w:cs="Times New Roman"/>
                <w:sz w:val="16"/>
                <w:szCs w:val="16"/>
              </w:rPr>
              <w:t>ELATIONAL</w:t>
            </w:r>
          </w:p>
        </w:tc>
        <w:tc>
          <w:tcPr>
            <w:tcW w:w="976" w:type="dxa"/>
          </w:tcPr>
          <w:p w14:paraId="1BD13A30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</w:p>
        </w:tc>
        <w:tc>
          <w:tcPr>
            <w:tcW w:w="1079" w:type="dxa"/>
          </w:tcPr>
          <w:p w14:paraId="44B2023A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  <w:r w:rsidRPr="00165C23">
              <w:rPr>
                <w:rFonts w:cs="Times New Roman"/>
                <w:sz w:val="16"/>
                <w:szCs w:val="16"/>
              </w:rPr>
              <w:t>.095</w:t>
            </w:r>
          </w:p>
        </w:tc>
        <w:tc>
          <w:tcPr>
            <w:tcW w:w="1105" w:type="dxa"/>
          </w:tcPr>
          <w:p w14:paraId="7C0C4D26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</w:p>
        </w:tc>
        <w:tc>
          <w:tcPr>
            <w:tcW w:w="977" w:type="dxa"/>
          </w:tcPr>
          <w:p w14:paraId="7EF8A216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  <w:r w:rsidRPr="00165C23">
              <w:rPr>
                <w:rFonts w:cs="Times New Roman"/>
                <w:sz w:val="16"/>
                <w:szCs w:val="16"/>
              </w:rPr>
              <w:t>.027</w:t>
            </w:r>
          </w:p>
        </w:tc>
        <w:tc>
          <w:tcPr>
            <w:tcW w:w="1230" w:type="dxa"/>
          </w:tcPr>
          <w:p w14:paraId="236F2CCA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  <w:r w:rsidRPr="00165C23">
              <w:rPr>
                <w:rFonts w:cs="Times New Roman"/>
                <w:sz w:val="16"/>
                <w:szCs w:val="16"/>
              </w:rPr>
              <w:t>.851</w:t>
            </w:r>
          </w:p>
        </w:tc>
        <w:tc>
          <w:tcPr>
            <w:tcW w:w="977" w:type="dxa"/>
          </w:tcPr>
          <w:p w14:paraId="7B161287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  <w:r w:rsidRPr="00165C23">
              <w:rPr>
                <w:rFonts w:cs="Times New Roman"/>
                <w:sz w:val="16"/>
                <w:szCs w:val="16"/>
              </w:rPr>
              <w:t>.014</w:t>
            </w:r>
          </w:p>
        </w:tc>
        <w:tc>
          <w:tcPr>
            <w:tcW w:w="977" w:type="dxa"/>
          </w:tcPr>
          <w:p w14:paraId="18D1BA62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  <w:r w:rsidRPr="00165C23">
              <w:rPr>
                <w:rFonts w:cs="Times New Roman"/>
                <w:sz w:val="16"/>
                <w:szCs w:val="16"/>
              </w:rPr>
              <w:t>.014</w:t>
            </w:r>
          </w:p>
        </w:tc>
      </w:tr>
      <w:tr w:rsidR="00165C23" w:rsidRPr="00165C23" w14:paraId="0D132435" w14:textId="77777777" w:rsidTr="00031E46">
        <w:tc>
          <w:tcPr>
            <w:tcW w:w="828" w:type="dxa"/>
            <w:vMerge/>
          </w:tcPr>
          <w:p w14:paraId="204CB3F0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30" w:type="dxa"/>
          </w:tcPr>
          <w:p w14:paraId="399FB436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S</w:t>
            </w:r>
            <w:r w:rsidRPr="00165C23">
              <w:rPr>
                <w:rFonts w:cs="Times New Roman"/>
                <w:sz w:val="16"/>
                <w:szCs w:val="16"/>
              </w:rPr>
              <w:t>OCIAL</w:t>
            </w:r>
          </w:p>
        </w:tc>
        <w:tc>
          <w:tcPr>
            <w:tcW w:w="976" w:type="dxa"/>
          </w:tcPr>
          <w:p w14:paraId="3ED15408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  <w:r w:rsidRPr="00165C23">
              <w:rPr>
                <w:rFonts w:cs="Times New Roman"/>
                <w:sz w:val="16"/>
                <w:szCs w:val="16"/>
              </w:rPr>
              <w:t>.014</w:t>
            </w:r>
          </w:p>
        </w:tc>
        <w:tc>
          <w:tcPr>
            <w:tcW w:w="1079" w:type="dxa"/>
          </w:tcPr>
          <w:p w14:paraId="7F919DA1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  <w:r w:rsidRPr="00165C23">
              <w:rPr>
                <w:rFonts w:cs="Times New Roman"/>
                <w:sz w:val="16"/>
                <w:szCs w:val="16"/>
              </w:rPr>
              <w:t>.027</w:t>
            </w:r>
          </w:p>
        </w:tc>
        <w:tc>
          <w:tcPr>
            <w:tcW w:w="1105" w:type="dxa"/>
          </w:tcPr>
          <w:p w14:paraId="10592AD1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</w:p>
        </w:tc>
        <w:tc>
          <w:tcPr>
            <w:tcW w:w="977" w:type="dxa"/>
          </w:tcPr>
          <w:p w14:paraId="47CC5B2F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</w:p>
        </w:tc>
        <w:tc>
          <w:tcPr>
            <w:tcW w:w="1230" w:type="dxa"/>
          </w:tcPr>
          <w:p w14:paraId="05D2E9F4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  <w:r w:rsidRPr="00165C23">
              <w:rPr>
                <w:rFonts w:cs="Times New Roman"/>
                <w:sz w:val="16"/>
                <w:szCs w:val="16"/>
              </w:rPr>
              <w:t>.027</w:t>
            </w:r>
          </w:p>
        </w:tc>
        <w:tc>
          <w:tcPr>
            <w:tcW w:w="977" w:type="dxa"/>
          </w:tcPr>
          <w:p w14:paraId="0765DAE2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  <w:r w:rsidRPr="00165C23">
              <w:rPr>
                <w:rFonts w:cs="Times New Roman"/>
                <w:sz w:val="16"/>
                <w:szCs w:val="16"/>
              </w:rPr>
              <w:t>.932</w:t>
            </w:r>
          </w:p>
        </w:tc>
        <w:tc>
          <w:tcPr>
            <w:tcW w:w="977" w:type="dxa"/>
          </w:tcPr>
          <w:p w14:paraId="698ACE24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</w:p>
        </w:tc>
      </w:tr>
      <w:tr w:rsidR="00165C23" w:rsidRPr="00165C23" w14:paraId="7BC4DD79" w14:textId="77777777" w:rsidTr="00031E46">
        <w:tc>
          <w:tcPr>
            <w:tcW w:w="828" w:type="dxa"/>
            <w:vMerge/>
          </w:tcPr>
          <w:p w14:paraId="3260B2A9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30" w:type="dxa"/>
          </w:tcPr>
          <w:p w14:paraId="42B2DA15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W</w:t>
            </w:r>
            <w:r w:rsidRPr="00165C23">
              <w:rPr>
                <w:rFonts w:cs="Times New Roman"/>
                <w:sz w:val="16"/>
                <w:szCs w:val="16"/>
              </w:rPr>
              <w:t>M</w:t>
            </w:r>
          </w:p>
        </w:tc>
        <w:tc>
          <w:tcPr>
            <w:tcW w:w="976" w:type="dxa"/>
          </w:tcPr>
          <w:p w14:paraId="6265258D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</w:p>
        </w:tc>
        <w:tc>
          <w:tcPr>
            <w:tcW w:w="1079" w:type="dxa"/>
          </w:tcPr>
          <w:p w14:paraId="5D5E8ED4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  <w:r w:rsidRPr="00165C23">
              <w:rPr>
                <w:rFonts w:cs="Times New Roman"/>
                <w:sz w:val="16"/>
                <w:szCs w:val="16"/>
              </w:rPr>
              <w:t>.107</w:t>
            </w:r>
          </w:p>
        </w:tc>
        <w:tc>
          <w:tcPr>
            <w:tcW w:w="1105" w:type="dxa"/>
          </w:tcPr>
          <w:p w14:paraId="0F9A377B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</w:p>
        </w:tc>
        <w:tc>
          <w:tcPr>
            <w:tcW w:w="977" w:type="dxa"/>
          </w:tcPr>
          <w:p w14:paraId="2A4F22B5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  <w:r w:rsidRPr="00165C23">
              <w:rPr>
                <w:rFonts w:cs="Times New Roman"/>
                <w:sz w:val="16"/>
                <w:szCs w:val="16"/>
              </w:rPr>
              <w:t>.027</w:t>
            </w:r>
          </w:p>
        </w:tc>
        <w:tc>
          <w:tcPr>
            <w:tcW w:w="1230" w:type="dxa"/>
          </w:tcPr>
          <w:p w14:paraId="38F335FF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  <w:r w:rsidRPr="00165C23">
              <w:rPr>
                <w:rFonts w:cs="Times New Roman"/>
                <w:sz w:val="16"/>
                <w:szCs w:val="16"/>
              </w:rPr>
              <w:t>.04</w:t>
            </w:r>
          </w:p>
        </w:tc>
        <w:tc>
          <w:tcPr>
            <w:tcW w:w="977" w:type="dxa"/>
          </w:tcPr>
          <w:p w14:paraId="656B52F9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</w:p>
        </w:tc>
        <w:tc>
          <w:tcPr>
            <w:tcW w:w="977" w:type="dxa"/>
          </w:tcPr>
          <w:p w14:paraId="615B0467" w14:textId="77777777" w:rsidR="00031E46" w:rsidRPr="00165C23" w:rsidRDefault="00031E46" w:rsidP="00681301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65C23">
              <w:rPr>
                <w:rFonts w:cs="Times New Roman" w:hint="eastAsia"/>
                <w:sz w:val="16"/>
                <w:szCs w:val="16"/>
              </w:rPr>
              <w:t>0</w:t>
            </w:r>
            <w:r w:rsidRPr="00165C23">
              <w:rPr>
                <w:rFonts w:cs="Times New Roman"/>
                <w:sz w:val="16"/>
                <w:szCs w:val="16"/>
              </w:rPr>
              <w:t>.827</w:t>
            </w:r>
          </w:p>
        </w:tc>
      </w:tr>
    </w:tbl>
    <w:p w14:paraId="795474E0" w14:textId="3E5437CE" w:rsidR="00031E46" w:rsidRPr="00165C23" w:rsidRDefault="00031E46" w:rsidP="00031E46">
      <w:r w:rsidRPr="00165C23">
        <w:rPr>
          <w:rFonts w:cs="Times New Roman"/>
          <w:b/>
          <w:bCs/>
          <w:szCs w:val="24"/>
        </w:rPr>
        <w:t xml:space="preserve">Table S1. Profile of the DNN classifier (Confusion Matrix) </w:t>
      </w:r>
      <w:r w:rsidRPr="00165C23">
        <w:rPr>
          <w:rFonts w:cs="Times New Roman"/>
          <w:szCs w:val="24"/>
        </w:rPr>
        <w:t>Same as Fig.2d but exact numbers for proportion correct are shown)</w:t>
      </w:r>
    </w:p>
    <w:sectPr w:rsidR="00031E46" w:rsidRPr="00165C2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59168" w14:textId="77777777" w:rsidR="00D8487C" w:rsidRDefault="00D8487C" w:rsidP="00117666">
      <w:pPr>
        <w:spacing w:after="0"/>
      </w:pPr>
      <w:r>
        <w:separator/>
      </w:r>
    </w:p>
  </w:endnote>
  <w:endnote w:type="continuationSeparator" w:id="0">
    <w:p w14:paraId="611FE0E5" w14:textId="77777777" w:rsidR="00D8487C" w:rsidRDefault="00D8487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BDBC9" w14:textId="77777777" w:rsidR="00D8487C" w:rsidRDefault="00D8487C" w:rsidP="00117666">
      <w:pPr>
        <w:spacing w:after="0"/>
      </w:pPr>
      <w:r>
        <w:separator/>
      </w:r>
    </w:p>
  </w:footnote>
  <w:footnote w:type="continuationSeparator" w:id="0">
    <w:p w14:paraId="0F975E5F" w14:textId="77777777" w:rsidR="00D8487C" w:rsidRDefault="00D8487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1E46"/>
    <w:rsid w:val="00034304"/>
    <w:rsid w:val="00035434"/>
    <w:rsid w:val="00052A14"/>
    <w:rsid w:val="000648B0"/>
    <w:rsid w:val="00077D53"/>
    <w:rsid w:val="000B41B5"/>
    <w:rsid w:val="00105FD9"/>
    <w:rsid w:val="00117666"/>
    <w:rsid w:val="001549D3"/>
    <w:rsid w:val="00160065"/>
    <w:rsid w:val="00165C23"/>
    <w:rsid w:val="00177D84"/>
    <w:rsid w:val="00267D18"/>
    <w:rsid w:val="00274347"/>
    <w:rsid w:val="002868E2"/>
    <w:rsid w:val="002869C3"/>
    <w:rsid w:val="002936E4"/>
    <w:rsid w:val="002B4A57"/>
    <w:rsid w:val="002C74CA"/>
    <w:rsid w:val="002F02EC"/>
    <w:rsid w:val="003123F4"/>
    <w:rsid w:val="003544FB"/>
    <w:rsid w:val="003D2F2D"/>
    <w:rsid w:val="00401590"/>
    <w:rsid w:val="00414203"/>
    <w:rsid w:val="00447801"/>
    <w:rsid w:val="00452E9C"/>
    <w:rsid w:val="00453901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6F521E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641F3"/>
    <w:rsid w:val="00885156"/>
    <w:rsid w:val="009151AA"/>
    <w:rsid w:val="0093429D"/>
    <w:rsid w:val="00943573"/>
    <w:rsid w:val="00964134"/>
    <w:rsid w:val="00970F7D"/>
    <w:rsid w:val="00994A3D"/>
    <w:rsid w:val="009B22AB"/>
    <w:rsid w:val="009C2B12"/>
    <w:rsid w:val="00A174D9"/>
    <w:rsid w:val="00A83657"/>
    <w:rsid w:val="00AA4D24"/>
    <w:rsid w:val="00AB6715"/>
    <w:rsid w:val="00AF452F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8487C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C7273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7</Pages>
  <Words>540</Words>
  <Characters>3083</Characters>
  <Application>Microsoft Office Word</Application>
  <DocSecurity>0</DocSecurity>
  <Lines>25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Kate Horsnell</cp:lastModifiedBy>
  <cp:revision>2</cp:revision>
  <cp:lastPrinted>2013-10-03T12:51:00Z</cp:lastPrinted>
  <dcterms:created xsi:type="dcterms:W3CDTF">2021-12-23T13:28:00Z</dcterms:created>
  <dcterms:modified xsi:type="dcterms:W3CDTF">2021-12-23T13:28:00Z</dcterms:modified>
</cp:coreProperties>
</file>