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1549D3" w:rsidRDefault="00654E8F" w:rsidP="0001436A">
      <w:pPr>
        <w:pStyle w:val="SupplementaryMaterial"/>
        <w:rPr>
          <w:b w:val="0"/>
        </w:rPr>
      </w:pPr>
      <w:r w:rsidRPr="001549D3">
        <w:t>Supplementary Material</w:t>
      </w:r>
    </w:p>
    <w:p w:rsidR="00EA3D3C" w:rsidRPr="00994A3D" w:rsidRDefault="00654E8F" w:rsidP="0001436A">
      <w:pPr>
        <w:pStyle w:val="Titre1"/>
      </w:pPr>
      <w:r w:rsidRPr="00994A3D">
        <w:t>Supplementary Data</w:t>
      </w:r>
    </w:p>
    <w:p w:rsidR="00BE0962" w:rsidRPr="00F44F2E" w:rsidRDefault="00BE0962" w:rsidP="00BE0962">
      <w:pPr>
        <w:rPr>
          <w:b/>
          <w:sz w:val="22"/>
        </w:rPr>
      </w:pPr>
      <w:r w:rsidRPr="00F44F2E">
        <w:rPr>
          <w:b/>
          <w:sz w:val="22"/>
        </w:rPr>
        <w:t>Supplementary methods</w:t>
      </w:r>
    </w:p>
    <w:p w:rsidR="00BE0962" w:rsidRDefault="00BE0962" w:rsidP="00BE0962">
      <w:pPr>
        <w:jc w:val="both"/>
        <w:rPr>
          <w:lang w:val="en-GB"/>
        </w:rPr>
      </w:pPr>
      <w:r>
        <w:rPr>
          <w:lang w:val="en-GB"/>
        </w:rPr>
        <w:t>Ethics</w:t>
      </w:r>
    </w:p>
    <w:p w:rsidR="00BE0962" w:rsidRPr="00BE0962" w:rsidRDefault="00BE0962" w:rsidP="00BE0962">
      <w:pPr>
        <w:spacing w:after="0"/>
        <w:jc w:val="both"/>
        <w:rPr>
          <w:color w:val="000000"/>
          <w:lang w:val="en-GB"/>
        </w:rPr>
      </w:pPr>
      <w:r w:rsidRPr="00BE0962">
        <w:rPr>
          <w:lang w:val="en-GB"/>
        </w:rPr>
        <w:t>Experiments were conducted in our certified laboratory (INSERM UMS-006 CREFRE Rangueil</w:t>
      </w:r>
      <w:r w:rsidRPr="00BE0962">
        <w:rPr>
          <w:color w:val="000000"/>
          <w:lang w:val="en-GB"/>
        </w:rPr>
        <w:t xml:space="preserve">, </w:t>
      </w:r>
      <w:r w:rsidRPr="00BE0962">
        <w:rPr>
          <w:lang w:val="en-GB"/>
        </w:rPr>
        <w:t>agreement number C31 555 07</w:t>
      </w:r>
      <w:r w:rsidRPr="00BE0962">
        <w:rPr>
          <w:color w:val="000000"/>
          <w:lang w:val="en-GB"/>
        </w:rPr>
        <w:t>).</w:t>
      </w:r>
    </w:p>
    <w:p w:rsidR="00BE0962" w:rsidRPr="00BE0962" w:rsidRDefault="00BE0962" w:rsidP="00BE0962">
      <w:pPr>
        <w:autoSpaceDE w:val="0"/>
        <w:autoSpaceDN w:val="0"/>
        <w:adjustRightInd w:val="0"/>
        <w:spacing w:before="0"/>
        <w:jc w:val="both"/>
      </w:pPr>
      <w:r w:rsidRPr="00BE0962">
        <w:t>All experiments were reviewed and approved by the national INSERM French Ethics Committee for animal experimentation (CE201609131807621V8). The procedure for the care and sacrifice of study animals was in accordance with the European Community Standards on the Care and Use of Laboratory Animals.</w:t>
      </w:r>
    </w:p>
    <w:p w:rsidR="00BE0962" w:rsidRPr="00BE0962" w:rsidRDefault="00BE0962" w:rsidP="00BE0962">
      <w:pPr>
        <w:jc w:val="both"/>
        <w:rPr>
          <w:lang w:val="en-GB"/>
        </w:rPr>
      </w:pPr>
      <w:r w:rsidRPr="00BE0962">
        <w:rPr>
          <w:lang w:val="en-GB"/>
        </w:rPr>
        <w:t>Anaesthetic protocol</w:t>
      </w:r>
    </w:p>
    <w:p w:rsidR="00BE0962" w:rsidRPr="00BE0962" w:rsidRDefault="00BE0962" w:rsidP="00BE0962">
      <w:pPr>
        <w:spacing w:before="0" w:after="0"/>
        <w:jc w:val="both"/>
        <w:rPr>
          <w:lang w:val="en-GB"/>
        </w:rPr>
      </w:pPr>
      <w:r w:rsidRPr="00BE0962">
        <w:rPr>
          <w:lang w:val="en-GB"/>
        </w:rPr>
        <w:t xml:space="preserve">Pigs were pre-medicated by intramuscular injection of ketamine (0.3 to 0.5mg.kg), azapirone (0.01-0.02 µg/kg) and midazolam (0.5-0.75 mg/kg). Anaesthesia was induced by propofol (0.5-1.5mg/kg) and myorelaxation was achieved by </w:t>
      </w:r>
      <w:proofErr w:type="spellStart"/>
      <w:r w:rsidRPr="00BE0962">
        <w:rPr>
          <w:lang w:val="en-GB"/>
        </w:rPr>
        <w:t>cisatracurium</w:t>
      </w:r>
      <w:proofErr w:type="spellEnd"/>
      <w:r w:rsidRPr="00BE0962">
        <w:rPr>
          <w:lang w:val="en-GB"/>
        </w:rPr>
        <w:t xml:space="preserve"> </w:t>
      </w:r>
      <w:proofErr w:type="spellStart"/>
      <w:r w:rsidRPr="00BE0962">
        <w:rPr>
          <w:lang w:val="en-GB"/>
        </w:rPr>
        <w:t>besilate</w:t>
      </w:r>
      <w:proofErr w:type="spellEnd"/>
      <w:r w:rsidRPr="00BE0962">
        <w:rPr>
          <w:lang w:val="en-GB"/>
        </w:rPr>
        <w:t xml:space="preserve"> (0.025-0.04 mg/kg) intravenous injection on a peripheral ear lobe vein.</w:t>
      </w:r>
    </w:p>
    <w:p w:rsidR="00BE0962" w:rsidRPr="00BE0962" w:rsidRDefault="00BE0962" w:rsidP="00BE0962">
      <w:pPr>
        <w:spacing w:before="0" w:after="0"/>
        <w:jc w:val="both"/>
      </w:pPr>
      <w:r w:rsidRPr="00BE0962">
        <w:rPr>
          <w:lang w:val="en-GB"/>
        </w:rPr>
        <w:t xml:space="preserve">Pigs were ventilated after </w:t>
      </w:r>
      <w:proofErr w:type="spellStart"/>
      <w:r w:rsidRPr="00BE0962">
        <w:rPr>
          <w:lang w:val="en-GB"/>
        </w:rPr>
        <w:t>oro</w:t>
      </w:r>
      <w:proofErr w:type="spellEnd"/>
      <w:r w:rsidRPr="00BE0962">
        <w:rPr>
          <w:lang w:val="en-GB"/>
        </w:rPr>
        <w:t xml:space="preserve">-tracheal intubation (tube size 8.5 to 10 as needed) </w:t>
      </w:r>
      <w:bookmarkStart w:id="0" w:name="_Hlk90018429"/>
      <w:r w:rsidRPr="00BE0962">
        <w:rPr>
          <w:lang w:val="en-GB"/>
        </w:rPr>
        <w:t>under assisted volume-</w:t>
      </w:r>
      <w:proofErr w:type="spellStart"/>
      <w:r w:rsidRPr="00BE0962">
        <w:rPr>
          <w:lang w:val="en-GB"/>
        </w:rPr>
        <w:t>controled</w:t>
      </w:r>
      <w:proofErr w:type="spellEnd"/>
      <w:r w:rsidRPr="00BE0962">
        <w:rPr>
          <w:lang w:val="en-GB"/>
        </w:rPr>
        <w:t xml:space="preserve"> mode (Evita XL </w:t>
      </w:r>
      <w:proofErr w:type="spellStart"/>
      <w:r w:rsidRPr="00BE0962">
        <w:rPr>
          <w:lang w:val="en-GB"/>
        </w:rPr>
        <w:t>Drager</w:t>
      </w:r>
      <w:proofErr w:type="spellEnd"/>
      <w:r w:rsidRPr="00BE0962">
        <w:rPr>
          <w:lang w:val="en-GB"/>
        </w:rPr>
        <w:t xml:space="preserve">, </w:t>
      </w:r>
      <w:proofErr w:type="spellStart"/>
      <w:r w:rsidRPr="00BE0962">
        <w:rPr>
          <w:lang w:val="en-GB"/>
        </w:rPr>
        <w:t>Drager</w:t>
      </w:r>
      <w:proofErr w:type="spellEnd"/>
      <w:r w:rsidRPr="00BE0962">
        <w:rPr>
          <w:lang w:val="en-GB"/>
        </w:rPr>
        <w:t xml:space="preserve">, </w:t>
      </w:r>
      <w:proofErr w:type="spellStart"/>
      <w:r w:rsidRPr="00BE0962">
        <w:rPr>
          <w:lang w:val="en-GB"/>
        </w:rPr>
        <w:t>Luebeck</w:t>
      </w:r>
      <w:proofErr w:type="spellEnd"/>
      <w:r w:rsidRPr="00BE0962">
        <w:rPr>
          <w:lang w:val="en-GB"/>
        </w:rPr>
        <w:t>, Germany) with the following parameters: tidal volume 8 mL/kg, PEEP 5 cm H2O, initial FiO2 100% then adjusted to a saturation of 94–96%</w:t>
      </w:r>
      <w:bookmarkEnd w:id="0"/>
      <w:r w:rsidRPr="00BE0962">
        <w:rPr>
          <w:lang w:val="en-GB"/>
        </w:rPr>
        <w:t xml:space="preserve">. </w:t>
      </w:r>
      <w:proofErr w:type="spellStart"/>
      <w:r w:rsidRPr="00BE0962">
        <w:rPr>
          <w:lang w:val="en-GB"/>
        </w:rPr>
        <w:t>Insuflation</w:t>
      </w:r>
      <w:proofErr w:type="spellEnd"/>
      <w:r w:rsidRPr="00BE0962">
        <w:rPr>
          <w:lang w:val="en-GB"/>
        </w:rPr>
        <w:t xml:space="preserve"> rate was adapted for PaCO2 between 35 and 45 mmHg or EtCO2 (NICO, </w:t>
      </w:r>
      <w:proofErr w:type="spellStart"/>
      <w:r w:rsidRPr="00BE0962">
        <w:rPr>
          <w:lang w:val="en-GB"/>
        </w:rPr>
        <w:t>Dixtal</w:t>
      </w:r>
      <w:proofErr w:type="spellEnd"/>
      <w:r w:rsidRPr="00BE0962">
        <w:rPr>
          <w:lang w:val="en-GB"/>
        </w:rPr>
        <w:t xml:space="preserve"> </w:t>
      </w:r>
      <w:proofErr w:type="spellStart"/>
      <w:r w:rsidRPr="00BE0962">
        <w:rPr>
          <w:lang w:val="en-GB"/>
        </w:rPr>
        <w:t>Biomedica</w:t>
      </w:r>
      <w:proofErr w:type="spellEnd"/>
      <w:r w:rsidRPr="00BE0962">
        <w:rPr>
          <w:lang w:val="en-GB"/>
        </w:rPr>
        <w:t xml:space="preserve"> Ind. </w:t>
      </w:r>
      <w:r w:rsidRPr="00BE0962">
        <w:t>Com, Sao Paulo, Brazil) between 30 and 40 mmHg.</w:t>
      </w:r>
    </w:p>
    <w:p w:rsidR="00BE0962" w:rsidRPr="00BE0962" w:rsidRDefault="00BE0962" w:rsidP="00BE0962">
      <w:pPr>
        <w:autoSpaceDE w:val="0"/>
        <w:autoSpaceDN w:val="0"/>
        <w:adjustRightInd w:val="0"/>
        <w:spacing w:before="0" w:after="0"/>
        <w:jc w:val="both"/>
        <w:rPr>
          <w:lang w:val="en-GB"/>
        </w:rPr>
      </w:pPr>
      <w:r w:rsidRPr="00BE0962">
        <w:rPr>
          <w:lang w:val="en-GB"/>
        </w:rPr>
        <w:t xml:space="preserve">Anaesthesia was maintained by midazolam (0.5-0.75 mg/kg/h), </w:t>
      </w:r>
      <w:proofErr w:type="spellStart"/>
      <w:r w:rsidRPr="00BE0962">
        <w:rPr>
          <w:lang w:val="en-GB"/>
        </w:rPr>
        <w:t>sufentanil</w:t>
      </w:r>
      <w:proofErr w:type="spellEnd"/>
      <w:r w:rsidRPr="00BE0962">
        <w:rPr>
          <w:lang w:val="en-GB"/>
        </w:rPr>
        <w:t xml:space="preserve"> (0.2-0.5 µg/kg/min) and propofol (2-4 mg/kg/h) infusion associated with continue </w:t>
      </w:r>
      <w:proofErr w:type="spellStart"/>
      <w:r w:rsidRPr="00BE0962">
        <w:rPr>
          <w:lang w:val="en-GB"/>
        </w:rPr>
        <w:t>myorelaxation</w:t>
      </w:r>
      <w:proofErr w:type="spellEnd"/>
      <w:r w:rsidRPr="00BE0962">
        <w:rPr>
          <w:lang w:val="en-GB"/>
        </w:rPr>
        <w:t xml:space="preserve"> by </w:t>
      </w:r>
      <w:proofErr w:type="spellStart"/>
      <w:r w:rsidRPr="00BE0962">
        <w:rPr>
          <w:lang w:val="en-GB"/>
        </w:rPr>
        <w:t>cisatracurium</w:t>
      </w:r>
      <w:proofErr w:type="spellEnd"/>
      <w:r w:rsidRPr="00BE0962">
        <w:rPr>
          <w:lang w:val="en-GB"/>
        </w:rPr>
        <w:t xml:space="preserve"> </w:t>
      </w:r>
      <w:proofErr w:type="spellStart"/>
      <w:r w:rsidRPr="00BE0962">
        <w:rPr>
          <w:lang w:val="en-GB"/>
        </w:rPr>
        <w:t>besilate</w:t>
      </w:r>
      <w:proofErr w:type="spellEnd"/>
      <w:r w:rsidRPr="00BE0962">
        <w:rPr>
          <w:lang w:val="en-GB"/>
        </w:rPr>
        <w:t xml:space="preserve"> (0.2-0.5 mg/kg/h).</w:t>
      </w:r>
    </w:p>
    <w:p w:rsidR="00BE0962" w:rsidRPr="00BE0962" w:rsidRDefault="00BE0962" w:rsidP="00BE0962">
      <w:pPr>
        <w:autoSpaceDE w:val="0"/>
        <w:autoSpaceDN w:val="0"/>
        <w:adjustRightInd w:val="0"/>
        <w:spacing w:before="0" w:after="0"/>
        <w:jc w:val="both"/>
      </w:pPr>
      <w:r w:rsidRPr="00BE0962">
        <w:t xml:space="preserve">An initial vascular filling by </w:t>
      </w:r>
      <w:r w:rsidRPr="00BE0962">
        <w:rPr>
          <w:i/>
          <w:lang w:val="en-GB"/>
        </w:rPr>
        <w:t>NaCl 9%</w:t>
      </w:r>
      <w:r w:rsidRPr="00BE0962">
        <w:t xml:space="preserve"> isotonic 500mL was given after induction and</w:t>
      </w:r>
      <w:r w:rsidRPr="00BE0962">
        <w:rPr>
          <w:lang w:val="en-GB"/>
        </w:rPr>
        <w:t xml:space="preserve"> continuous infusion was maintained (1-3 mL/kg/h). Additional f</w:t>
      </w:r>
      <w:r w:rsidRPr="00BE0962">
        <w:rPr>
          <w:color w:val="222222"/>
          <w:lang w:val="en-GB"/>
        </w:rPr>
        <w:t>illing tests and use of vasopressors (norepinephrine) were used as necessary to maintain mean blood pressure (MBP) between 65 and 80 mmHg</w:t>
      </w:r>
    </w:p>
    <w:p w:rsidR="00BE0962" w:rsidRPr="00BE0962" w:rsidRDefault="00BE0962" w:rsidP="00BE0962">
      <w:pPr>
        <w:spacing w:before="0"/>
        <w:jc w:val="both"/>
        <w:rPr>
          <w:color w:val="222222"/>
          <w:lang w:val="en-GB"/>
        </w:rPr>
      </w:pPr>
      <w:r w:rsidRPr="00BE0962">
        <w:rPr>
          <w:color w:val="222222"/>
          <w:lang w:val="en-GB"/>
        </w:rPr>
        <w:t>Antiarrhythmic preparation was made by amiodarone 300 mg over 30 minutes before the procedure and lidocaine 1mg/kg during experiments in order to prevent the risk of ventricular arrhythmias.</w:t>
      </w:r>
    </w:p>
    <w:p w:rsidR="00BE0962" w:rsidRPr="00BE0962" w:rsidRDefault="00BE0962" w:rsidP="00BE0962">
      <w:pPr>
        <w:widowControl w:val="0"/>
        <w:autoSpaceDE w:val="0"/>
        <w:autoSpaceDN w:val="0"/>
        <w:adjustRightInd w:val="0"/>
        <w:jc w:val="both"/>
        <w:rPr>
          <w:color w:val="1A1718"/>
          <w:lang w:val="en-GB"/>
        </w:rPr>
      </w:pPr>
      <w:r w:rsidRPr="00BE0962">
        <w:rPr>
          <w:color w:val="1A1718"/>
          <w:lang w:val="en-GB"/>
        </w:rPr>
        <w:t>iVAC2L insertion and management</w:t>
      </w:r>
    </w:p>
    <w:p w:rsidR="00BE0962" w:rsidRPr="00BE0962" w:rsidRDefault="00BE0962" w:rsidP="00BE0962">
      <w:pPr>
        <w:widowControl w:val="0"/>
        <w:autoSpaceDE w:val="0"/>
        <w:autoSpaceDN w:val="0"/>
        <w:adjustRightInd w:val="0"/>
        <w:spacing w:before="0" w:after="0"/>
        <w:jc w:val="both"/>
        <w:rPr>
          <w:color w:val="000000"/>
        </w:rPr>
      </w:pPr>
      <w:r w:rsidRPr="00BE0962">
        <w:rPr>
          <w:color w:val="1A1718"/>
        </w:rPr>
        <w:t xml:space="preserve">The right common femoral artery (FA) was exposed through a 10-cm oblique incision in the groin crease and was circumferentially controlled with a vessel loop. A purse string suture (5-0 </w:t>
      </w:r>
      <w:proofErr w:type="spellStart"/>
      <w:r w:rsidRPr="00BE0962">
        <w:rPr>
          <w:color w:val="1A1718"/>
        </w:rPr>
        <w:t>Prolene</w:t>
      </w:r>
      <w:proofErr w:type="spellEnd"/>
      <w:r w:rsidRPr="00BE0962">
        <w:rPr>
          <w:color w:val="1A1718"/>
        </w:rPr>
        <w:t xml:space="preserve">) was placed on each of two puncture sites. </w:t>
      </w:r>
      <w:r w:rsidRPr="00BE0962">
        <w:rPr>
          <w:color w:val="000000"/>
        </w:rPr>
        <w:t xml:space="preserve">Heparin was administered aiming for an activated clotting time over 250 seconds. </w:t>
      </w:r>
      <w:r w:rsidRPr="00BE0962">
        <w:rPr>
          <w:color w:val="1A1718"/>
        </w:rPr>
        <w:t xml:space="preserve">Firstly, an anterograde puncture of the </w:t>
      </w:r>
      <w:r w:rsidRPr="00BE0962">
        <w:rPr>
          <w:color w:val="000000"/>
        </w:rPr>
        <w:t>FA allowed the insertion of a 7 Fr Super Arrow-</w:t>
      </w:r>
      <w:proofErr w:type="spellStart"/>
      <w:r w:rsidRPr="00BE0962">
        <w:rPr>
          <w:color w:val="000000"/>
        </w:rPr>
        <w:t>Flex</w:t>
      </w:r>
      <w:r w:rsidRPr="00BE0962">
        <w:rPr>
          <w:color w:val="000000"/>
          <w:vertAlign w:val="superscript"/>
        </w:rPr>
        <w:t>TM</w:t>
      </w:r>
      <w:proofErr w:type="spellEnd"/>
      <w:r w:rsidRPr="00BE0962">
        <w:rPr>
          <w:color w:val="000000"/>
        </w:rPr>
        <w:t xml:space="preserve"> sheath (Teleflex, Wayne, PA). Secondly, a retrograde puncture was performed above the previous site; a 6 Fr arterial sheath was inserted then exchanged on a stiff 0.035” guidewire for </w:t>
      </w:r>
      <w:proofErr w:type="gramStart"/>
      <w:r w:rsidRPr="00BE0962">
        <w:rPr>
          <w:color w:val="000000"/>
        </w:rPr>
        <w:t>an</w:t>
      </w:r>
      <w:proofErr w:type="gramEnd"/>
      <w:r w:rsidRPr="00BE0962">
        <w:rPr>
          <w:color w:val="000000"/>
        </w:rPr>
        <w:t xml:space="preserve"> 19 Fr </w:t>
      </w:r>
      <w:proofErr w:type="spellStart"/>
      <w:r w:rsidRPr="00BE0962">
        <w:rPr>
          <w:color w:val="000000"/>
        </w:rPr>
        <w:t>SoloPath</w:t>
      </w:r>
      <w:r w:rsidRPr="00BE0962">
        <w:rPr>
          <w:color w:val="000000"/>
          <w:vertAlign w:val="superscript"/>
        </w:rPr>
        <w:t>TM</w:t>
      </w:r>
      <w:proofErr w:type="spellEnd"/>
      <w:r w:rsidRPr="00BE0962">
        <w:rPr>
          <w:color w:val="000000"/>
        </w:rPr>
        <w:t xml:space="preserve"> balloon expandable </w:t>
      </w:r>
      <w:proofErr w:type="spellStart"/>
      <w:r w:rsidRPr="00BE0962">
        <w:rPr>
          <w:color w:val="000000"/>
        </w:rPr>
        <w:t>transfemoral</w:t>
      </w:r>
      <w:proofErr w:type="spellEnd"/>
      <w:r w:rsidRPr="00BE0962">
        <w:rPr>
          <w:color w:val="000000"/>
        </w:rPr>
        <w:t xml:space="preserve"> system (Terumo Corp., Tokyo, Japan). Finally, Super Arrow-</w:t>
      </w:r>
      <w:proofErr w:type="spellStart"/>
      <w:r w:rsidRPr="00BE0962">
        <w:rPr>
          <w:color w:val="000000"/>
        </w:rPr>
        <w:t>Flex</w:t>
      </w:r>
      <w:r w:rsidRPr="00BE0962">
        <w:rPr>
          <w:color w:val="000000"/>
          <w:vertAlign w:val="superscript"/>
        </w:rPr>
        <w:t>TM</w:t>
      </w:r>
      <w:proofErr w:type="spellEnd"/>
      <w:r w:rsidRPr="00BE0962">
        <w:rPr>
          <w:color w:val="000000"/>
        </w:rPr>
        <w:t xml:space="preserve"> sheath was connected to the </w:t>
      </w:r>
      <w:proofErr w:type="spellStart"/>
      <w:r w:rsidRPr="00BE0962">
        <w:rPr>
          <w:color w:val="000000"/>
        </w:rPr>
        <w:t>Solopath</w:t>
      </w:r>
      <w:proofErr w:type="spellEnd"/>
      <w:r w:rsidRPr="00BE0962">
        <w:rPr>
          <w:color w:val="000000"/>
        </w:rPr>
        <w:t xml:space="preserve"> sheath, in order to perfuse the </w:t>
      </w:r>
      <w:r w:rsidRPr="00BE0962">
        <w:rPr>
          <w:color w:val="000000"/>
        </w:rPr>
        <w:lastRenderedPageBreak/>
        <w:t xml:space="preserve">right inferior limb. The </w:t>
      </w:r>
      <w:r w:rsidRPr="00BE0962">
        <w:rPr>
          <w:color w:val="1A1718"/>
        </w:rPr>
        <w:t>purse string sutures were</w:t>
      </w:r>
      <w:r w:rsidRPr="00BE0962">
        <w:rPr>
          <w:color w:val="000000"/>
        </w:rPr>
        <w:t xml:space="preserve"> knotted on the sheaths</w:t>
      </w:r>
      <w:r w:rsidR="006B1859">
        <w:rPr>
          <w:color w:val="000000"/>
        </w:rPr>
        <w:t xml:space="preserve"> to safely secure it</w:t>
      </w:r>
      <w:r w:rsidR="006B1859" w:rsidRPr="00BE0962">
        <w:rPr>
          <w:color w:val="000000"/>
        </w:rPr>
        <w:t>.</w:t>
      </w:r>
    </w:p>
    <w:p w:rsidR="00BE0962" w:rsidRPr="00BE0962" w:rsidRDefault="00BE0962" w:rsidP="00BE0962">
      <w:pPr>
        <w:widowControl w:val="0"/>
        <w:autoSpaceDE w:val="0"/>
        <w:autoSpaceDN w:val="0"/>
        <w:adjustRightInd w:val="0"/>
        <w:spacing w:before="0" w:after="0"/>
        <w:jc w:val="both"/>
        <w:rPr>
          <w:color w:val="000000"/>
        </w:rPr>
      </w:pPr>
      <w:r w:rsidRPr="00BE0962">
        <w:rPr>
          <w:color w:val="000000"/>
        </w:rPr>
        <w:t>The subsequent steps were performed as previously described</w:t>
      </w:r>
      <w:r w:rsidRPr="00BE0962" w:rsidDel="00B71755">
        <w:rPr>
          <w:color w:val="000000"/>
        </w:rPr>
        <w:t xml:space="preserve"> </w:t>
      </w:r>
      <w:r w:rsidR="00960737" w:rsidRPr="00BE0962">
        <w:rPr>
          <w:color w:val="000000"/>
        </w:rPr>
        <w:fldChar w:fldCharType="begin" w:fldLock="1"/>
      </w:r>
      <w:r w:rsidRPr="00BE0962">
        <w:rPr>
          <w:color w:val="000000"/>
        </w:rPr>
        <w:instrText xml:space="preserve"> ADDIN ZOTERO_ITEM CSL_CITATION {"citationID":"6EAjDAXM","properties":{"formattedCitation":"(13,17)","plainCitation":"(13,17)","noteIndex":0},"citationItems":[{"id":"sfVB3Qn4/BMWqip2g","uris":["http://www.mendeley.com/documents/?uuid=92fb1cc9-3cac-3e0f-9bb3-3fc29135afea"],"uri":["http://www.mendeley.com/documents/?uuid=92fb1cc9-3cac-3e0f-9bb3-3fc29135afea"],"itemData":{"DOI":"10.4244/EIJV11I7A168","ISSN":"1969-6213","PMID":"26603991","abstract":"AIMS This technical report describes the essentials and practical implantation technique of the completely percutaneous PulseCath iVAC 2L left ventricular assist device. METHODS AND RESULTS Percutaneously inserted mechanical left ventricular assist devices are used for circulatory support during cardiogenic shock or high-risk percutaneous coronary interventions. The PulseCath concept is a novel pulsatile design that consists of an extracorporeal membrane pump connected to a large-bore catheter which is inserted across the aortic valve retrogradely into the left ventricle. A genuine intra-aortic balloon pump (IABP) console drives the pulsatile pump. CONCLUSIONS The percutaneous PulseCath iVAC 2L is driven by a genuine IABP console and provides more left ventricular support.","author":[{"dropping-particle":"","family":"Mieghem","given":"Nicolas M","non-dropping-particle":"Van","parse-names":false,"suffix":""},{"dropping-particle":"","family":"Daemen","given":"Joost","non-dropping-particle":"","parse-names":false,"suffix":""},{"dropping-particle":"","family":"Lenzen","given":"Mattie J","non-dropping-particle":"","parse-names":false,"suffix":""},{"dropping-particle":"","family":"Zandstra","given":"Rob","non-dropping-particle":"","parse-names":false,"suffix":""},{"dropping-particle":"","family":"Malkin","given":"Oren","non-dropping-particle":"","parse-names":false,"suffix":""},{"dropping-particle":"","family":"Geuns","given":"Robert-Jan M","non-dropping-particle":"van","parse-names":false,"suffix":""}],"container-title":"EuroIntervention : journal of EuroPCR in collaboration with the Working Group on Interventional Cardiology of the European Society of Cardiology","id":"ITEM-1","issue":"7","issued":{"date-parts":[["2015","11"]]},"page":"835-9","title":"The PulseCath iVAC 2L left ventricular assist device: conversion to a percutaneous transfemoral approach.","type":"article-journal","volume":"11"}},{"id":"sfVB3Qn4/C2rFtOIj","uris":["http://www.mendeley.com/documents/?uuid=68260c52-b801-3865-ba0f-ac9cc6c826b9"],"uri":["http://www.mendeley.com/documents/?uuid=68260c52-b801-3865-ba0f-ac9cc6c826b9"],"itemData":{"DOI":"10.1097/SHK.0000000000000579","ISSN":"1540-0514","PMID":"26849625","abstract":"INTRODUCTION The present study was developed to investigate the effects of norepinephrine alone on hemodynamics and intrinsic cardiac function in a pig model of cardiogenic shock mimicking the clinical setting. METHODS Cardiogenic shock was induced by 1-h ligation of the left anterior descending (LAD) artery followed by reperfusion. Pigs were monitored with a Swan-Ganz catheter, a transpulmonary thermodilution catheter, and a conductance catheter placed in the left ventricle for pressure-loop measurements. Measurements were performed before LAD occlusion, 1 h after LAD occlusion, and 4 h after myocardial reperfusion. RESULTS Myocardial infarction and reperfusion was followed by cardiogenic shock characterized by a significant increase in heart rate and significant decreases in mean arterial pressure (MAP), mixed venous oxygen saturation (SVO2), left ventricular end-diastolic pressure (LVEDP), prerecruitable stroke work (PRSW), and cardiac power index (CPI). Lactate levels were significantly increased. The systemic vascular resistance index (SVRI) and global end-diastolic volume index (GEDVI) remained unchanged. When compared with the control group (n = 6), norepinephrine infusion (n = 6) was associated with no changes in heart rate, a significant increase in MAP, SVO2, left ventricular ejection fraction, pressure development during isovolumic contraction, SVRI, and CPI and a decrease in lactate level. Cardiac index tended to increase (P = 0.059), whereas PRSW did not change in the norepinephrine group. LVEDP and GEDVI remained unchanged. CONCLUSIONS Norepinephrine alone is able to improve hemodynamics, cardiac function, and tissue oxygenation in a pig model of ischemic cardiogenic shock.","author":[{"dropping-particle":"","family":"Beurton","given":"Alexandra","non-dropping-particle":"","parse-names":false,"suffix":""},{"dropping-particle":"","family":"Ducrocq","given":"Nicolas","non-dropping-particle":"","parse-names":false,"suffix":""},{"dropping-particle":"","family":"Auchet","given":"Thomas","non-dropping-particle":"","parse-names":false,"suffix":""},{"dropping-particle":"","family":"Joineau-Groubatch","given":"Frédérique","non-dropping-particle":"","parse-names":false,"suffix":""},{"dropping-particle":"","family":"Falanga","given":"Aude","non-dropping-particle":"","parse-names":false,"suffix":""},{"dropping-particle":"","family":"Kimmoun","given":"Antoine","non-dropping-particle":"","parse-names":false,"suffix":""},{"dropping-particle":"","family":"Girerd","given":"Nicolas","non-dropping-particle":"","parse-names":false,"suffix":""},{"dropping-particle":"","family":"Fay","given":"Renaud","non-dropping-particle":"","parse-names":false,"suffix":""},{"dropping-particle":"","family":"Vanhuyse","given":"Fabrice","non-dropping-particle":"","parse-names":false,"suffix":""},{"dropping-particle":"","family":"Tran","given":"Nguyen","non-dropping-particle":"","parse-names":false,"suffix":""},{"dropping-particle":"","family":"Levy","given":"Bruno","non-dropping-particle":"","parse-names":false,"suffix":""}],"container-title":"Shock (Augusta, Ga.)","id":"ITEM-2","issue":"2","issued":{"date-parts":[["2016","8"]]},"page":"214-8","title":"Beneficial Effects of Norepinephrine Alone on Cardiovascular Function and Tissue Oxygenation in a Pig Model of Cardiogenic Shock.","type":"article-journal","volume":"46"}}],"schema":"https://github.com/citation-style-language/schema/raw/master/csl-citation.json"} </w:instrText>
      </w:r>
      <w:r w:rsidR="00960737" w:rsidRPr="00BE0962">
        <w:rPr>
          <w:color w:val="000000"/>
        </w:rPr>
        <w:fldChar w:fldCharType="separate"/>
      </w:r>
      <w:r w:rsidRPr="00BE0962">
        <w:t>(13,17)</w:t>
      </w:r>
      <w:r w:rsidR="00960737" w:rsidRPr="00BE0962">
        <w:rPr>
          <w:color w:val="000000"/>
        </w:rPr>
        <w:fldChar w:fldCharType="end"/>
      </w:r>
      <w:r w:rsidRPr="00BE0962">
        <w:rPr>
          <w:color w:val="000000"/>
        </w:rPr>
        <w:t>. A 6 Fr pigtail catheter was used for the retrograde crossing of the aortic valve and a pre-shaped 0.035” stiff guidewire (</w:t>
      </w:r>
      <w:proofErr w:type="spellStart"/>
      <w:r w:rsidRPr="00BE0962">
        <w:rPr>
          <w:color w:val="000000"/>
        </w:rPr>
        <w:t>Amplatz</w:t>
      </w:r>
      <w:proofErr w:type="spellEnd"/>
      <w:r w:rsidRPr="00BE0962">
        <w:rPr>
          <w:color w:val="000000"/>
        </w:rPr>
        <w:t xml:space="preserve"> Super </w:t>
      </w:r>
      <w:proofErr w:type="spellStart"/>
      <w:r w:rsidRPr="00BE0962">
        <w:rPr>
          <w:color w:val="000000"/>
        </w:rPr>
        <w:t>Stiff</w:t>
      </w:r>
      <w:r w:rsidRPr="00BE0962">
        <w:rPr>
          <w:color w:val="000000"/>
          <w:vertAlign w:val="superscript"/>
        </w:rPr>
        <w:t>TM</w:t>
      </w:r>
      <w:proofErr w:type="spellEnd"/>
      <w:r w:rsidRPr="00BE0962">
        <w:rPr>
          <w:color w:val="000000"/>
        </w:rPr>
        <w:t xml:space="preserve"> Guidewire; Boston Scientific, Marlborough, MA, USA) was positioned in the apex of the left ventricle under </w:t>
      </w:r>
      <w:r w:rsidRPr="00BE0962">
        <w:rPr>
          <w:color w:val="222222"/>
          <w:lang w:val="en-GB"/>
        </w:rPr>
        <w:t>fluoroscopy and / or echocardiography</w:t>
      </w:r>
      <w:r w:rsidRPr="00BE0962">
        <w:rPr>
          <w:color w:val="000000"/>
        </w:rPr>
        <w:t xml:space="preserve">. The bi-directional flow catheter was de-aired and advanced over the 0.035” stiff guidewire until the inlet tip has entered the left ventricle. Stiff guidewire and dilator were carefully removed, leaving the tip of the catheter in the LV apex. As the dilator was removed from the catheter, blood was bleeding back </w:t>
      </w:r>
      <w:r w:rsidR="006B1859">
        <w:rPr>
          <w:color w:val="000000"/>
        </w:rPr>
        <w:t xml:space="preserve">thanks to blood pressure </w:t>
      </w:r>
      <w:r w:rsidRPr="00BE0962">
        <w:rPr>
          <w:color w:val="000000"/>
        </w:rPr>
        <w:t xml:space="preserve">and de-aired the system. The catheter was then temporarily squeezed with a surgical clamp. The chamber of the membrane pump was filled with </w:t>
      </w:r>
      <w:proofErr w:type="spellStart"/>
      <w:r w:rsidRPr="00BE0962">
        <w:rPr>
          <w:color w:val="000000"/>
        </w:rPr>
        <w:t>heparinised</w:t>
      </w:r>
      <w:proofErr w:type="spellEnd"/>
      <w:r w:rsidRPr="00BE0962">
        <w:rPr>
          <w:color w:val="000000"/>
        </w:rPr>
        <w:t xml:space="preserve"> saline and a wet-to-wet connection was made between the filled pump and the catheter. After confirmation of an air-free connection, the clamp was relieved. The extra-corporeal membrane pump was also connected to the IABP console (</w:t>
      </w:r>
      <w:r w:rsidRPr="00BE0962">
        <w:rPr>
          <w:rStyle w:val="lev"/>
          <w:b w:val="0"/>
          <w:color w:val="111111"/>
          <w:shd w:val="clear" w:color="auto" w:fill="FFFFFF"/>
        </w:rPr>
        <w:t>Arrow ACAT 2 Wave</w:t>
      </w:r>
      <w:r w:rsidRPr="00BE0962">
        <w:rPr>
          <w:color w:val="000000"/>
        </w:rPr>
        <w:t xml:space="preserve">) which was then activated and </w:t>
      </w:r>
      <w:r w:rsidRPr="00BE0962">
        <w:rPr>
          <w:color w:val="222222"/>
          <w:lang w:val="en-GB"/>
        </w:rPr>
        <w:t>synchronized to the animal thanks to EKG and invasive blood pressure monitoring,</w:t>
      </w:r>
      <w:r w:rsidRPr="00BE0962">
        <w:rPr>
          <w:color w:val="000000"/>
        </w:rPr>
        <w:t xml:space="preserve"> thus generating pulsatile flow.</w:t>
      </w:r>
    </w:p>
    <w:p w:rsidR="00BE0962" w:rsidRPr="00BE0962" w:rsidRDefault="00BE0962" w:rsidP="00BE0962">
      <w:pPr>
        <w:spacing w:before="0" w:after="0"/>
        <w:jc w:val="both"/>
        <w:rPr>
          <w:color w:val="222222"/>
          <w:lang w:val="en-GB"/>
        </w:rPr>
      </w:pPr>
      <w:r w:rsidRPr="00BE0962">
        <w:rPr>
          <w:color w:val="222222"/>
          <w:lang w:val="en-GB"/>
        </w:rPr>
        <w:t>In case of premature ventricular beats, intravenous injection of amiodarone (150-300 mg bolus) for each episode was made. In case of sustained ventricular disorders, injection of lidocaine (0.5-1mg/kg) was associated.</w:t>
      </w:r>
    </w:p>
    <w:p w:rsidR="00BE0962" w:rsidRPr="00BE0962" w:rsidRDefault="00BE0962" w:rsidP="00BE0962">
      <w:pPr>
        <w:widowControl w:val="0"/>
        <w:autoSpaceDE w:val="0"/>
        <w:autoSpaceDN w:val="0"/>
        <w:adjustRightInd w:val="0"/>
        <w:spacing w:before="0" w:after="0"/>
        <w:jc w:val="both"/>
        <w:rPr>
          <w:color w:val="000000"/>
        </w:rPr>
      </w:pPr>
      <w:r w:rsidRPr="00BE0962">
        <w:rPr>
          <w:color w:val="000000"/>
        </w:rPr>
        <w:t>Groin incision was closed in anatomic layers and the catheter was firmly attached to the skin of the limb.</w:t>
      </w:r>
    </w:p>
    <w:p w:rsidR="00BE0962" w:rsidRPr="00BE0962" w:rsidRDefault="00BE0962" w:rsidP="00BE0962">
      <w:pPr>
        <w:spacing w:before="0" w:after="0"/>
        <w:jc w:val="both"/>
        <w:rPr>
          <w:color w:val="000000"/>
          <w:lang w:val="en-GB"/>
        </w:rPr>
      </w:pPr>
      <w:r w:rsidRPr="00BE0962">
        <w:rPr>
          <w:color w:val="000000"/>
          <w:lang w:val="en-GB"/>
        </w:rPr>
        <w:t>An initial intravenous bolus of UFH (30 UI/kg) was made at reperfusion insertion time and anticoagulation target (activated clotting time between 200 and 250s) was then maintained by intravenous infusion of UFH (2500 to 6000 UI/h).</w:t>
      </w:r>
    </w:p>
    <w:p w:rsidR="00BE0962" w:rsidRPr="00BE0962" w:rsidRDefault="00BE0962" w:rsidP="00BE0962">
      <w:pPr>
        <w:pStyle w:val="Titre2"/>
        <w:numPr>
          <w:ilvl w:val="0"/>
          <w:numId w:val="0"/>
        </w:numPr>
        <w:ind w:left="567" w:hanging="567"/>
        <w:jc w:val="both"/>
        <w:rPr>
          <w:b w:val="0"/>
          <w:szCs w:val="22"/>
        </w:rPr>
      </w:pPr>
      <w:r w:rsidRPr="00BE0962">
        <w:rPr>
          <w:b w:val="0"/>
          <w:szCs w:val="22"/>
        </w:rPr>
        <w:t>Monitoring</w:t>
      </w:r>
    </w:p>
    <w:p w:rsidR="00BE0962" w:rsidRPr="00BE0962" w:rsidRDefault="00BE0962" w:rsidP="00BE0962">
      <w:pPr>
        <w:autoSpaceDE w:val="0"/>
        <w:autoSpaceDN w:val="0"/>
        <w:adjustRightInd w:val="0"/>
        <w:spacing w:before="0" w:after="0"/>
        <w:jc w:val="both"/>
        <w:rPr>
          <w:lang w:val="en-GB"/>
        </w:rPr>
      </w:pPr>
      <w:r w:rsidRPr="00BE0962">
        <w:rPr>
          <w:color w:val="222222"/>
          <w:lang w:val="en-GB"/>
        </w:rPr>
        <w:t xml:space="preserve">Non-invasive monitoring of heart rate, blood oxygen saturation, and EKG was continuously performed </w:t>
      </w:r>
      <w:r w:rsidRPr="00BE0962">
        <w:rPr>
          <w:lang w:val="en-GB"/>
        </w:rPr>
        <w:t xml:space="preserve">(Spacelabs® </w:t>
      </w:r>
      <w:proofErr w:type="spellStart"/>
      <w:r w:rsidRPr="00BE0962">
        <w:rPr>
          <w:lang w:val="en-GB"/>
        </w:rPr>
        <w:t>datascope</w:t>
      </w:r>
      <w:proofErr w:type="spellEnd"/>
      <w:r w:rsidRPr="00BE0962">
        <w:rPr>
          <w:lang w:val="en-GB"/>
        </w:rPr>
        <w:t>). Invasive systolic (SBP), diastolic (DBP) and mean blood pressure</w:t>
      </w:r>
      <w:r w:rsidRPr="00BE0962">
        <w:rPr>
          <w:rStyle w:val="alt-edited1"/>
          <w:lang w:val="en-GB"/>
        </w:rPr>
        <w:t xml:space="preserve"> </w:t>
      </w:r>
      <w:r w:rsidRPr="00105327">
        <w:rPr>
          <w:rStyle w:val="alt-edited1"/>
          <w:color w:val="auto"/>
          <w:lang w:val="en-GB"/>
        </w:rPr>
        <w:t xml:space="preserve">were monitored by </w:t>
      </w:r>
      <w:r w:rsidRPr="00BE0962">
        <w:rPr>
          <w:lang w:val="en-GB"/>
        </w:rPr>
        <w:t>an arterial catheter in the left carotid (4Fr – 8mm)</w:t>
      </w:r>
      <w:r w:rsidRPr="00BE0962">
        <w:rPr>
          <w:color w:val="222222"/>
          <w:lang w:val="en-GB"/>
        </w:rPr>
        <w:t xml:space="preserve">. A Swan-Ganz catheter was echo-guided inserted on </w:t>
      </w:r>
      <w:proofErr w:type="gramStart"/>
      <w:r w:rsidRPr="00BE0962">
        <w:rPr>
          <w:color w:val="222222"/>
          <w:lang w:val="en-GB"/>
        </w:rPr>
        <w:t>a</w:t>
      </w:r>
      <w:proofErr w:type="gramEnd"/>
      <w:r w:rsidRPr="00BE0962">
        <w:rPr>
          <w:color w:val="222222"/>
          <w:lang w:val="en-GB"/>
        </w:rPr>
        <w:t xml:space="preserve"> 8Fr catheter in the right internal jugular vein to monitor pulmonary artery pressure (</w:t>
      </w:r>
      <w:proofErr w:type="spellStart"/>
      <w:r w:rsidRPr="00BE0962">
        <w:rPr>
          <w:color w:val="222222"/>
          <w:lang w:val="en-GB"/>
        </w:rPr>
        <w:t>sPAP</w:t>
      </w:r>
      <w:proofErr w:type="spellEnd"/>
      <w:r w:rsidRPr="00BE0962">
        <w:rPr>
          <w:color w:val="222222"/>
          <w:lang w:val="en-GB"/>
        </w:rPr>
        <w:t xml:space="preserve"> (systolic pulmonary artery pressure), </w:t>
      </w:r>
      <w:proofErr w:type="spellStart"/>
      <w:r w:rsidRPr="00BE0962">
        <w:rPr>
          <w:color w:val="222222"/>
          <w:lang w:val="en-GB"/>
        </w:rPr>
        <w:t>mPAP</w:t>
      </w:r>
      <w:proofErr w:type="spellEnd"/>
      <w:r w:rsidRPr="00BE0962">
        <w:rPr>
          <w:color w:val="222222"/>
          <w:lang w:val="en-GB"/>
        </w:rPr>
        <w:t xml:space="preserve"> (mean pulmonary artery pressure), </w:t>
      </w:r>
      <w:proofErr w:type="spellStart"/>
      <w:r w:rsidRPr="00BE0962">
        <w:rPr>
          <w:color w:val="222222"/>
          <w:lang w:val="en-GB"/>
        </w:rPr>
        <w:t>dPAP</w:t>
      </w:r>
      <w:proofErr w:type="spellEnd"/>
      <w:r w:rsidRPr="00BE0962">
        <w:rPr>
          <w:color w:val="222222"/>
          <w:lang w:val="en-GB"/>
        </w:rPr>
        <w:t xml:space="preserve"> (diastolic pulmonary artery pressure), PCWP (pulmonary capillary wedge pressure). </w:t>
      </w:r>
      <w:r w:rsidRPr="00BE0962">
        <w:t xml:space="preserve">CO (cardiac output) was measured using the thermodilution approach </w:t>
      </w:r>
      <w:r w:rsidRPr="00BE0962">
        <w:rPr>
          <w:color w:val="222222"/>
          <w:lang w:val="en-GB"/>
        </w:rPr>
        <w:t xml:space="preserve">(Vigilance II, Edwards®) </w:t>
      </w:r>
      <w:r w:rsidRPr="00BE0962">
        <w:t>and obtained after injection of 10mL of cold isotonic saline 9% (&lt;18°C) via the Swan-Ganz catheter.</w:t>
      </w:r>
    </w:p>
    <w:p w:rsidR="00BE0962" w:rsidRPr="00BE0962" w:rsidRDefault="00BE0962" w:rsidP="00BE0962">
      <w:pPr>
        <w:autoSpaceDE w:val="0"/>
        <w:autoSpaceDN w:val="0"/>
        <w:spacing w:after="0"/>
        <w:jc w:val="both"/>
        <w:rPr>
          <w:lang w:val="en-GB"/>
        </w:rPr>
      </w:pPr>
      <w:r w:rsidRPr="00BE0962">
        <w:rPr>
          <w:color w:val="000000"/>
          <w:lang w:val="en-GB"/>
        </w:rPr>
        <w:t>Lower limb perfusion was clinically assessed (</w:t>
      </w:r>
      <w:r w:rsidRPr="00BE0962">
        <w:rPr>
          <w:lang w:val="en-GB"/>
        </w:rPr>
        <w:t xml:space="preserve">heat, cutaneous coloration time) and a continuously transcutaneous pressure in oxygen (TcpO2) monitoring was also used </w:t>
      </w:r>
      <w:r w:rsidRPr="00BE0962">
        <w:rPr>
          <w:color w:val="000000"/>
          <w:lang w:val="en-GB"/>
        </w:rPr>
        <w:t xml:space="preserve">(TCM 400-2, Radiometer SAS®, France) during experiments (48 hours in healthy pigs). </w:t>
      </w:r>
    </w:p>
    <w:p w:rsidR="00BE0962" w:rsidRPr="00BE0962" w:rsidRDefault="00BE0962" w:rsidP="00BE0962">
      <w:pPr>
        <w:tabs>
          <w:tab w:val="left" w:pos="869"/>
        </w:tabs>
        <w:autoSpaceDE w:val="0"/>
        <w:autoSpaceDN w:val="0"/>
        <w:spacing w:before="0"/>
        <w:jc w:val="both"/>
      </w:pPr>
      <w:r w:rsidRPr="00BE0962">
        <w:rPr>
          <w:color w:val="000000"/>
          <w:lang w:val="en-GB"/>
        </w:rPr>
        <w:t xml:space="preserve">Respiratory (arterial and venous blood </w:t>
      </w:r>
      <w:proofErr w:type="spellStart"/>
      <w:r w:rsidRPr="00BE0962">
        <w:rPr>
          <w:color w:val="000000"/>
          <w:lang w:val="en-GB"/>
        </w:rPr>
        <w:t>gaz</w:t>
      </w:r>
      <w:proofErr w:type="spellEnd"/>
      <w:r w:rsidRPr="00BE0962">
        <w:rPr>
          <w:color w:val="000000"/>
          <w:lang w:val="en-GB"/>
        </w:rPr>
        <w:t xml:space="preserve">) and renal (creatinine, </w:t>
      </w:r>
      <w:proofErr w:type="spellStart"/>
      <w:r w:rsidRPr="00BE0962">
        <w:rPr>
          <w:color w:val="000000"/>
          <w:lang w:val="en-GB"/>
        </w:rPr>
        <w:t>kaliemia</w:t>
      </w:r>
      <w:proofErr w:type="spellEnd"/>
      <w:r w:rsidRPr="00BE0962">
        <w:rPr>
          <w:color w:val="000000"/>
          <w:lang w:val="en-GB"/>
        </w:rPr>
        <w:t xml:space="preserve">, </w:t>
      </w:r>
      <w:proofErr w:type="spellStart"/>
      <w:r w:rsidRPr="00BE0962">
        <w:rPr>
          <w:color w:val="000000"/>
          <w:lang w:val="en-GB"/>
        </w:rPr>
        <w:t>natremia</w:t>
      </w:r>
      <w:proofErr w:type="spellEnd"/>
      <w:r w:rsidRPr="00BE0962">
        <w:rPr>
          <w:color w:val="000000"/>
          <w:lang w:val="en-GB"/>
        </w:rPr>
        <w:t xml:space="preserve">, </w:t>
      </w:r>
      <w:proofErr w:type="spellStart"/>
      <w:r w:rsidRPr="00BE0962">
        <w:rPr>
          <w:color w:val="000000"/>
          <w:lang w:val="en-GB"/>
        </w:rPr>
        <w:t>chloremia</w:t>
      </w:r>
      <w:proofErr w:type="spellEnd"/>
      <w:r w:rsidRPr="00BE0962">
        <w:rPr>
          <w:color w:val="000000"/>
          <w:lang w:val="en-GB"/>
        </w:rPr>
        <w:t>) functions, systemic and distal limb perfusion (</w:t>
      </w:r>
      <w:r w:rsidRPr="00BE0962">
        <w:rPr>
          <w:color w:val="000000"/>
        </w:rPr>
        <w:t xml:space="preserve">lactate), </w:t>
      </w:r>
      <w:proofErr w:type="spellStart"/>
      <w:r w:rsidRPr="00BE0962">
        <w:rPr>
          <w:color w:val="000000"/>
        </w:rPr>
        <w:t>hemostase</w:t>
      </w:r>
      <w:proofErr w:type="spellEnd"/>
      <w:r w:rsidRPr="00BE0962">
        <w:rPr>
          <w:color w:val="000000"/>
        </w:rPr>
        <w:t xml:space="preserve"> (TQ, </w:t>
      </w:r>
      <w:proofErr w:type="spellStart"/>
      <w:r w:rsidRPr="00BE0962">
        <w:rPr>
          <w:color w:val="000000"/>
        </w:rPr>
        <w:t>aPTT</w:t>
      </w:r>
      <w:proofErr w:type="spellEnd"/>
      <w:r w:rsidRPr="00BE0962">
        <w:rPr>
          <w:color w:val="000000"/>
        </w:rPr>
        <w:t xml:space="preserve">) were iteratively monitored by relocated biology monitor (EPOC, </w:t>
      </w:r>
      <w:proofErr w:type="spellStart"/>
      <w:r w:rsidRPr="00BE0962">
        <w:rPr>
          <w:color w:val="000000"/>
        </w:rPr>
        <w:t>CoagPoc</w:t>
      </w:r>
      <w:proofErr w:type="spellEnd"/>
      <w:r w:rsidRPr="00BE0962">
        <w:rPr>
          <w:color w:val="000000"/>
        </w:rPr>
        <w:t>, EDGE®). Others biological sample were frozen to realized specific</w:t>
      </w:r>
      <w:r w:rsidRPr="00BE0962">
        <w:rPr>
          <w:lang w:val="en-GB"/>
        </w:rPr>
        <w:t xml:space="preserve"> post hoc analysis </w:t>
      </w:r>
      <w:r w:rsidRPr="00BE0962">
        <w:rPr>
          <w:color w:val="000000"/>
        </w:rPr>
        <w:t>(</w:t>
      </w:r>
      <w:r w:rsidRPr="00BE0962">
        <w:t>LDH and troponin).</w:t>
      </w:r>
    </w:p>
    <w:p w:rsidR="00BE0962" w:rsidRDefault="00BE0962" w:rsidP="00BE0962">
      <w:pPr>
        <w:rPr>
          <w:sz w:val="22"/>
        </w:rPr>
      </w:pPr>
      <w:r>
        <w:rPr>
          <w:sz w:val="22"/>
        </w:rPr>
        <w:br w:type="page"/>
      </w:r>
    </w:p>
    <w:p w:rsidR="00994A3D" w:rsidRPr="00994A3D" w:rsidRDefault="00654E8F" w:rsidP="0001436A">
      <w:pPr>
        <w:pStyle w:val="Titre1"/>
      </w:pPr>
      <w:r w:rsidRPr="00994A3D">
        <w:lastRenderedPageBreak/>
        <w:t>Supplementary Figures and Tables</w:t>
      </w:r>
    </w:p>
    <w:p w:rsidR="00BE0962" w:rsidRDefault="00994A3D" w:rsidP="0001436A">
      <w:pPr>
        <w:pStyle w:val="Titre2"/>
      </w:pPr>
      <w:r w:rsidRPr="0001436A">
        <w:t>Supplementary</w:t>
      </w:r>
      <w:r w:rsidRPr="001549D3">
        <w:t xml:space="preserve"> </w:t>
      </w:r>
      <w:r w:rsidR="00BE0962">
        <w:t>Tables</w:t>
      </w:r>
    </w:p>
    <w:p w:rsidR="00BE0962" w:rsidRDefault="00BE0962" w:rsidP="00BE0962">
      <w:pPr>
        <w:pStyle w:val="Titre2"/>
        <w:numPr>
          <w:ilvl w:val="0"/>
          <w:numId w:val="0"/>
        </w:numPr>
        <w:ind w:left="567"/>
      </w:pPr>
    </w:p>
    <w:p w:rsidR="00BE0962" w:rsidRPr="00BE0962" w:rsidRDefault="00BE0962" w:rsidP="00BE0962">
      <w:pPr>
        <w:pBdr>
          <w:top w:val="nil"/>
          <w:left w:val="nil"/>
          <w:bottom w:val="nil"/>
          <w:right w:val="nil"/>
          <w:between w:val="nil"/>
          <w:bar w:val="nil"/>
        </w:pBdr>
        <w:autoSpaceDE w:val="0"/>
        <w:autoSpaceDN w:val="0"/>
        <w:adjustRightInd w:val="0"/>
        <w:spacing w:before="0" w:after="0" w:line="360" w:lineRule="auto"/>
        <w:jc w:val="both"/>
        <w:rPr>
          <w:rFonts w:eastAsia="Arial Unicode MS" w:cs="Times New Roman"/>
          <w:b/>
          <w:szCs w:val="24"/>
          <w:bdr w:val="nil"/>
          <w:lang w:eastAsia="fr-FR"/>
        </w:rPr>
      </w:pPr>
      <w:r w:rsidRPr="00BE0962">
        <w:rPr>
          <w:rFonts w:eastAsia="Arial Unicode MS" w:cs="Times New Roman"/>
          <w:b/>
          <w:szCs w:val="24"/>
          <w:bdr w:val="nil"/>
          <w:lang w:eastAsia="fr-FR"/>
        </w:rPr>
        <w:t>Supplementary table 1: Comparative analysis of invasive and non-invasive hemodynamic parameters between IVAC2L On vs Off in healthy pigs, presented as mean values of all the time points.</w:t>
      </w:r>
    </w:p>
    <w:p w:rsidR="00BE0962" w:rsidRPr="00BE0962" w:rsidRDefault="00BE0962" w:rsidP="00BE0962">
      <w:pPr>
        <w:pBdr>
          <w:top w:val="nil"/>
          <w:left w:val="nil"/>
          <w:bottom w:val="nil"/>
          <w:right w:val="nil"/>
          <w:between w:val="nil"/>
          <w:bar w:val="nil"/>
        </w:pBdr>
        <w:autoSpaceDE w:val="0"/>
        <w:autoSpaceDN w:val="0"/>
        <w:adjustRightInd w:val="0"/>
        <w:spacing w:before="0" w:after="0" w:line="360" w:lineRule="auto"/>
        <w:jc w:val="both"/>
        <w:rPr>
          <w:rFonts w:eastAsia="Arial Unicode MS" w:cs="Times New Roman"/>
          <w:b/>
          <w:szCs w:val="24"/>
          <w:bdr w:val="nil"/>
          <w:lang w:eastAsia="fr-FR"/>
        </w:rPr>
      </w:pPr>
    </w:p>
    <w:tbl>
      <w:tblPr>
        <w:tblW w:w="5000" w:type="pct"/>
        <w:tblCellMar>
          <w:left w:w="0" w:type="dxa"/>
          <w:right w:w="0" w:type="dxa"/>
        </w:tblCellMar>
        <w:tblLook w:val="04A0" w:firstRow="1" w:lastRow="0" w:firstColumn="1" w:lastColumn="0" w:noHBand="0" w:noVBand="1"/>
      </w:tblPr>
      <w:tblGrid>
        <w:gridCol w:w="1433"/>
        <w:gridCol w:w="1392"/>
        <w:gridCol w:w="1159"/>
        <w:gridCol w:w="1173"/>
        <w:gridCol w:w="1159"/>
        <w:gridCol w:w="1159"/>
        <w:gridCol w:w="1173"/>
        <w:gridCol w:w="1157"/>
      </w:tblGrid>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Time</w:t>
            </w:r>
          </w:p>
        </w:tc>
        <w:tc>
          <w:tcPr>
            <w:tcW w:w="1899" w:type="pct"/>
            <w:gridSpan w:val="3"/>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IVAC2L On</w:t>
            </w:r>
          </w:p>
        </w:tc>
        <w:tc>
          <w:tcPr>
            <w:tcW w:w="1780" w:type="pct"/>
            <w:gridSpan w:val="3"/>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IVAC2L Off</w:t>
            </w:r>
          </w:p>
        </w:tc>
        <w:tc>
          <w:tcPr>
            <w:tcW w:w="590" w:type="pct"/>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szCs w:val="24"/>
                <w:bdr w:val="nil"/>
                <w:lang w:eastAsia="fr-FR"/>
              </w:rPr>
            </w:pPr>
            <w:r w:rsidRPr="00BE0962">
              <w:rPr>
                <w:rFonts w:eastAsia="Arial Unicode MS" w:cs="Times New Roman"/>
                <w:b/>
                <w:bCs/>
                <w:szCs w:val="24"/>
                <w:bdr w:val="nil"/>
                <w:lang w:eastAsia="fr-FR"/>
              </w:rPr>
              <w:t xml:space="preserve">p value </w:t>
            </w:r>
          </w:p>
        </w:tc>
      </w:tr>
      <w:tr w:rsidR="00BE0962" w:rsidRPr="00BE0962" w:rsidTr="00BE0962">
        <w:trPr>
          <w:trHeight w:val="932"/>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szCs w:val="24"/>
                <w:bdr w:val="nil"/>
                <w:lang w:eastAsia="fr-FR"/>
              </w:rPr>
            </w:pP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Mean</w:t>
            </w:r>
            <w:proofErr w:type="spellEnd"/>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SEM</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Number</w:t>
            </w:r>
            <w:proofErr w:type="spellEnd"/>
            <w:r w:rsidRPr="00BE0962">
              <w:rPr>
                <w:rFonts w:eastAsia="Arial Unicode MS" w:cs="Times New Roman"/>
                <w:b/>
                <w:bCs/>
                <w:szCs w:val="24"/>
                <w:bdr w:val="nil"/>
                <w:lang w:val="fr-FR" w:eastAsia="fr-FR"/>
              </w:rPr>
              <w:t xml:space="preserve"> of times points</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Mean</w:t>
            </w:r>
            <w:proofErr w:type="spellEnd"/>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SEM</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Number</w:t>
            </w:r>
            <w:proofErr w:type="spellEnd"/>
            <w:r w:rsidRPr="00BE0962">
              <w:rPr>
                <w:rFonts w:eastAsia="Arial Unicode MS" w:cs="Times New Roman"/>
                <w:b/>
                <w:bCs/>
                <w:szCs w:val="24"/>
                <w:bdr w:val="nil"/>
                <w:lang w:val="fr-FR" w:eastAsia="fr-FR"/>
              </w:rPr>
              <w:t xml:space="preserve"> of times points</w:t>
            </w:r>
          </w:p>
        </w:tc>
        <w:tc>
          <w:tcPr>
            <w:tcW w:w="590" w:type="pct"/>
            <w:vMerge/>
            <w:tcBorders>
              <w:top w:val="single" w:sz="8" w:space="0" w:color="000000"/>
              <w:left w:val="single" w:sz="8" w:space="0" w:color="000000"/>
              <w:bottom w:val="single" w:sz="8" w:space="0" w:color="000000"/>
              <w:right w:val="single" w:sz="8" w:space="0" w:color="000000"/>
            </w:tcBorders>
            <w:vAlign w:val="center"/>
            <w:hideMark/>
          </w:tcPr>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szCs w:val="24"/>
                <w:bdr w:val="nil"/>
                <w:lang w:val="fr-FR" w:eastAsia="fr-FR"/>
              </w:rPr>
            </w:pP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SBP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107.3</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2.0</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107.4</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2.3</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0.994</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DBP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73.1</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68.5</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0.006</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MBP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89.3</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1.2</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85.2</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1.7</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0.063</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HR (bpm)</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76</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77</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0.467</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sPAP</w:t>
            </w:r>
            <w:proofErr w:type="spellEnd"/>
            <w:r w:rsidRPr="00BE0962">
              <w:rPr>
                <w:rFonts w:eastAsia="Arial Unicode MS" w:cs="Times New Roman"/>
                <w:b/>
                <w:bCs/>
                <w:szCs w:val="24"/>
                <w:bdr w:val="nil"/>
                <w:lang w:val="fr-FR" w:eastAsia="fr-FR"/>
              </w:rPr>
              <w:t xml:space="preserve">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23.7</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0.6</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24.1</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0.7</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0.685</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dPAP</w:t>
            </w:r>
            <w:proofErr w:type="spellEnd"/>
            <w:r w:rsidRPr="00BE0962">
              <w:rPr>
                <w:rFonts w:eastAsia="Arial Unicode MS" w:cs="Times New Roman"/>
                <w:b/>
                <w:bCs/>
                <w:szCs w:val="24"/>
                <w:bdr w:val="nil"/>
                <w:lang w:val="fr-FR" w:eastAsia="fr-FR"/>
              </w:rPr>
              <w:t xml:space="preserve">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10.7</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0.6</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10.5</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0.4</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0.743</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mPAP</w:t>
            </w:r>
            <w:proofErr w:type="spellEnd"/>
            <w:r w:rsidRPr="00BE0962">
              <w:rPr>
                <w:rFonts w:eastAsia="Arial Unicode MS" w:cs="Times New Roman"/>
                <w:b/>
                <w:bCs/>
                <w:szCs w:val="24"/>
                <w:bdr w:val="nil"/>
                <w:lang w:val="fr-FR" w:eastAsia="fr-FR"/>
              </w:rPr>
              <w:t xml:space="preserve">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16.4</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0.6</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16.4</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0.5</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&gt; 0.999</w:t>
            </w:r>
          </w:p>
        </w:tc>
      </w:tr>
      <w:tr w:rsidR="00BE0962" w:rsidRPr="00BE0962" w:rsidTr="00BE0962">
        <w:trPr>
          <w:trHeight w:val="421"/>
        </w:trPr>
        <w:tc>
          <w:tcPr>
            <w:tcW w:w="7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PCWP (</w:t>
            </w:r>
            <w:proofErr w:type="spellStart"/>
            <w:r w:rsidRPr="00BE0962">
              <w:rPr>
                <w:rFonts w:eastAsia="Arial Unicode MS" w:cs="Times New Roman"/>
                <w:b/>
                <w:bCs/>
                <w:szCs w:val="24"/>
                <w:bdr w:val="nil"/>
                <w:lang w:val="fr-FR" w:eastAsia="fr-FR"/>
              </w:rPr>
              <w:t>mmHg</w:t>
            </w:r>
            <w:proofErr w:type="spellEnd"/>
            <w:r w:rsidRPr="00BE0962">
              <w:rPr>
                <w:rFonts w:eastAsia="Arial Unicode MS" w:cs="Times New Roman"/>
                <w:b/>
                <w:bCs/>
                <w:szCs w:val="24"/>
                <w:bdr w:val="nil"/>
                <w:lang w:val="fr-FR" w:eastAsia="fr-FR"/>
              </w:rPr>
              <w:t>)</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11.6</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0.3</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12.8</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0.3</w: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p>
        </w:tc>
        <w:tc>
          <w:tcPr>
            <w:tcW w:w="590" w:type="pct"/>
            <w:tcBorders>
              <w:top w:val="single" w:sz="8" w:space="0" w:color="000000"/>
              <w:left w:val="single" w:sz="8" w:space="0" w:color="000000"/>
              <w:bottom w:val="single" w:sz="8" w:space="0" w:color="000000"/>
              <w:right w:val="single" w:sz="2" w:space="0" w:color="auto"/>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0.018</w:t>
            </w:r>
          </w:p>
        </w:tc>
      </w:tr>
      <w:tr w:rsidR="00BE0962" w:rsidRPr="00BE0962" w:rsidTr="00BE0962">
        <w:trPr>
          <w:trHeight w:val="421"/>
        </w:trPr>
        <w:tc>
          <w:tcPr>
            <w:tcW w:w="731"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CO (l/min)</w:t>
            </w:r>
          </w:p>
        </w:tc>
        <w:tc>
          <w:tcPr>
            <w:tcW w:w="710"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5.39</w:t>
            </w:r>
          </w:p>
        </w:tc>
        <w:tc>
          <w:tcPr>
            <w:tcW w:w="591"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0.28</w:t>
            </w:r>
          </w:p>
        </w:tc>
        <w:tc>
          <w:tcPr>
            <w:tcW w:w="598"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w:t>
            </w:r>
          </w:p>
        </w:tc>
        <w:tc>
          <w:tcPr>
            <w:tcW w:w="591"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5.2</w:t>
            </w:r>
          </w:p>
        </w:tc>
        <w:tc>
          <w:tcPr>
            <w:tcW w:w="591"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0.3</w:t>
            </w:r>
          </w:p>
        </w:tc>
        <w:tc>
          <w:tcPr>
            <w:tcW w:w="598" w:type="pct"/>
            <w:tcBorders>
              <w:top w:val="single" w:sz="8" w:space="0" w:color="000000"/>
              <w:left w:val="single" w:sz="8" w:space="0" w:color="000000"/>
              <w:bottom w:val="single" w:sz="2" w:space="0" w:color="auto"/>
              <w:right w:val="single" w:sz="8" w:space="0" w:color="000000"/>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w:t>
            </w:r>
          </w:p>
        </w:tc>
        <w:tc>
          <w:tcPr>
            <w:tcW w:w="590" w:type="pct"/>
            <w:tcBorders>
              <w:top w:val="single" w:sz="8" w:space="0" w:color="000000"/>
              <w:left w:val="single" w:sz="8" w:space="0" w:color="000000"/>
              <w:bottom w:val="single" w:sz="2" w:space="0" w:color="auto"/>
              <w:right w:val="single" w:sz="2" w:space="0" w:color="auto"/>
            </w:tcBorders>
            <w:shd w:val="clear" w:color="auto" w:fill="auto"/>
            <w:tcMar>
              <w:top w:w="14" w:type="dxa"/>
              <w:left w:w="14" w:type="dxa"/>
              <w:bottom w:w="0" w:type="dxa"/>
              <w:right w:w="14"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0.624</w:t>
            </w:r>
          </w:p>
        </w:tc>
      </w:tr>
    </w:tbl>
    <w:p w:rsidR="00BE0962" w:rsidRPr="00BE0962" w:rsidRDefault="00BE0962" w:rsidP="00BE0962">
      <w:pPr>
        <w:pBdr>
          <w:top w:val="nil"/>
          <w:left w:val="nil"/>
          <w:bottom w:val="nil"/>
          <w:right w:val="nil"/>
          <w:between w:val="nil"/>
          <w:bar w:val="nil"/>
        </w:pBdr>
        <w:autoSpaceDE w:val="0"/>
        <w:autoSpaceDN w:val="0"/>
        <w:adjustRightInd w:val="0"/>
        <w:spacing w:before="0" w:after="0" w:line="360" w:lineRule="auto"/>
        <w:jc w:val="both"/>
        <w:rPr>
          <w:rFonts w:eastAsia="Arial Unicode MS" w:cs="Times New Roman"/>
          <w:b/>
          <w:szCs w:val="24"/>
          <w:bdr w:val="nil"/>
          <w:lang w:eastAsia="fr-FR"/>
        </w:rPr>
      </w:pPr>
    </w:p>
    <w:p w:rsidR="00455818" w:rsidRDefault="00455818" w:rsidP="00455818">
      <w:pPr>
        <w:pBdr>
          <w:top w:val="nil"/>
          <w:left w:val="nil"/>
          <w:bottom w:val="nil"/>
          <w:right w:val="nil"/>
          <w:between w:val="nil"/>
          <w:bar w:val="nil"/>
        </w:pBdr>
        <w:spacing w:before="0" w:after="0"/>
        <w:jc w:val="both"/>
        <w:rPr>
          <w:rFonts w:eastAsia="Arial Unicode MS" w:cs="Times New Roman"/>
          <w:szCs w:val="24"/>
          <w:bdr w:val="nil"/>
          <w:lang w:eastAsia="fr-FR"/>
        </w:rPr>
      </w:pPr>
      <w:r>
        <w:rPr>
          <w:rFonts w:eastAsia="Arial Unicode MS" w:cs="Times New Roman"/>
          <w:szCs w:val="24"/>
          <w:bdr w:val="nil"/>
          <w:lang w:eastAsia="fr-FR"/>
        </w:rPr>
        <w:t xml:space="preserve">Unpaired t-test was used to compare each data IVAC2L On vs </w:t>
      </w:r>
      <w:proofErr w:type="gramStart"/>
      <w:r>
        <w:rPr>
          <w:rFonts w:eastAsia="Arial Unicode MS" w:cs="Times New Roman"/>
          <w:szCs w:val="24"/>
          <w:bdr w:val="nil"/>
          <w:lang w:eastAsia="fr-FR"/>
        </w:rPr>
        <w:t>Off</w:t>
      </w:r>
      <w:proofErr w:type="gramEnd"/>
      <w:r>
        <w:rPr>
          <w:rFonts w:eastAsia="Arial Unicode MS" w:cs="Times New Roman"/>
          <w:szCs w:val="24"/>
          <w:bdr w:val="nil"/>
          <w:lang w:eastAsia="fr-FR"/>
        </w:rPr>
        <w:t xml:space="preserve"> at each point.</w:t>
      </w:r>
    </w:p>
    <w:p w:rsidR="00BE0962" w:rsidRPr="00BE0962" w:rsidRDefault="00BE0962" w:rsidP="00BE0962">
      <w:pPr>
        <w:pBdr>
          <w:top w:val="nil"/>
          <w:left w:val="nil"/>
          <w:bottom w:val="nil"/>
          <w:right w:val="nil"/>
          <w:between w:val="nil"/>
          <w:bar w:val="nil"/>
        </w:pBdr>
        <w:autoSpaceDE w:val="0"/>
        <w:autoSpaceDN w:val="0"/>
        <w:adjustRightInd w:val="0"/>
        <w:spacing w:before="0" w:after="0"/>
        <w:jc w:val="both"/>
        <w:rPr>
          <w:rFonts w:eastAsia="Arial Unicode MS" w:cs="Times New Roman"/>
          <w:szCs w:val="24"/>
          <w:bdr w:val="nil"/>
          <w:lang w:eastAsia="fr-FR"/>
        </w:rPr>
      </w:pPr>
      <w:r w:rsidRPr="00BE0962">
        <w:rPr>
          <w:rFonts w:eastAsia="Arial Unicode MS" w:cs="Times New Roman"/>
          <w:szCs w:val="24"/>
          <w:bdr w:val="nil"/>
          <w:lang w:eastAsia="fr-FR"/>
        </w:rPr>
        <w:t xml:space="preserve">CO, cardiac output; DBP, diastolic blood pressure; </w:t>
      </w:r>
      <w:proofErr w:type="spellStart"/>
      <w:r w:rsidRPr="00BE0962">
        <w:rPr>
          <w:rFonts w:eastAsia="Arial Unicode MS" w:cs="Times New Roman"/>
          <w:szCs w:val="24"/>
          <w:bdr w:val="nil"/>
          <w:lang w:eastAsia="fr-FR"/>
        </w:rPr>
        <w:t>dPAP</w:t>
      </w:r>
      <w:proofErr w:type="spellEnd"/>
      <w:r w:rsidRPr="00BE0962">
        <w:rPr>
          <w:rFonts w:eastAsia="Arial Unicode MS" w:cs="Times New Roman"/>
          <w:szCs w:val="24"/>
          <w:bdr w:val="nil"/>
          <w:lang w:eastAsia="fr-FR"/>
        </w:rPr>
        <w:t xml:space="preserve">, diastolic pulmonary artery pressure; HR, heart rate; MBP, mean blood pressure; </w:t>
      </w:r>
      <w:proofErr w:type="spellStart"/>
      <w:r w:rsidRPr="00BE0962">
        <w:rPr>
          <w:rFonts w:eastAsia="Arial Unicode MS" w:cs="Times New Roman"/>
          <w:szCs w:val="24"/>
          <w:bdr w:val="nil"/>
          <w:lang w:eastAsia="fr-FR"/>
        </w:rPr>
        <w:t>mPAP</w:t>
      </w:r>
      <w:proofErr w:type="spellEnd"/>
      <w:r w:rsidRPr="00BE0962">
        <w:rPr>
          <w:rFonts w:eastAsia="Arial Unicode MS" w:cs="Times New Roman"/>
          <w:szCs w:val="24"/>
          <w:bdr w:val="nil"/>
          <w:lang w:eastAsia="fr-FR"/>
        </w:rPr>
        <w:t xml:space="preserve">, mean pulmonary artery pressure; SBP, systolic blood pressure; SEM, standard error of mean; PCWP, pulmonary capillary wedge pressure; </w:t>
      </w:r>
      <w:proofErr w:type="spellStart"/>
      <w:r w:rsidRPr="00BE0962">
        <w:rPr>
          <w:rFonts w:eastAsia="Arial Unicode MS" w:cs="Times New Roman"/>
          <w:szCs w:val="24"/>
          <w:bdr w:val="nil"/>
          <w:lang w:eastAsia="fr-FR"/>
        </w:rPr>
        <w:t>sPAP</w:t>
      </w:r>
      <w:proofErr w:type="spellEnd"/>
      <w:r w:rsidRPr="00BE0962">
        <w:rPr>
          <w:rFonts w:eastAsia="Arial Unicode MS" w:cs="Times New Roman"/>
          <w:szCs w:val="24"/>
          <w:bdr w:val="nil"/>
          <w:lang w:eastAsia="fr-FR"/>
        </w:rPr>
        <w:t>, systolic pulmonary artery pressure</w:t>
      </w: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b/>
          <w:bCs/>
          <w:szCs w:val="24"/>
          <w:bdr w:val="nil"/>
          <w:lang w:eastAsia="fr-FR"/>
        </w:rPr>
      </w:pPr>
    </w:p>
    <w:p w:rsidR="00BE0962" w:rsidRPr="00BE0962" w:rsidRDefault="00BE0962" w:rsidP="00BE0962">
      <w:pPr>
        <w:pBdr>
          <w:top w:val="nil"/>
          <w:left w:val="nil"/>
          <w:bottom w:val="nil"/>
          <w:right w:val="nil"/>
          <w:between w:val="nil"/>
          <w:bar w:val="nil"/>
        </w:pBdr>
        <w:spacing w:before="0" w:after="0"/>
        <w:rPr>
          <w:rFonts w:eastAsia="Arial Unicode MS" w:cs="Times New Roman"/>
          <w:b/>
          <w:bCs/>
          <w:szCs w:val="24"/>
          <w:bdr w:val="nil"/>
          <w:lang w:eastAsia="fr-FR"/>
        </w:rPr>
      </w:pPr>
      <w:r w:rsidRPr="00BE0962">
        <w:rPr>
          <w:rFonts w:eastAsia="Arial Unicode MS" w:cs="Times New Roman"/>
          <w:b/>
          <w:bCs/>
          <w:szCs w:val="24"/>
          <w:bdr w:val="nil"/>
          <w:lang w:eastAsia="fr-FR"/>
        </w:rPr>
        <w:t>Supplementary table 2: Comparative analysis of right and left inferior legs transcutaneous oxygen pressure before and after iVAC2Limplantation in healthy pigs</w:t>
      </w: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b/>
          <w:bCs/>
          <w:szCs w:val="24"/>
          <w:bdr w:val="nil"/>
          <w:lang w:eastAsia="fr-FR"/>
        </w:rPr>
      </w:pPr>
    </w:p>
    <w:tbl>
      <w:tblPr>
        <w:tblW w:w="5000" w:type="pct"/>
        <w:tblCellMar>
          <w:left w:w="0" w:type="dxa"/>
          <w:right w:w="0" w:type="dxa"/>
        </w:tblCellMar>
        <w:tblLook w:val="04A0" w:firstRow="1" w:lastRow="0" w:firstColumn="1" w:lastColumn="0" w:noHBand="0" w:noVBand="1"/>
      </w:tblPr>
      <w:tblGrid>
        <w:gridCol w:w="1681"/>
        <w:gridCol w:w="1169"/>
        <w:gridCol w:w="1169"/>
        <w:gridCol w:w="859"/>
        <w:gridCol w:w="1169"/>
        <w:gridCol w:w="1169"/>
        <w:gridCol w:w="859"/>
        <w:gridCol w:w="1732"/>
      </w:tblGrid>
      <w:tr w:rsidR="00BE0962" w:rsidRPr="00BE0962" w:rsidTr="00BE0962">
        <w:trPr>
          <w:trHeight w:val="850"/>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eastAsia="fr-FR"/>
              </w:rPr>
            </w:pPr>
          </w:p>
        </w:tc>
        <w:tc>
          <w:tcPr>
            <w:tcW w:w="1629"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RIL</w:t>
            </w:r>
            <w:r w:rsidR="006A11C7">
              <w:rPr>
                <w:rFonts w:eastAsia="Arial Unicode MS" w:cs="Times New Roman"/>
                <w:b/>
                <w:bCs/>
                <w:szCs w:val="24"/>
                <w:bdr w:val="nil"/>
                <w:lang w:val="fr-FR" w:eastAsia="fr-FR"/>
              </w:rPr>
              <w:t xml:space="preserve"> TcPO2</w:t>
            </w:r>
          </w:p>
        </w:tc>
        <w:tc>
          <w:tcPr>
            <w:tcW w:w="1629"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LIL</w:t>
            </w:r>
            <w:r w:rsidR="006A11C7">
              <w:rPr>
                <w:rFonts w:eastAsia="Arial Unicode MS" w:cs="Times New Roman"/>
                <w:b/>
                <w:bCs/>
                <w:szCs w:val="24"/>
                <w:bdr w:val="nil"/>
                <w:lang w:val="fr-FR" w:eastAsia="fr-FR"/>
              </w:rPr>
              <w:t xml:space="preserve"> TcPO2</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FD4E6F" w:rsidRDefault="00BE0962" w:rsidP="00455818">
            <w:pPr>
              <w:pBdr>
                <w:top w:val="nil"/>
                <w:left w:val="nil"/>
                <w:bottom w:val="nil"/>
                <w:right w:val="nil"/>
                <w:between w:val="nil"/>
                <w:bar w:val="nil"/>
              </w:pBdr>
              <w:spacing w:before="0" w:after="0"/>
              <w:jc w:val="center"/>
              <w:rPr>
                <w:rFonts w:eastAsia="Arial Unicode MS" w:cs="Times New Roman"/>
                <w:szCs w:val="24"/>
                <w:bdr w:val="nil"/>
                <w:lang w:eastAsia="fr-FR"/>
              </w:rPr>
            </w:pPr>
            <w:r w:rsidRPr="00FD4E6F">
              <w:rPr>
                <w:rFonts w:eastAsia="Arial Unicode MS" w:cs="Times New Roman"/>
                <w:b/>
                <w:bCs/>
                <w:szCs w:val="24"/>
                <w:bdr w:val="nil"/>
                <w:lang w:eastAsia="fr-FR"/>
              </w:rPr>
              <w:t xml:space="preserve">p value </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FD4E6F" w:rsidRDefault="00BE0962" w:rsidP="00BE0962">
            <w:pPr>
              <w:pBdr>
                <w:top w:val="nil"/>
                <w:left w:val="nil"/>
                <w:bottom w:val="nil"/>
                <w:right w:val="nil"/>
                <w:between w:val="nil"/>
                <w:bar w:val="nil"/>
              </w:pBdr>
              <w:spacing w:before="0" w:after="0"/>
              <w:jc w:val="center"/>
              <w:rPr>
                <w:rFonts w:eastAsia="Arial Unicode MS" w:cs="Times New Roman"/>
                <w:szCs w:val="24"/>
                <w:bdr w:val="nil"/>
                <w:lang w:eastAsia="fr-FR"/>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proofErr w:type="spellStart"/>
            <w:r w:rsidRPr="00BE0962">
              <w:rPr>
                <w:rFonts w:eastAsia="Arial Unicode MS" w:cs="Times New Roman"/>
                <w:szCs w:val="24"/>
                <w:bdr w:val="nil"/>
                <w:lang w:val="fr-FR" w:eastAsia="fr-FR"/>
              </w:rPr>
              <w:t>Mean</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SEM</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proofErr w:type="spellStart"/>
            <w:r w:rsidRPr="00BE0962">
              <w:rPr>
                <w:rFonts w:eastAsia="Arial Unicode MS" w:cs="Times New Roman"/>
                <w:szCs w:val="24"/>
                <w:bdr w:val="nil"/>
                <w:lang w:val="fr-FR" w:eastAsia="fr-FR"/>
              </w:rPr>
              <w:t>Mean</w:t>
            </w:r>
            <w:proofErr w:type="spellEnd"/>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SEM</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n</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T0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225</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191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63</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72</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Off + 10min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26</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8</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165</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53</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03</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Off + 30min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128</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02</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Off + H1</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116</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29</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00</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H1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95</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01</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H2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17</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89</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23</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6</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01</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H4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19</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79</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18</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02</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H8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82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8</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10</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H12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37</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04</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H24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56</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27</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116</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10</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H36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34</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03</w:t>
            </w:r>
          </w:p>
        </w:tc>
      </w:tr>
      <w:tr w:rsidR="00BE0962" w:rsidRPr="00BE0962" w:rsidTr="00BE0962">
        <w:trPr>
          <w:trHeight w:val="414"/>
        </w:trPr>
        <w:tc>
          <w:tcPr>
            <w:tcW w:w="8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 48 On</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73</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36</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91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26</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72</w:t>
            </w:r>
          </w:p>
        </w:tc>
      </w:tr>
    </w:tbl>
    <w:p w:rsidR="00BE0962" w:rsidRDefault="00BE0962" w:rsidP="00BE0962">
      <w:pPr>
        <w:pBdr>
          <w:top w:val="nil"/>
          <w:left w:val="nil"/>
          <w:bottom w:val="nil"/>
          <w:right w:val="nil"/>
          <w:between w:val="nil"/>
          <w:bar w:val="nil"/>
        </w:pBdr>
        <w:spacing w:before="0" w:after="0" w:line="360" w:lineRule="auto"/>
        <w:jc w:val="both"/>
        <w:rPr>
          <w:rFonts w:eastAsia="Arial Unicode MS" w:cs="Times New Roman"/>
          <w:szCs w:val="24"/>
          <w:bdr w:val="nil"/>
          <w:lang w:eastAsia="fr-FR"/>
        </w:rPr>
      </w:pPr>
    </w:p>
    <w:p w:rsidR="006A11C7" w:rsidRDefault="006A11C7" w:rsidP="00BE0962">
      <w:pPr>
        <w:pBdr>
          <w:top w:val="nil"/>
          <w:left w:val="nil"/>
          <w:bottom w:val="nil"/>
          <w:right w:val="nil"/>
          <w:between w:val="nil"/>
          <w:bar w:val="nil"/>
        </w:pBdr>
        <w:spacing w:before="0" w:after="0"/>
        <w:jc w:val="both"/>
        <w:rPr>
          <w:rFonts w:eastAsia="Arial Unicode MS" w:cs="Times New Roman"/>
          <w:szCs w:val="24"/>
          <w:bdr w:val="nil"/>
          <w:lang w:eastAsia="fr-FR"/>
        </w:rPr>
      </w:pPr>
      <w:r>
        <w:rPr>
          <w:rFonts w:eastAsia="Arial Unicode MS" w:cs="Times New Roman"/>
          <w:szCs w:val="24"/>
          <w:bdr w:val="nil"/>
          <w:lang w:eastAsia="fr-FR"/>
        </w:rPr>
        <w:t>All TcPO2 values were in mmHg.</w:t>
      </w:r>
      <w:r w:rsidR="00455818">
        <w:rPr>
          <w:rFonts w:eastAsia="Arial Unicode MS" w:cs="Times New Roman"/>
          <w:szCs w:val="24"/>
          <w:bdr w:val="nil"/>
          <w:lang w:eastAsia="fr-FR"/>
        </w:rPr>
        <w:t xml:space="preserve"> Paired t-test was used to compare RIL and LIL TcPO2 at each point.</w:t>
      </w:r>
    </w:p>
    <w:p w:rsidR="00BE0962" w:rsidRPr="00BE0962" w:rsidRDefault="00BE0962" w:rsidP="00BE0962">
      <w:pPr>
        <w:pBdr>
          <w:top w:val="nil"/>
          <w:left w:val="nil"/>
          <w:bottom w:val="nil"/>
          <w:right w:val="nil"/>
          <w:between w:val="nil"/>
          <w:bar w:val="nil"/>
        </w:pBdr>
        <w:spacing w:before="0" w:after="0"/>
        <w:jc w:val="both"/>
        <w:rPr>
          <w:rFonts w:eastAsia="Arial Unicode MS" w:cs="Times New Roman"/>
          <w:szCs w:val="24"/>
          <w:bdr w:val="nil"/>
          <w:lang w:eastAsia="fr-FR"/>
        </w:rPr>
      </w:pPr>
      <w:r w:rsidRPr="00BE0962">
        <w:rPr>
          <w:rFonts w:eastAsia="Arial Unicode MS" w:cs="Times New Roman"/>
          <w:szCs w:val="24"/>
          <w:bdr w:val="nil"/>
          <w:lang w:eastAsia="fr-FR"/>
        </w:rPr>
        <w:t xml:space="preserve">T0, basal measure after sedation; H2 On, 2 hour post iVAC2L start; H4 On, 4 hours post iVAC2L start; H8 On, 8 hours post iVAC2L start; H12 On, 12 hours post iVAC2L start; H24 On, 24 hours post iVAC2L start; H36 On, 36 post iVAC2L start; H48 On, 48 post iVAC2L start; Off, </w:t>
      </w:r>
      <w:proofErr w:type="spellStart"/>
      <w:r w:rsidRPr="00BE0962">
        <w:rPr>
          <w:rFonts w:eastAsia="Arial Unicode MS" w:cs="Times New Roman"/>
          <w:szCs w:val="24"/>
          <w:bdr w:val="nil"/>
          <w:lang w:eastAsia="fr-FR"/>
        </w:rPr>
        <w:t>Solopath</w:t>
      </w:r>
      <w:proofErr w:type="spellEnd"/>
      <w:r w:rsidRPr="00BE0962">
        <w:rPr>
          <w:rFonts w:eastAsia="Arial Unicode MS" w:cs="Times New Roman"/>
          <w:szCs w:val="24"/>
          <w:bdr w:val="nil"/>
          <w:lang w:eastAsia="fr-FR"/>
        </w:rPr>
        <w:t xml:space="preserve"> inserted but reperfusion Off; LIL, left inferior leg; n, number of pigs; RIL, right inferior leg</w:t>
      </w:r>
      <w:r w:rsidR="006A11C7">
        <w:rPr>
          <w:rFonts w:eastAsia="Arial Unicode MS" w:cs="Times New Roman"/>
          <w:szCs w:val="24"/>
          <w:bdr w:val="nil"/>
          <w:lang w:eastAsia="fr-FR"/>
        </w:rPr>
        <w:t xml:space="preserve">; TcPO2, </w:t>
      </w:r>
      <w:r w:rsidR="006A11C7" w:rsidRPr="00FD4E6F">
        <w:rPr>
          <w:rFonts w:eastAsia="Arial Unicode MS" w:cs="Times New Roman"/>
          <w:bCs/>
          <w:szCs w:val="24"/>
          <w:bdr w:val="nil"/>
          <w:lang w:eastAsia="fr-FR"/>
        </w:rPr>
        <w:t>transcutaneous oxygen pressure</w:t>
      </w:r>
    </w:p>
    <w:p w:rsidR="00BE0962" w:rsidRPr="00BE0962" w:rsidRDefault="00BE0962" w:rsidP="00BE0962">
      <w:pPr>
        <w:pBdr>
          <w:top w:val="nil"/>
          <w:left w:val="nil"/>
          <w:bottom w:val="nil"/>
          <w:right w:val="nil"/>
          <w:between w:val="nil"/>
          <w:bar w:val="nil"/>
        </w:pBdr>
        <w:spacing w:before="0" w:after="0"/>
        <w:rPr>
          <w:rFonts w:eastAsia="Arial Unicode MS" w:cs="Times New Roman"/>
          <w:szCs w:val="24"/>
          <w:bdr w:val="nil"/>
          <w:lang w:eastAsia="fr-FR"/>
        </w:rPr>
      </w:pPr>
      <w:r w:rsidRPr="00BE0962">
        <w:rPr>
          <w:rFonts w:eastAsia="Arial Unicode MS" w:cs="Times New Roman"/>
          <w:szCs w:val="24"/>
          <w:bdr w:val="nil"/>
          <w:lang w:eastAsia="fr-FR"/>
        </w:rPr>
        <w:br w:type="page"/>
      </w:r>
      <w:r w:rsidRPr="00BE0962">
        <w:rPr>
          <w:rFonts w:eastAsia="Arial Unicode MS" w:cs="Times New Roman"/>
          <w:b/>
          <w:bCs/>
          <w:szCs w:val="24"/>
          <w:bdr w:val="nil"/>
          <w:lang w:eastAsia="fr-FR"/>
        </w:rPr>
        <w:lastRenderedPageBreak/>
        <w:t>Supplementary table 3: Comparative analysis of systemic, right and left inferior legs lactate evolution before and after iVAC2L implantation in healthy pigs</w:t>
      </w: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b/>
          <w:bCs/>
          <w:szCs w:val="24"/>
          <w:bdr w:val="nil"/>
          <w:lang w:eastAsia="fr-FR"/>
        </w:rPr>
      </w:pPr>
    </w:p>
    <w:tbl>
      <w:tblPr>
        <w:tblW w:w="5000" w:type="pct"/>
        <w:tblCellMar>
          <w:left w:w="0" w:type="dxa"/>
          <w:right w:w="0" w:type="dxa"/>
        </w:tblCellMar>
        <w:tblLook w:val="04A0" w:firstRow="1" w:lastRow="0" w:firstColumn="1" w:lastColumn="0" w:noHBand="0" w:noVBand="1"/>
      </w:tblPr>
      <w:tblGrid>
        <w:gridCol w:w="829"/>
        <w:gridCol w:w="725"/>
        <w:gridCol w:w="725"/>
        <w:gridCol w:w="558"/>
        <w:gridCol w:w="725"/>
        <w:gridCol w:w="725"/>
        <w:gridCol w:w="558"/>
        <w:gridCol w:w="726"/>
        <w:gridCol w:w="726"/>
        <w:gridCol w:w="546"/>
        <w:gridCol w:w="936"/>
        <w:gridCol w:w="1011"/>
        <w:gridCol w:w="1011"/>
      </w:tblGrid>
      <w:tr w:rsidR="00BE0962" w:rsidRPr="00BE0962" w:rsidTr="00BE0962">
        <w:trPr>
          <w:trHeight w:val="1131"/>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Time</w:t>
            </w:r>
          </w:p>
        </w:tc>
        <w:tc>
          <w:tcPr>
            <w:tcW w:w="1043"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RIL  lactate (</w:t>
            </w:r>
            <w:proofErr w:type="spellStart"/>
            <w:r w:rsidRPr="00BE0962">
              <w:rPr>
                <w:rFonts w:eastAsia="Arial Unicode MS" w:cs="Times New Roman"/>
                <w:b/>
                <w:bCs/>
                <w:szCs w:val="24"/>
                <w:bdr w:val="nil"/>
                <w:lang w:val="fr-FR" w:eastAsia="fr-FR"/>
              </w:rPr>
              <w:t>mmol</w:t>
            </w:r>
            <w:proofErr w:type="spellEnd"/>
            <w:r w:rsidRPr="00BE0962">
              <w:rPr>
                <w:rFonts w:eastAsia="Arial Unicode MS" w:cs="Times New Roman"/>
                <w:b/>
                <w:bCs/>
                <w:szCs w:val="24"/>
                <w:bdr w:val="nil"/>
                <w:lang w:val="fr-FR" w:eastAsia="fr-FR"/>
              </w:rPr>
              <w:t>/l)</w:t>
            </w:r>
          </w:p>
        </w:tc>
        <w:tc>
          <w:tcPr>
            <w:tcW w:w="1043"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LIL  lactate (</w:t>
            </w:r>
            <w:proofErr w:type="spellStart"/>
            <w:r w:rsidRPr="00BE0962">
              <w:rPr>
                <w:rFonts w:eastAsia="Arial Unicode MS" w:cs="Times New Roman"/>
                <w:b/>
                <w:bCs/>
                <w:szCs w:val="24"/>
                <w:bdr w:val="nil"/>
                <w:lang w:val="fr-FR" w:eastAsia="fr-FR"/>
              </w:rPr>
              <w:t>mmol</w:t>
            </w:r>
            <w:proofErr w:type="spellEnd"/>
            <w:r w:rsidRPr="00BE0962">
              <w:rPr>
                <w:rFonts w:eastAsia="Arial Unicode MS" w:cs="Times New Roman"/>
                <w:b/>
                <w:bCs/>
                <w:szCs w:val="24"/>
                <w:bdr w:val="nil"/>
                <w:lang w:val="fr-FR" w:eastAsia="fr-FR"/>
              </w:rPr>
              <w:t>/l)</w:t>
            </w:r>
          </w:p>
        </w:tc>
        <w:tc>
          <w:tcPr>
            <w:tcW w:w="1035"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proofErr w:type="spellStart"/>
            <w:r w:rsidRPr="00BE0962">
              <w:rPr>
                <w:rFonts w:eastAsia="Arial Unicode MS" w:cs="Times New Roman"/>
                <w:b/>
                <w:bCs/>
                <w:szCs w:val="24"/>
                <w:bdr w:val="nil"/>
                <w:lang w:val="fr-FR" w:eastAsia="fr-FR"/>
              </w:rPr>
              <w:t>Systemic</w:t>
            </w:r>
            <w:proofErr w:type="spellEnd"/>
            <w:r w:rsidRPr="00BE0962">
              <w:rPr>
                <w:rFonts w:eastAsia="Arial Unicode MS" w:cs="Times New Roman"/>
                <w:b/>
                <w:bCs/>
                <w:szCs w:val="24"/>
                <w:bdr w:val="nil"/>
                <w:lang w:val="fr-FR" w:eastAsia="fr-FR"/>
              </w:rPr>
              <w:t xml:space="preserve"> lactate (</w:t>
            </w:r>
            <w:proofErr w:type="spellStart"/>
            <w:r w:rsidRPr="00BE0962">
              <w:rPr>
                <w:rFonts w:eastAsia="Arial Unicode MS" w:cs="Times New Roman"/>
                <w:b/>
                <w:bCs/>
                <w:szCs w:val="24"/>
                <w:bdr w:val="nil"/>
                <w:lang w:val="fr-FR" w:eastAsia="fr-FR"/>
              </w:rPr>
              <w:t>mmol</w:t>
            </w:r>
            <w:proofErr w:type="spellEnd"/>
            <w:r w:rsidRPr="00BE0962">
              <w:rPr>
                <w:rFonts w:eastAsia="Arial Unicode MS" w:cs="Times New Roman"/>
                <w:b/>
                <w:bCs/>
                <w:szCs w:val="24"/>
                <w:bdr w:val="nil"/>
                <w:lang w:val="fr-FR" w:eastAsia="fr-FR"/>
              </w:rPr>
              <w:t>/l)</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b/>
                <w:bCs/>
                <w:szCs w:val="24"/>
                <w:bdr w:val="nil"/>
                <w:lang w:eastAsia="fr-FR"/>
              </w:rPr>
            </w:pPr>
            <w:r w:rsidRPr="00BE0962">
              <w:rPr>
                <w:rFonts w:eastAsia="Arial Unicode MS" w:cs="Times New Roman"/>
                <w:b/>
                <w:bCs/>
                <w:szCs w:val="24"/>
                <w:bdr w:val="nil"/>
                <w:lang w:eastAsia="fr-FR"/>
              </w:rPr>
              <w:t>p value (R</w:t>
            </w:r>
            <w:r w:rsidR="00455818">
              <w:rPr>
                <w:rFonts w:eastAsia="Arial Unicode MS" w:cs="Times New Roman"/>
                <w:b/>
                <w:bCs/>
                <w:szCs w:val="24"/>
                <w:bdr w:val="nil"/>
                <w:lang w:eastAsia="fr-FR"/>
              </w:rPr>
              <w:t>IL</w:t>
            </w:r>
            <w:r w:rsidRPr="00BE0962">
              <w:rPr>
                <w:rFonts w:eastAsia="Arial Unicode MS" w:cs="Times New Roman"/>
                <w:b/>
                <w:bCs/>
                <w:szCs w:val="24"/>
                <w:bdr w:val="nil"/>
                <w:lang w:eastAsia="fr-FR"/>
              </w:rPr>
              <w:t xml:space="preserve"> vs L</w:t>
            </w:r>
            <w:r w:rsidR="00455818">
              <w:rPr>
                <w:rFonts w:eastAsia="Arial Unicode MS" w:cs="Times New Roman"/>
                <w:b/>
                <w:bCs/>
                <w:szCs w:val="24"/>
                <w:bdr w:val="nil"/>
                <w:lang w:eastAsia="fr-FR"/>
              </w:rPr>
              <w:t>IL</w:t>
            </w:r>
            <w:r w:rsidRPr="00BE0962">
              <w:rPr>
                <w:rFonts w:eastAsia="Arial Unicode MS" w:cs="Times New Roman"/>
                <w:b/>
                <w:bCs/>
                <w:szCs w:val="24"/>
                <w:bdr w:val="nil"/>
                <w:lang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b/>
                <w:bCs/>
                <w:szCs w:val="24"/>
                <w:bdr w:val="nil"/>
                <w:lang w:eastAsia="fr-FR"/>
              </w:rPr>
            </w:pPr>
            <w:r w:rsidRPr="00BE0962">
              <w:rPr>
                <w:rFonts w:eastAsia="Arial Unicode MS" w:cs="Times New Roman"/>
                <w:b/>
                <w:bCs/>
                <w:szCs w:val="24"/>
                <w:bdr w:val="nil"/>
                <w:lang w:eastAsia="fr-FR"/>
              </w:rPr>
              <w:t>p value (R</w:t>
            </w:r>
            <w:r w:rsidR="00455818">
              <w:rPr>
                <w:rFonts w:eastAsia="Arial Unicode MS" w:cs="Times New Roman"/>
                <w:b/>
                <w:bCs/>
                <w:szCs w:val="24"/>
                <w:bdr w:val="nil"/>
                <w:lang w:eastAsia="fr-FR"/>
              </w:rPr>
              <w:t>IL</w:t>
            </w:r>
            <w:r w:rsidRPr="00BE0962">
              <w:rPr>
                <w:rFonts w:eastAsia="Arial Unicode MS" w:cs="Times New Roman"/>
                <w:b/>
                <w:bCs/>
                <w:szCs w:val="24"/>
                <w:bdr w:val="nil"/>
                <w:lang w:eastAsia="fr-FR"/>
              </w:rPr>
              <w:t xml:space="preserve"> vs S</w:t>
            </w:r>
            <w:r w:rsidR="00455818">
              <w:rPr>
                <w:rFonts w:eastAsia="Arial Unicode MS" w:cs="Times New Roman"/>
                <w:b/>
                <w:bCs/>
                <w:szCs w:val="24"/>
                <w:bdr w:val="nil"/>
                <w:lang w:eastAsia="fr-FR"/>
              </w:rPr>
              <w:t>ystemic</w:t>
            </w:r>
            <w:r w:rsidRPr="00BE0962">
              <w:rPr>
                <w:rFonts w:eastAsia="Arial Unicode MS" w:cs="Times New Roman"/>
                <w:b/>
                <w:bCs/>
                <w:szCs w:val="24"/>
                <w:bdr w:val="nil"/>
                <w:lang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b/>
                <w:bCs/>
                <w:szCs w:val="24"/>
                <w:bdr w:val="nil"/>
                <w:lang w:eastAsia="fr-FR"/>
              </w:rPr>
            </w:pPr>
            <w:r w:rsidRPr="00BE0962">
              <w:rPr>
                <w:rFonts w:eastAsia="Arial Unicode MS" w:cs="Times New Roman"/>
                <w:b/>
                <w:bCs/>
                <w:szCs w:val="24"/>
                <w:bdr w:val="nil"/>
                <w:lang w:eastAsia="fr-FR"/>
              </w:rPr>
              <w:t>p value (L</w:t>
            </w:r>
            <w:r w:rsidR="00455818">
              <w:rPr>
                <w:rFonts w:eastAsia="Arial Unicode MS" w:cs="Times New Roman"/>
                <w:b/>
                <w:bCs/>
                <w:szCs w:val="24"/>
                <w:bdr w:val="nil"/>
                <w:lang w:eastAsia="fr-FR"/>
              </w:rPr>
              <w:t>IL</w:t>
            </w:r>
            <w:r w:rsidRPr="00BE0962">
              <w:rPr>
                <w:rFonts w:eastAsia="Arial Unicode MS" w:cs="Times New Roman"/>
                <w:b/>
                <w:bCs/>
                <w:szCs w:val="24"/>
                <w:bdr w:val="nil"/>
                <w:lang w:eastAsia="fr-FR"/>
              </w:rPr>
              <w:t xml:space="preserve"> vs S</w:t>
            </w:r>
            <w:r w:rsidR="00455818">
              <w:rPr>
                <w:rFonts w:eastAsia="Arial Unicode MS" w:cs="Times New Roman"/>
                <w:b/>
                <w:bCs/>
                <w:szCs w:val="24"/>
                <w:bdr w:val="nil"/>
                <w:lang w:eastAsia="fr-FR"/>
              </w:rPr>
              <w:t>ystemic</w:t>
            </w:r>
            <w:r w:rsidRPr="00BE0962">
              <w:rPr>
                <w:rFonts w:eastAsia="Arial Unicode MS" w:cs="Times New Roman"/>
                <w:b/>
                <w:bCs/>
                <w:szCs w:val="24"/>
                <w:bdr w:val="nil"/>
                <w:lang w:eastAsia="fr-FR"/>
              </w:rPr>
              <w:t>)</w:t>
            </w:r>
          </w:p>
        </w:tc>
      </w:tr>
      <w:tr w:rsidR="00BE0962" w:rsidRPr="00BE0962" w:rsidTr="00BE0962">
        <w:trPr>
          <w:trHeight w:val="404"/>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eastAsia="fr-FR"/>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SEM</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SEM</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SEM</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n</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r>
      <w:tr w:rsidR="00BE0962" w:rsidRPr="00BE0962" w:rsidTr="00BE0962">
        <w:trPr>
          <w:trHeight w:val="404"/>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T0</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0.88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0.36</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r>
      <w:tr w:rsidR="00BE0962" w:rsidRPr="00BE0962" w:rsidTr="00BE0962">
        <w:trPr>
          <w:trHeight w:val="679"/>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Off + 10min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6.64</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1.13</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5</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1.78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0.49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5</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&lt;0.01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Off + H1</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8.37</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0.82</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1.93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0.33</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1.68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0.32</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&lt; 0.0001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&lt; 0.01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0.59</w:t>
            </w:r>
          </w:p>
        </w:tc>
      </w:tr>
      <w:tr w:rsidR="00BE0962" w:rsidRPr="00BE0962" w:rsidTr="00BE0962">
        <w:trPr>
          <w:trHeight w:val="377"/>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H2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4.73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1.07</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2.33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0.68</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5</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1.61</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0.47</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5</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0.10</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0.03</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0.41</w:t>
            </w: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H4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3.17</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0.48</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2.40</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1.10</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2</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0.60</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0.35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0.51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0.15</w:t>
            </w: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H8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1.55</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0.23</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0.78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0.23</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2</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0.23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0.23</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0.10</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0.02</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0.21</w:t>
            </w: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H12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1.68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0.15</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1.03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0.23</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0.48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0.06</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&lt; 0.01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0.06</w:t>
            </w: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H24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1.43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0.87</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2</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1.67</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0.19</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0.40</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0.05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0.75</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0.13</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&lt; 0.01</w:t>
            </w: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H36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3.08</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0.38</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1.10</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0.56</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0.19</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0.11</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0.03</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&lt; 0.01</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0.12</w:t>
            </w:r>
          </w:p>
        </w:tc>
      </w:tr>
      <w:tr w:rsidR="00BE0962" w:rsidRPr="00BE0962" w:rsidTr="00BE0962">
        <w:trPr>
          <w:trHeight w:val="377"/>
        </w:trPr>
        <w:tc>
          <w:tcPr>
            <w:tcW w:w="4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 48 On</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3.40</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1.11</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1.87</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0.57</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0.39</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0.09</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0.29</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0.05</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0.06</w:t>
            </w:r>
          </w:p>
        </w:tc>
      </w:tr>
    </w:tbl>
    <w:p w:rsidR="00BE0962" w:rsidRDefault="00BE0962" w:rsidP="00BE0962">
      <w:pPr>
        <w:pBdr>
          <w:top w:val="nil"/>
          <w:left w:val="nil"/>
          <w:bottom w:val="nil"/>
          <w:right w:val="nil"/>
          <w:between w:val="nil"/>
          <w:bar w:val="nil"/>
        </w:pBdr>
        <w:spacing w:before="0" w:after="0"/>
        <w:jc w:val="both"/>
        <w:rPr>
          <w:rFonts w:eastAsia="Arial Unicode MS" w:cs="Times New Roman"/>
          <w:szCs w:val="24"/>
          <w:bdr w:val="nil"/>
          <w:lang w:eastAsia="fr-FR"/>
        </w:rPr>
      </w:pPr>
    </w:p>
    <w:p w:rsidR="00455818" w:rsidRDefault="00455818" w:rsidP="00455818">
      <w:pPr>
        <w:pBdr>
          <w:top w:val="nil"/>
          <w:left w:val="nil"/>
          <w:bottom w:val="nil"/>
          <w:right w:val="nil"/>
          <w:between w:val="nil"/>
          <w:bar w:val="nil"/>
        </w:pBdr>
        <w:spacing w:before="0" w:after="0"/>
        <w:jc w:val="both"/>
        <w:rPr>
          <w:rFonts w:eastAsia="Arial Unicode MS" w:cs="Times New Roman"/>
          <w:szCs w:val="24"/>
          <w:bdr w:val="nil"/>
          <w:lang w:eastAsia="fr-FR"/>
        </w:rPr>
      </w:pPr>
      <w:r>
        <w:rPr>
          <w:rFonts w:eastAsia="Arial Unicode MS" w:cs="Times New Roman"/>
          <w:szCs w:val="24"/>
          <w:bdr w:val="nil"/>
          <w:lang w:eastAsia="fr-FR"/>
        </w:rPr>
        <w:t>Paired t-test was used to compare RIL and LIL, RIL to systemic and LIL to systemic lactate respectively at each point.</w:t>
      </w:r>
    </w:p>
    <w:p w:rsidR="00BE0962" w:rsidRPr="00BE0962" w:rsidRDefault="00BE0962" w:rsidP="00BE0962">
      <w:pPr>
        <w:pBdr>
          <w:top w:val="nil"/>
          <w:left w:val="nil"/>
          <w:bottom w:val="nil"/>
          <w:right w:val="nil"/>
          <w:between w:val="nil"/>
          <w:bar w:val="nil"/>
        </w:pBdr>
        <w:spacing w:before="0" w:after="0"/>
        <w:jc w:val="both"/>
        <w:rPr>
          <w:rFonts w:eastAsia="Arial Unicode MS" w:cs="Times New Roman"/>
          <w:szCs w:val="24"/>
          <w:bdr w:val="nil"/>
          <w:lang w:eastAsia="fr-FR"/>
        </w:rPr>
      </w:pPr>
      <w:r w:rsidRPr="00BE0962">
        <w:rPr>
          <w:rFonts w:eastAsia="Arial Unicode MS" w:cs="Times New Roman"/>
          <w:szCs w:val="24"/>
          <w:bdr w:val="nil"/>
          <w:lang w:eastAsia="fr-FR"/>
        </w:rPr>
        <w:t>T0, basal measure after sedation; H2 On, 2 hour post iVAC2Lstart; H4 On, 4 hours post iVAC2L start; H8 On, 8 hours post iVAC2L start; H1 On2, 12 hours post iVAC2L start; H24 On, 24 hours post iVAC2L start; H36 On, 36</w:t>
      </w:r>
      <w:r w:rsidR="0010088B">
        <w:rPr>
          <w:rFonts w:eastAsia="Arial Unicode MS" w:cs="Times New Roman"/>
          <w:szCs w:val="24"/>
          <w:bdr w:val="nil"/>
          <w:lang w:eastAsia="fr-FR"/>
        </w:rPr>
        <w:t xml:space="preserve"> hours</w:t>
      </w:r>
      <w:r w:rsidRPr="00BE0962">
        <w:rPr>
          <w:rFonts w:eastAsia="Arial Unicode MS" w:cs="Times New Roman"/>
          <w:szCs w:val="24"/>
          <w:bdr w:val="nil"/>
          <w:lang w:eastAsia="fr-FR"/>
        </w:rPr>
        <w:t xml:space="preserve"> post iVAC2L start; H48 On, 48 </w:t>
      </w:r>
      <w:r w:rsidR="0010088B">
        <w:rPr>
          <w:rFonts w:eastAsia="Arial Unicode MS" w:cs="Times New Roman"/>
          <w:szCs w:val="24"/>
          <w:bdr w:val="nil"/>
          <w:lang w:eastAsia="fr-FR"/>
        </w:rPr>
        <w:t xml:space="preserve">hours </w:t>
      </w:r>
      <w:r w:rsidRPr="00BE0962">
        <w:rPr>
          <w:rFonts w:eastAsia="Arial Unicode MS" w:cs="Times New Roman"/>
          <w:szCs w:val="24"/>
          <w:bdr w:val="nil"/>
          <w:lang w:eastAsia="fr-FR"/>
        </w:rPr>
        <w:t xml:space="preserve">post iVAC2L start; Off, </w:t>
      </w:r>
      <w:proofErr w:type="spellStart"/>
      <w:r w:rsidRPr="00BE0962">
        <w:rPr>
          <w:rFonts w:eastAsia="Arial Unicode MS" w:cs="Times New Roman"/>
          <w:szCs w:val="24"/>
          <w:bdr w:val="nil"/>
          <w:lang w:eastAsia="fr-FR"/>
        </w:rPr>
        <w:t>Solopath</w:t>
      </w:r>
      <w:proofErr w:type="spellEnd"/>
      <w:r w:rsidRPr="00BE0962">
        <w:rPr>
          <w:rFonts w:eastAsia="Arial Unicode MS" w:cs="Times New Roman"/>
          <w:szCs w:val="24"/>
          <w:bdr w:val="nil"/>
          <w:lang w:eastAsia="fr-FR"/>
        </w:rPr>
        <w:t xml:space="preserve"> inserted but reperfusion Off; LIL, left inferior leg; n, number of pigs; RIL, right inferior leg </w:t>
      </w: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szCs w:val="24"/>
          <w:bdr w:val="nil"/>
          <w:lang w:eastAsia="fr-FR"/>
        </w:rPr>
      </w:pPr>
    </w:p>
    <w:p w:rsidR="00BE0962" w:rsidRDefault="00BE0962">
      <w:pPr>
        <w:spacing w:before="0" w:after="200" w:line="276" w:lineRule="auto"/>
        <w:rPr>
          <w:rFonts w:eastAsia="Arial Unicode MS" w:cs="Times New Roman"/>
          <w:b/>
          <w:bCs/>
          <w:szCs w:val="24"/>
          <w:bdr w:val="nil"/>
          <w:lang w:eastAsia="fr-FR"/>
        </w:rPr>
      </w:pPr>
      <w:r>
        <w:rPr>
          <w:rFonts w:eastAsia="Arial Unicode MS" w:cs="Times New Roman"/>
          <w:b/>
          <w:bCs/>
          <w:szCs w:val="24"/>
          <w:bdr w:val="nil"/>
          <w:lang w:eastAsia="fr-FR"/>
        </w:rPr>
        <w:br w:type="page"/>
      </w: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b/>
          <w:bCs/>
          <w:szCs w:val="24"/>
          <w:bdr w:val="nil"/>
          <w:lang w:eastAsia="fr-FR"/>
        </w:rPr>
      </w:pPr>
      <w:r w:rsidRPr="00BE0962">
        <w:rPr>
          <w:rFonts w:eastAsia="Arial Unicode MS" w:cs="Times New Roman"/>
          <w:b/>
          <w:bCs/>
          <w:szCs w:val="24"/>
          <w:bdr w:val="nil"/>
          <w:lang w:eastAsia="fr-FR"/>
        </w:rPr>
        <w:lastRenderedPageBreak/>
        <w:t>Supplemental table 4: LDH evolution under iVAC2L support in healthy pigs</w:t>
      </w:r>
    </w:p>
    <w:tbl>
      <w:tblPr>
        <w:tblW w:w="5000" w:type="pct"/>
        <w:jc w:val="center"/>
        <w:tblCellMar>
          <w:left w:w="0" w:type="dxa"/>
          <w:right w:w="0" w:type="dxa"/>
        </w:tblCellMar>
        <w:tblLook w:val="04A0" w:firstRow="1" w:lastRow="0" w:firstColumn="1" w:lastColumn="0" w:noHBand="0" w:noVBand="1"/>
      </w:tblPr>
      <w:tblGrid>
        <w:gridCol w:w="1709"/>
        <w:gridCol w:w="1706"/>
        <w:gridCol w:w="1706"/>
        <w:gridCol w:w="1738"/>
        <w:gridCol w:w="2948"/>
      </w:tblGrid>
      <w:tr w:rsidR="00BE0962" w:rsidRPr="00BE0962" w:rsidTr="00BE0962">
        <w:trPr>
          <w:trHeight w:val="718"/>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Time</w:t>
            </w:r>
          </w:p>
        </w:tc>
        <w:tc>
          <w:tcPr>
            <w:tcW w:w="262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LDH (</w:t>
            </w:r>
            <w:proofErr w:type="spellStart"/>
            <w:r w:rsidRPr="00BE0962">
              <w:rPr>
                <w:rFonts w:eastAsia="Arial Unicode MS" w:cs="Times New Roman"/>
                <w:b/>
                <w:bCs/>
                <w:szCs w:val="24"/>
                <w:bdr w:val="nil"/>
                <w:lang w:val="fr-FR" w:eastAsia="fr-FR"/>
              </w:rPr>
              <w:t>mIU</w:t>
            </w:r>
            <w:proofErr w:type="spellEnd"/>
            <w:r w:rsidRPr="00BE0962">
              <w:rPr>
                <w:rFonts w:eastAsia="Arial Unicode MS" w:cs="Times New Roman"/>
                <w:b/>
                <w:bCs/>
                <w:szCs w:val="24"/>
                <w:bdr w:val="nil"/>
                <w:lang w:val="fr-FR" w:eastAsia="fr-FR"/>
              </w:rPr>
              <w:t>/</w:t>
            </w:r>
            <w:proofErr w:type="spellStart"/>
            <w:r w:rsidRPr="00BE0962">
              <w:rPr>
                <w:rFonts w:eastAsia="Arial Unicode MS" w:cs="Times New Roman"/>
                <w:b/>
                <w:bCs/>
                <w:szCs w:val="24"/>
                <w:bdr w:val="nil"/>
                <w:lang w:val="fr-FR" w:eastAsia="fr-FR"/>
              </w:rPr>
              <w:t>mL</w:t>
            </w:r>
            <w:proofErr w:type="spellEnd"/>
            <w:r w:rsidRPr="00BE0962">
              <w:rPr>
                <w:rFonts w:eastAsia="Arial Unicode MS" w:cs="Times New Roman"/>
                <w:b/>
                <w:bCs/>
                <w:szCs w:val="24"/>
                <w:bdr w:val="nil"/>
                <w:lang w:val="fr-FR" w:eastAsia="fr-FR"/>
              </w:rPr>
              <w:t>)</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b/>
                <w:bCs/>
                <w:szCs w:val="24"/>
                <w:bdr w:val="nil"/>
                <w:lang w:eastAsia="fr-FR"/>
              </w:rPr>
            </w:pPr>
            <w:r w:rsidRPr="00BE0962">
              <w:rPr>
                <w:rFonts w:eastAsia="Arial Unicode MS" w:cs="Times New Roman"/>
                <w:b/>
                <w:bCs/>
                <w:szCs w:val="24"/>
                <w:bdr w:val="nil"/>
                <w:lang w:eastAsia="fr-FR"/>
              </w:rPr>
              <w:t>p-value (vs H0)</w:t>
            </w:r>
          </w:p>
        </w:tc>
      </w:tr>
      <w:tr w:rsidR="00BE0962" w:rsidRPr="00BE0962" w:rsidTr="00BE0962">
        <w:trPr>
          <w:trHeight w:val="334"/>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eastAsia="fr-FR"/>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SEM</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n</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p>
        </w:tc>
      </w:tr>
      <w:tr w:rsidR="00BE0962" w:rsidRPr="00BE0962" w:rsidTr="00BE0962">
        <w:trPr>
          <w:trHeight w:val="334"/>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H0</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6.357</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1.032</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5</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455818"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Pr>
                <w:rFonts w:eastAsia="Arial Unicode MS" w:cs="Times New Roman"/>
                <w:b/>
                <w:bCs/>
                <w:szCs w:val="24"/>
                <w:bdr w:val="nil"/>
                <w:lang w:val="fr-FR" w:eastAsia="fr-FR"/>
              </w:rPr>
              <w:t>-</w:t>
            </w:r>
          </w:p>
        </w:tc>
      </w:tr>
      <w:tr w:rsidR="00BE0962" w:rsidRPr="00BE0962" w:rsidTr="00BE0962">
        <w:trPr>
          <w:trHeight w:val="334"/>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H12</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6.920</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1.318</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0.749</w:t>
            </w:r>
          </w:p>
        </w:tc>
      </w:tr>
      <w:tr w:rsidR="00BE0962" w:rsidRPr="00BE0962" w:rsidTr="00BE0962">
        <w:trPr>
          <w:trHeight w:val="334"/>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H24</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11.629</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1.265</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0.014</w:t>
            </w:r>
          </w:p>
        </w:tc>
      </w:tr>
      <w:tr w:rsidR="00BE0962" w:rsidRPr="00BE0962" w:rsidTr="00BE0962">
        <w:trPr>
          <w:trHeight w:val="334"/>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H36</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13.443</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4.097</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0.075</w:t>
            </w:r>
          </w:p>
        </w:tc>
      </w:tr>
      <w:tr w:rsidR="00BE0962" w:rsidRPr="00BE0962" w:rsidTr="00BE0962">
        <w:trPr>
          <w:trHeight w:val="334"/>
          <w:jc w:val="center"/>
        </w:trPr>
        <w:tc>
          <w:tcPr>
            <w:tcW w:w="8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H48</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13.893</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2.954</w:t>
            </w:r>
          </w:p>
        </w:tc>
        <w:tc>
          <w:tcPr>
            <w:tcW w:w="8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val="fr-FR" w:eastAsia="fr-FR"/>
              </w:rPr>
            </w:pPr>
            <w:r w:rsidRPr="00BE0962">
              <w:rPr>
                <w:rFonts w:eastAsia="Arial Unicode MS" w:cs="Times New Roman"/>
                <w:bCs/>
                <w:szCs w:val="24"/>
                <w:bdr w:val="nil"/>
                <w:lang w:val="fr-FR" w:eastAsia="fr-FR"/>
              </w:rPr>
              <w:t>3</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
                <w:bCs/>
                <w:szCs w:val="24"/>
                <w:bdr w:val="nil"/>
                <w:lang w:val="fr-FR" w:eastAsia="fr-FR"/>
              </w:rPr>
            </w:pPr>
            <w:r w:rsidRPr="00BE0962">
              <w:rPr>
                <w:rFonts w:eastAsia="Arial Unicode MS" w:cs="Times New Roman"/>
                <w:b/>
                <w:bCs/>
                <w:szCs w:val="24"/>
                <w:bdr w:val="nil"/>
                <w:lang w:val="fr-FR" w:eastAsia="fr-FR"/>
              </w:rPr>
              <w:t>0.018</w:t>
            </w:r>
          </w:p>
        </w:tc>
      </w:tr>
    </w:tbl>
    <w:p w:rsidR="00BE0962" w:rsidRDefault="00BE0962" w:rsidP="00BE0962">
      <w:pPr>
        <w:pBdr>
          <w:top w:val="nil"/>
          <w:left w:val="nil"/>
          <w:bottom w:val="nil"/>
          <w:right w:val="nil"/>
          <w:between w:val="nil"/>
          <w:bar w:val="nil"/>
        </w:pBdr>
        <w:spacing w:before="0" w:after="0"/>
        <w:jc w:val="both"/>
        <w:rPr>
          <w:rFonts w:eastAsia="Arial Unicode MS" w:cs="Times New Roman"/>
          <w:szCs w:val="24"/>
          <w:bdr w:val="nil"/>
          <w:lang w:eastAsia="fr-FR"/>
        </w:rPr>
      </w:pPr>
    </w:p>
    <w:p w:rsidR="00455818" w:rsidRDefault="00455818" w:rsidP="00455818">
      <w:pPr>
        <w:pBdr>
          <w:top w:val="nil"/>
          <w:left w:val="nil"/>
          <w:bottom w:val="nil"/>
          <w:right w:val="nil"/>
          <w:between w:val="nil"/>
          <w:bar w:val="nil"/>
        </w:pBdr>
        <w:spacing w:before="0" w:after="0"/>
        <w:jc w:val="both"/>
        <w:rPr>
          <w:rFonts w:eastAsia="Arial Unicode MS" w:cs="Times New Roman"/>
          <w:szCs w:val="24"/>
          <w:bdr w:val="nil"/>
          <w:lang w:eastAsia="fr-FR"/>
        </w:rPr>
      </w:pPr>
      <w:r>
        <w:rPr>
          <w:rFonts w:eastAsia="Arial Unicode MS" w:cs="Times New Roman"/>
          <w:szCs w:val="24"/>
          <w:bdr w:val="nil"/>
          <w:lang w:eastAsia="fr-FR"/>
        </w:rPr>
        <w:t>Paired t-test was used to compare each point to H0.</w:t>
      </w:r>
    </w:p>
    <w:p w:rsidR="00BE0962" w:rsidRPr="00BE0962" w:rsidRDefault="00BE0962" w:rsidP="00BE0962">
      <w:pPr>
        <w:pBdr>
          <w:top w:val="nil"/>
          <w:left w:val="nil"/>
          <w:bottom w:val="nil"/>
          <w:right w:val="nil"/>
          <w:between w:val="nil"/>
          <w:bar w:val="nil"/>
        </w:pBdr>
        <w:spacing w:before="0" w:after="0"/>
        <w:jc w:val="both"/>
        <w:rPr>
          <w:rFonts w:eastAsia="Arial Unicode MS" w:cs="Times New Roman"/>
          <w:szCs w:val="24"/>
          <w:bdr w:val="nil"/>
          <w:lang w:eastAsia="fr-FR"/>
        </w:rPr>
      </w:pPr>
      <w:r w:rsidRPr="00BE0962">
        <w:rPr>
          <w:rFonts w:eastAsia="Arial Unicode MS" w:cs="Times New Roman"/>
          <w:szCs w:val="24"/>
          <w:bdr w:val="nil"/>
          <w:lang w:eastAsia="fr-FR"/>
        </w:rPr>
        <w:t>T0, baseline measure after sedation; H12 On, 12 hours post iVAC2L start; H24 On, 24 hours post iVAC2L start; H36 On, 36 post iVAC2L start; H48 On, 48 post iVAC2L start</w:t>
      </w: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szCs w:val="24"/>
          <w:bdr w:val="nil"/>
          <w:lang w:eastAsia="fr-FR"/>
        </w:rPr>
      </w:pPr>
    </w:p>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b/>
          <w:bCs/>
          <w:szCs w:val="24"/>
          <w:bdr w:val="nil"/>
          <w:lang w:eastAsia="fr-FR"/>
        </w:rPr>
      </w:pPr>
      <w:r w:rsidRPr="00BE0962">
        <w:rPr>
          <w:rFonts w:eastAsia="Arial Unicode MS" w:cs="Times New Roman"/>
          <w:b/>
          <w:bCs/>
          <w:szCs w:val="24"/>
          <w:bdr w:val="nil"/>
          <w:lang w:eastAsia="fr-FR"/>
        </w:rPr>
        <w:t>Supplementary table 5: Comparative analysis of systemic, right inferior leg and left inferior leg lactate before and during cardiogenic shock under iVAC2L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684"/>
        <w:gridCol w:w="685"/>
        <w:gridCol w:w="685"/>
        <w:gridCol w:w="685"/>
        <w:gridCol w:w="685"/>
        <w:gridCol w:w="683"/>
        <w:gridCol w:w="685"/>
        <w:gridCol w:w="685"/>
        <w:gridCol w:w="683"/>
        <w:gridCol w:w="996"/>
        <w:gridCol w:w="976"/>
        <w:gridCol w:w="976"/>
      </w:tblGrid>
      <w:tr w:rsidR="00BE0962" w:rsidRPr="00BE0962" w:rsidTr="00FD4E6F">
        <w:trPr>
          <w:trHeight w:val="1134"/>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Time</w:t>
            </w:r>
          </w:p>
        </w:tc>
        <w:tc>
          <w:tcPr>
            <w:tcW w:w="1050" w:type="pct"/>
            <w:gridSpan w:val="3"/>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Systemic</w:t>
            </w:r>
            <w:proofErr w:type="spellEnd"/>
            <w:r w:rsidRPr="00BE0962">
              <w:rPr>
                <w:rFonts w:eastAsia="Arial Unicode MS" w:cs="Times New Roman"/>
                <w:b/>
                <w:bCs/>
                <w:szCs w:val="24"/>
                <w:bdr w:val="nil"/>
                <w:lang w:val="fr-FR" w:eastAsia="fr-FR"/>
              </w:rPr>
              <w:t xml:space="preserve"> lactate (</w:t>
            </w:r>
            <w:proofErr w:type="spellStart"/>
            <w:r w:rsidRPr="00BE0962">
              <w:rPr>
                <w:rFonts w:eastAsia="Arial Unicode MS" w:cs="Times New Roman"/>
                <w:b/>
                <w:bCs/>
                <w:szCs w:val="24"/>
                <w:bdr w:val="nil"/>
                <w:lang w:val="fr-FR" w:eastAsia="fr-FR"/>
              </w:rPr>
              <w:t>mmol</w:t>
            </w:r>
            <w:proofErr w:type="spellEnd"/>
            <w:r w:rsidRPr="00BE0962">
              <w:rPr>
                <w:rFonts w:eastAsia="Arial Unicode MS" w:cs="Times New Roman"/>
                <w:b/>
                <w:bCs/>
                <w:szCs w:val="24"/>
                <w:bdr w:val="nil"/>
                <w:lang w:val="fr-FR" w:eastAsia="fr-FR"/>
              </w:rPr>
              <w:t>/l)</w:t>
            </w:r>
          </w:p>
        </w:tc>
        <w:tc>
          <w:tcPr>
            <w:tcW w:w="1049" w:type="pct"/>
            <w:gridSpan w:val="3"/>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LIL  lactate (</w:t>
            </w:r>
            <w:proofErr w:type="spellStart"/>
            <w:r w:rsidRPr="00BE0962">
              <w:rPr>
                <w:rFonts w:eastAsia="Arial Unicode MS" w:cs="Times New Roman"/>
                <w:b/>
                <w:bCs/>
                <w:szCs w:val="24"/>
                <w:bdr w:val="nil"/>
                <w:lang w:val="fr-FR" w:eastAsia="fr-FR"/>
              </w:rPr>
              <w:t>mmol</w:t>
            </w:r>
            <w:proofErr w:type="spellEnd"/>
            <w:r w:rsidRPr="00BE0962">
              <w:rPr>
                <w:rFonts w:eastAsia="Arial Unicode MS" w:cs="Times New Roman"/>
                <w:b/>
                <w:bCs/>
                <w:szCs w:val="24"/>
                <w:bdr w:val="nil"/>
                <w:lang w:val="fr-FR" w:eastAsia="fr-FR"/>
              </w:rPr>
              <w:t>/l)</w:t>
            </w:r>
          </w:p>
        </w:tc>
        <w:tc>
          <w:tcPr>
            <w:tcW w:w="1049" w:type="pct"/>
            <w:gridSpan w:val="3"/>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RIL  lactate (</w:t>
            </w:r>
            <w:proofErr w:type="spellStart"/>
            <w:r w:rsidRPr="00BE0962">
              <w:rPr>
                <w:rFonts w:eastAsia="Arial Unicode MS" w:cs="Times New Roman"/>
                <w:b/>
                <w:bCs/>
                <w:szCs w:val="24"/>
                <w:bdr w:val="nil"/>
                <w:lang w:val="fr-FR" w:eastAsia="fr-FR"/>
              </w:rPr>
              <w:t>mmol</w:t>
            </w:r>
            <w:proofErr w:type="spellEnd"/>
            <w:r w:rsidRPr="00BE0962">
              <w:rPr>
                <w:rFonts w:eastAsia="Arial Unicode MS" w:cs="Times New Roman"/>
                <w:b/>
                <w:bCs/>
                <w:szCs w:val="24"/>
                <w:bdr w:val="nil"/>
                <w:lang w:val="fr-FR" w:eastAsia="fr-FR"/>
              </w:rPr>
              <w:t>/l)</w:t>
            </w:r>
          </w:p>
        </w:tc>
        <w:tc>
          <w:tcPr>
            <w:tcW w:w="509" w:type="pct"/>
            <w:vMerge w:val="restar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bCs/>
                <w:szCs w:val="24"/>
                <w:bdr w:val="nil"/>
                <w:lang w:eastAsia="fr-FR"/>
              </w:rPr>
            </w:pPr>
            <w:r w:rsidRPr="00BE0962">
              <w:rPr>
                <w:rFonts w:eastAsia="Arial Unicode MS" w:cs="Times New Roman"/>
                <w:b/>
                <w:bCs/>
                <w:szCs w:val="24"/>
                <w:bdr w:val="nil"/>
                <w:lang w:eastAsia="fr-FR"/>
              </w:rPr>
              <w:t>p-value</w:t>
            </w:r>
            <w:r w:rsidRPr="00BE0962">
              <w:rPr>
                <w:rFonts w:eastAsia="Arial Unicode MS" w:cs="Times New Roman"/>
                <w:bCs/>
                <w:szCs w:val="24"/>
                <w:bdr w:val="nil"/>
                <w:lang w:eastAsia="fr-FR"/>
              </w:rPr>
              <w:t xml:space="preserve"> </w:t>
            </w:r>
          </w:p>
          <w:p w:rsidR="00BE0962" w:rsidRPr="00FD4E6F"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eastAsia="fr-FR"/>
              </w:rPr>
            </w:pPr>
            <w:r w:rsidRPr="00BE0962">
              <w:rPr>
                <w:rFonts w:eastAsia="Arial Unicode MS" w:cs="Times New Roman"/>
                <w:bCs/>
                <w:szCs w:val="24"/>
                <w:bdr w:val="nil"/>
                <w:lang w:eastAsia="fr-FR"/>
              </w:rPr>
              <w:t>(RIL vs LIL)</w:t>
            </w:r>
          </w:p>
        </w:tc>
        <w:tc>
          <w:tcPr>
            <w:tcW w:w="496" w:type="pct"/>
            <w:vMerge w:val="restart"/>
            <w:shd w:val="clear" w:color="auto" w:fill="auto"/>
            <w:tcMar>
              <w:top w:w="8" w:type="dxa"/>
              <w:left w:w="8" w:type="dxa"/>
              <w:bottom w:w="0" w:type="dxa"/>
              <w:right w:w="8"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szCs w:val="24"/>
                <w:bdr w:val="nil"/>
                <w:lang w:eastAsia="fr-FR"/>
              </w:rPr>
            </w:pPr>
            <w:r w:rsidRPr="00BE0962">
              <w:rPr>
                <w:rFonts w:eastAsia="Arial Unicode MS" w:cs="Times New Roman"/>
                <w:b/>
                <w:bCs/>
                <w:szCs w:val="24"/>
                <w:bdr w:val="nil"/>
                <w:lang w:eastAsia="fr-FR"/>
              </w:rPr>
              <w:t xml:space="preserve">p-value </w:t>
            </w:r>
            <w:r w:rsidRPr="00BE0962">
              <w:rPr>
                <w:rFonts w:eastAsia="Arial Unicode MS" w:cs="Times New Roman"/>
                <w:bCs/>
                <w:szCs w:val="24"/>
                <w:bdr w:val="nil"/>
                <w:lang w:eastAsia="fr-FR"/>
              </w:rPr>
              <w:t>(Systemic vs RIL)</w:t>
            </w:r>
          </w:p>
        </w:tc>
        <w:tc>
          <w:tcPr>
            <w:tcW w:w="496" w:type="pct"/>
            <w:vMerge w:val="restart"/>
            <w:shd w:val="clear" w:color="auto" w:fill="auto"/>
            <w:tcMar>
              <w:top w:w="8" w:type="dxa"/>
              <w:left w:w="8" w:type="dxa"/>
              <w:bottom w:w="0" w:type="dxa"/>
              <w:right w:w="8" w:type="dxa"/>
            </w:tcMar>
            <w:vAlign w:val="center"/>
            <w:hideMark/>
          </w:tcPr>
          <w:p w:rsidR="00BE0962" w:rsidRPr="00BE0962" w:rsidRDefault="00BE0962" w:rsidP="00455818">
            <w:pPr>
              <w:pBdr>
                <w:top w:val="nil"/>
                <w:left w:val="nil"/>
                <w:bottom w:val="nil"/>
                <w:right w:val="nil"/>
                <w:between w:val="nil"/>
                <w:bar w:val="nil"/>
              </w:pBdr>
              <w:spacing w:before="0" w:after="0" w:line="360" w:lineRule="auto"/>
              <w:jc w:val="center"/>
              <w:rPr>
                <w:rFonts w:eastAsia="Arial Unicode MS" w:cs="Times New Roman"/>
                <w:szCs w:val="24"/>
                <w:bdr w:val="nil"/>
                <w:lang w:eastAsia="fr-FR"/>
              </w:rPr>
            </w:pPr>
            <w:r w:rsidRPr="00BE0962">
              <w:rPr>
                <w:rFonts w:eastAsia="Arial Unicode MS" w:cs="Times New Roman"/>
                <w:b/>
                <w:bCs/>
                <w:szCs w:val="24"/>
                <w:bdr w:val="nil"/>
                <w:lang w:eastAsia="fr-FR"/>
              </w:rPr>
              <w:t xml:space="preserve">p-value </w:t>
            </w:r>
            <w:r w:rsidRPr="00BE0962">
              <w:rPr>
                <w:rFonts w:eastAsia="Arial Unicode MS" w:cs="Times New Roman"/>
                <w:bCs/>
                <w:szCs w:val="24"/>
                <w:bdr w:val="nil"/>
                <w:lang w:eastAsia="fr-FR"/>
              </w:rPr>
              <w:t>(Systemic vs LIL)</w:t>
            </w: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Cs/>
                <w:szCs w:val="24"/>
                <w:bdr w:val="nil"/>
                <w:lang w:val="fr-FR" w:eastAsia="fr-FR"/>
              </w:rPr>
              <w:t>SEM</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Cs/>
                <w:szCs w:val="24"/>
                <w:bdr w:val="nil"/>
                <w:lang w:val="fr-FR" w:eastAsia="fr-FR"/>
              </w:rPr>
              <w:t>n</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Cs/>
                <w:szCs w:val="24"/>
                <w:bdr w:val="nil"/>
                <w:lang w:val="fr-FR" w:eastAsia="fr-FR"/>
              </w:rPr>
              <w:t>SEM</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Cs/>
                <w:szCs w:val="24"/>
                <w:bdr w:val="nil"/>
                <w:lang w:val="fr-FR" w:eastAsia="fr-FR"/>
              </w:rPr>
              <w:t>n</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Cs/>
                <w:szCs w:val="24"/>
                <w:bdr w:val="nil"/>
                <w:lang w:val="fr-FR" w:eastAsia="fr-FR"/>
              </w:rPr>
              <w:t>Mean</w:t>
            </w:r>
            <w:proofErr w:type="spellEnd"/>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Cs/>
                <w:szCs w:val="24"/>
                <w:bdr w:val="nil"/>
                <w:lang w:val="fr-FR" w:eastAsia="fr-FR"/>
              </w:rPr>
              <w:t>SEM</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Cs/>
                <w:szCs w:val="24"/>
                <w:bdr w:val="nil"/>
                <w:lang w:val="fr-FR" w:eastAsia="fr-FR"/>
              </w:rPr>
              <w:t>n</w:t>
            </w:r>
          </w:p>
        </w:tc>
        <w:tc>
          <w:tcPr>
            <w:tcW w:w="509" w:type="pct"/>
            <w:vMerge/>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vMerge/>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vMerge/>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T0</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27</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05</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38</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03</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25</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958</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271</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353</w:t>
            </w: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roofErr w:type="spellStart"/>
            <w:r w:rsidRPr="00BE0962">
              <w:rPr>
                <w:rFonts w:eastAsia="Arial Unicode MS" w:cs="Times New Roman"/>
                <w:b/>
                <w:bCs/>
                <w:szCs w:val="24"/>
                <w:bdr w:val="nil"/>
                <w:lang w:val="fr-FR" w:eastAsia="fr-FR"/>
              </w:rPr>
              <w:t>Shock</w:t>
            </w:r>
            <w:proofErr w:type="spellEnd"/>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3</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90</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46</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w:t>
            </w: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H1</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83</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05</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44</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65</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529</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0</w:t>
            </w:r>
            <w:r w:rsidR="008907DF">
              <w:rPr>
                <w:rFonts w:eastAsia="Arial Unicode MS" w:cs="Times New Roman"/>
                <w:b/>
                <w:bCs/>
                <w:szCs w:val="24"/>
                <w:bdr w:val="nil"/>
                <w:lang w:val="fr-FR" w:eastAsia="fr-FR"/>
              </w:rPr>
              <w:t>.</w:t>
            </w:r>
            <w:r w:rsidRPr="00BE0962">
              <w:rPr>
                <w:rFonts w:eastAsia="Arial Unicode MS" w:cs="Times New Roman"/>
                <w:b/>
                <w:bCs/>
                <w:szCs w:val="24"/>
                <w:bdr w:val="nil"/>
                <w:lang w:val="fr-FR" w:eastAsia="fr-FR"/>
              </w:rPr>
              <w:t>048</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057</w:t>
            </w: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00</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41</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60</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21</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61</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408</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820</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418</w:t>
            </w: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H6</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28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58</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33</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H10</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15</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15</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p>
        </w:tc>
      </w:tr>
      <w:tr w:rsidR="00BE0962" w:rsidRPr="00BE0962" w:rsidTr="00BE0962">
        <w:trPr>
          <w:trHeight w:val="168"/>
        </w:trPr>
        <w:tc>
          <w:tcPr>
            <w:tcW w:w="351"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b/>
                <w:bCs/>
                <w:szCs w:val="24"/>
                <w:bdr w:val="nil"/>
                <w:lang w:val="fr-FR" w:eastAsia="fr-FR"/>
              </w:rPr>
              <w:t>H12</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83</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83</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1</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65</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79</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2</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55</w:t>
            </w:r>
          </w:p>
        </w:tc>
        <w:tc>
          <w:tcPr>
            <w:tcW w:w="350"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65</w:t>
            </w:r>
          </w:p>
        </w:tc>
        <w:tc>
          <w:tcPr>
            <w:tcW w:w="34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4</w:t>
            </w:r>
          </w:p>
        </w:tc>
        <w:tc>
          <w:tcPr>
            <w:tcW w:w="509"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413</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152</w:t>
            </w:r>
          </w:p>
        </w:tc>
        <w:tc>
          <w:tcPr>
            <w:tcW w:w="496" w:type="pct"/>
            <w:shd w:val="clear" w:color="auto" w:fill="auto"/>
            <w:tcMar>
              <w:top w:w="8" w:type="dxa"/>
              <w:left w:w="8" w:type="dxa"/>
              <w:bottom w:w="0" w:type="dxa"/>
              <w:right w:w="8" w:type="dxa"/>
            </w:tcMar>
            <w:vAlign w:val="center"/>
            <w:hideMark/>
          </w:tcPr>
          <w:p w:rsidR="00BE0962" w:rsidRPr="00BE0962" w:rsidRDefault="00BE0962" w:rsidP="00BE0962">
            <w:pPr>
              <w:pBdr>
                <w:top w:val="nil"/>
                <w:left w:val="nil"/>
                <w:bottom w:val="nil"/>
                <w:right w:val="nil"/>
                <w:between w:val="nil"/>
                <w:bar w:val="nil"/>
              </w:pBdr>
              <w:spacing w:before="0" w:after="0" w:line="360" w:lineRule="auto"/>
              <w:jc w:val="center"/>
              <w:rPr>
                <w:rFonts w:eastAsia="Arial Unicode MS" w:cs="Times New Roman"/>
                <w:szCs w:val="24"/>
                <w:bdr w:val="nil"/>
                <w:lang w:val="fr-FR" w:eastAsia="fr-FR"/>
              </w:rPr>
            </w:pPr>
            <w:r w:rsidRPr="00BE0962">
              <w:rPr>
                <w:rFonts w:eastAsia="Arial Unicode MS" w:cs="Times New Roman"/>
                <w:szCs w:val="24"/>
                <w:bdr w:val="nil"/>
                <w:lang w:val="fr-FR" w:eastAsia="fr-FR"/>
              </w:rPr>
              <w:t>0</w:t>
            </w:r>
            <w:r w:rsidR="008907DF">
              <w:rPr>
                <w:rFonts w:eastAsia="Arial Unicode MS" w:cs="Times New Roman"/>
                <w:szCs w:val="24"/>
                <w:bdr w:val="nil"/>
                <w:lang w:val="fr-FR" w:eastAsia="fr-FR"/>
              </w:rPr>
              <w:t>.</w:t>
            </w:r>
            <w:r w:rsidRPr="00BE0962">
              <w:rPr>
                <w:rFonts w:eastAsia="Arial Unicode MS" w:cs="Times New Roman"/>
                <w:szCs w:val="24"/>
                <w:bdr w:val="nil"/>
                <w:lang w:val="fr-FR" w:eastAsia="fr-FR"/>
              </w:rPr>
              <w:t>497</w:t>
            </w:r>
          </w:p>
        </w:tc>
      </w:tr>
    </w:tbl>
    <w:p w:rsidR="00BE0962" w:rsidRPr="00BE0962" w:rsidRDefault="00BE0962" w:rsidP="00BE0962">
      <w:pPr>
        <w:pBdr>
          <w:top w:val="nil"/>
          <w:left w:val="nil"/>
          <w:bottom w:val="nil"/>
          <w:right w:val="nil"/>
          <w:between w:val="nil"/>
          <w:bar w:val="nil"/>
        </w:pBdr>
        <w:spacing w:before="0" w:after="0" w:line="360" w:lineRule="auto"/>
        <w:jc w:val="both"/>
        <w:rPr>
          <w:rFonts w:eastAsia="Arial Unicode MS" w:cs="Times New Roman"/>
          <w:szCs w:val="24"/>
          <w:bdr w:val="nil"/>
          <w:lang w:eastAsia="fr-FR"/>
        </w:rPr>
      </w:pPr>
    </w:p>
    <w:p w:rsidR="00455818" w:rsidRDefault="00455818" w:rsidP="00455818">
      <w:pPr>
        <w:pBdr>
          <w:top w:val="nil"/>
          <w:left w:val="nil"/>
          <w:bottom w:val="nil"/>
          <w:right w:val="nil"/>
          <w:between w:val="nil"/>
          <w:bar w:val="nil"/>
        </w:pBdr>
        <w:spacing w:before="0" w:after="0"/>
        <w:jc w:val="both"/>
        <w:rPr>
          <w:rFonts w:eastAsia="Arial Unicode MS" w:cs="Times New Roman"/>
          <w:szCs w:val="24"/>
          <w:bdr w:val="nil"/>
          <w:lang w:eastAsia="fr-FR"/>
        </w:rPr>
      </w:pPr>
      <w:r>
        <w:rPr>
          <w:rFonts w:eastAsia="Arial Unicode MS" w:cs="Times New Roman"/>
          <w:szCs w:val="24"/>
          <w:bdr w:val="nil"/>
          <w:lang w:eastAsia="fr-FR"/>
        </w:rPr>
        <w:t>Paired t-test was used to compare RIL and LIL, RIL to systemic and LIL to systemic lactate respectively at each point.</w:t>
      </w:r>
    </w:p>
    <w:p w:rsidR="00BE0962" w:rsidRPr="00BE0962" w:rsidRDefault="00BE0962" w:rsidP="00BE0962">
      <w:pPr>
        <w:pBdr>
          <w:top w:val="nil"/>
          <w:left w:val="nil"/>
          <w:bottom w:val="nil"/>
          <w:right w:val="nil"/>
          <w:between w:val="nil"/>
          <w:bar w:val="nil"/>
        </w:pBdr>
        <w:spacing w:before="0" w:after="0"/>
        <w:jc w:val="both"/>
        <w:rPr>
          <w:rFonts w:eastAsia="Arial Unicode MS" w:cs="Times New Roman"/>
          <w:szCs w:val="24"/>
          <w:bdr w:val="nil"/>
          <w:lang w:eastAsia="fr-FR"/>
        </w:rPr>
      </w:pPr>
      <w:r w:rsidRPr="00BE0962">
        <w:rPr>
          <w:rFonts w:eastAsia="Arial Unicode MS" w:cs="Times New Roman"/>
          <w:szCs w:val="24"/>
          <w:bdr w:val="nil"/>
          <w:lang w:eastAsia="fr-FR"/>
        </w:rPr>
        <w:t xml:space="preserve">T0, basal measure after sedation; H1, 1 hour post cardiogenic shock; H4, 4 hours after cardiogenic shock; H6, 6 hours post cardiogenic shock; H8, 8 hours after cardiogenic shock; H10, 10 hours post </w:t>
      </w:r>
      <w:r w:rsidRPr="00BE0962">
        <w:rPr>
          <w:rFonts w:eastAsia="Arial Unicode MS" w:cs="Times New Roman"/>
          <w:szCs w:val="24"/>
          <w:bdr w:val="nil"/>
          <w:lang w:eastAsia="fr-FR"/>
        </w:rPr>
        <w:lastRenderedPageBreak/>
        <w:t>cardiogenic shock; H12, 12 hours after cardiogenic shock; LIL, left inferior leg; n, number  of pigs; RIL, right inferior leg; SEM, standard error of the mean</w:t>
      </w:r>
    </w:p>
    <w:p w:rsidR="00994A3D" w:rsidRPr="001549D3" w:rsidRDefault="00994A3D" w:rsidP="0001436A">
      <w:pPr>
        <w:pStyle w:val="Titre2"/>
      </w:pPr>
      <w:r w:rsidRPr="001549D3">
        <w:t>Figures</w:t>
      </w:r>
    </w:p>
    <w:p w:rsidR="00BE0962" w:rsidRDefault="00BE0962" w:rsidP="00BE0962">
      <w:pPr>
        <w:jc w:val="both"/>
        <w:rPr>
          <w:b/>
          <w:bCs/>
        </w:rPr>
      </w:pPr>
      <w:r>
        <w:rPr>
          <w:b/>
          <w:bCs/>
        </w:rPr>
        <w:t>Supplementary</w:t>
      </w:r>
      <w:r w:rsidRPr="005E0C48">
        <w:rPr>
          <w:b/>
          <w:bCs/>
        </w:rPr>
        <w:t xml:space="preserve"> </w:t>
      </w:r>
      <w:r>
        <w:rPr>
          <w:b/>
          <w:bCs/>
        </w:rPr>
        <w:t>figure</w:t>
      </w:r>
      <w:r w:rsidRPr="005E0C48">
        <w:rPr>
          <w:b/>
          <w:bCs/>
        </w:rPr>
        <w:t xml:space="preserve"> 1: Comparative analysis of systolic blood pressure (Figure 1A), mean blood pressure (Figure 1B) and diastolic blood pressure (Figure 1C) evolution during 48h of support with iVAC2L support (On vs Off) in healthy pigs</w:t>
      </w:r>
    </w:p>
    <w:p w:rsidR="00BE0962" w:rsidRPr="008024D3" w:rsidRDefault="00BE0962" w:rsidP="00BE0962">
      <w:pPr>
        <w:jc w:val="center"/>
      </w:pPr>
      <w:r>
        <w:rPr>
          <w:b/>
          <w:noProof/>
          <w:lang w:val="fr-FR" w:eastAsia="fr-FR"/>
        </w:rPr>
        <w:drawing>
          <wp:inline distT="0" distB="0" distL="0" distR="0">
            <wp:extent cx="4678878" cy="6761383"/>
            <wp:effectExtent l="0" t="0" r="7620" b="1905"/>
            <wp:docPr id="2" name="Image 2" descr="D:\Thèse Sc\Papier thèse\Manuscrit Thèse Sc\Final\Suppl Fig 1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èse Sc\Papier thèse\Manuscrit Thèse Sc\Final\Suppl Fig 1color.tif"/>
                    <pic:cNvPicPr>
                      <a:picLocks noChangeAspect="1" noChangeArrowheads="1"/>
                    </pic:cNvPicPr>
                  </pic:nvPicPr>
                  <pic:blipFill>
                    <a:blip r:embed="rId9" cstate="print"/>
                    <a:srcRect/>
                    <a:stretch>
                      <a:fillRect/>
                    </a:stretch>
                  </pic:blipFill>
                  <pic:spPr bwMode="auto">
                    <a:xfrm>
                      <a:off x="0" y="0"/>
                      <a:ext cx="4685580" cy="6771068"/>
                    </a:xfrm>
                    <a:prstGeom prst="rect">
                      <a:avLst/>
                    </a:prstGeom>
                    <a:noFill/>
                    <a:ln w="9525">
                      <a:noFill/>
                      <a:miter lim="800000"/>
                      <a:headEnd/>
                      <a:tailEnd/>
                    </a:ln>
                  </pic:spPr>
                </pic:pic>
              </a:graphicData>
            </a:graphic>
          </wp:inline>
        </w:drawing>
      </w:r>
    </w:p>
    <w:p w:rsidR="0010088B" w:rsidRPr="00266000" w:rsidRDefault="0010088B" w:rsidP="0010088B">
      <w:pPr>
        <w:autoSpaceDE w:val="0"/>
        <w:autoSpaceDN w:val="0"/>
        <w:adjustRightInd w:val="0"/>
        <w:spacing w:after="0"/>
        <w:jc w:val="both"/>
        <w:rPr>
          <w:rFonts w:cs="Times New Roman"/>
          <w:szCs w:val="24"/>
        </w:rPr>
      </w:pPr>
      <w:r w:rsidRPr="00266000">
        <w:rPr>
          <w:rFonts w:cs="Times New Roman"/>
          <w:szCs w:val="24"/>
        </w:rPr>
        <w:lastRenderedPageBreak/>
        <w:t xml:space="preserve">At different times (H0, H2, H4, H6, H8, H10, H12, H16, H24, H36 and H48), the IVAC2L support was deactivated by turning Off the extra-corporal pump during 5 minutes and then reactivated until next time point. Invasive and non-invasive hemodynamic parameters were recorded throughout the procedure and until 48 hours. </w:t>
      </w:r>
      <w:bookmarkStart w:id="1" w:name="OLE_LINK3"/>
      <w:r w:rsidRPr="00266000">
        <w:rPr>
          <w:rFonts w:cs="Times New Roman"/>
          <w:szCs w:val="24"/>
        </w:rPr>
        <w:t>Parameters are presented at each time points by mean and SEM.</w:t>
      </w:r>
      <w:bookmarkEnd w:id="1"/>
    </w:p>
    <w:p w:rsidR="0010088B" w:rsidRPr="00266000" w:rsidRDefault="0010088B" w:rsidP="0010088B">
      <w:pPr>
        <w:autoSpaceDE w:val="0"/>
        <w:autoSpaceDN w:val="0"/>
        <w:adjustRightInd w:val="0"/>
        <w:spacing w:after="0"/>
        <w:jc w:val="both"/>
        <w:rPr>
          <w:rFonts w:cs="Times New Roman"/>
          <w:szCs w:val="24"/>
        </w:rPr>
      </w:pPr>
      <w:r w:rsidRPr="00266000">
        <w:rPr>
          <w:rFonts w:cs="Times New Roman"/>
          <w:szCs w:val="24"/>
        </w:rPr>
        <w:t>CO, cardiac output; HR, heart rate; PCWP, pulmonary capillary wedge pressure; SEM, standard error of mean</w:t>
      </w:r>
    </w:p>
    <w:p w:rsidR="00BE0962" w:rsidRDefault="00BE0962" w:rsidP="00BE0962">
      <w:pPr>
        <w:spacing w:before="0" w:after="0"/>
        <w:jc w:val="both"/>
      </w:pPr>
      <w:r>
        <w:t>Parameters are presented as mean and SEM.</w:t>
      </w:r>
    </w:p>
    <w:p w:rsidR="00BE0962" w:rsidRPr="005E0C48" w:rsidRDefault="00BE0962" w:rsidP="00BE0962">
      <w:pPr>
        <w:spacing w:before="0" w:after="0"/>
        <w:jc w:val="both"/>
      </w:pPr>
      <w:r w:rsidRPr="005E0C48">
        <w:t>DBP, diastolic blood pressure; MBP, mean blood pressure; SBP, systolic blood pressure</w:t>
      </w:r>
      <w:r>
        <w:t>; SEM, standard of mean</w:t>
      </w:r>
    </w:p>
    <w:p w:rsidR="0010088B" w:rsidRDefault="0010088B">
      <w:pPr>
        <w:spacing w:before="0" w:after="200" w:line="276" w:lineRule="auto"/>
        <w:rPr>
          <w:b/>
          <w:bCs/>
        </w:rPr>
      </w:pPr>
      <w:r>
        <w:rPr>
          <w:b/>
          <w:bCs/>
        </w:rPr>
        <w:br w:type="page"/>
      </w:r>
    </w:p>
    <w:p w:rsidR="00BE0962" w:rsidRPr="005E0C48" w:rsidRDefault="00BE0962" w:rsidP="00BE0962">
      <w:pPr>
        <w:rPr>
          <w:b/>
          <w:bCs/>
        </w:rPr>
      </w:pPr>
      <w:r>
        <w:rPr>
          <w:b/>
          <w:bCs/>
        </w:rPr>
        <w:lastRenderedPageBreak/>
        <w:t>Supplemental figure</w:t>
      </w:r>
      <w:r w:rsidRPr="005E0C48">
        <w:rPr>
          <w:b/>
          <w:bCs/>
        </w:rPr>
        <w:t xml:space="preserve"> 2: Comparative analysis of systolic pulmonary artery pressure (Figure 2A), mean pulmonary artery pressure (Figure 2B) and diastolic pulmonary artery pressure (Figure 2C) evolution during 48h of support with iVAC2L support (On vs Off) in healthy pigs</w:t>
      </w:r>
    </w:p>
    <w:p w:rsidR="00BE0962" w:rsidRDefault="00BE0962" w:rsidP="00BE0962">
      <w:pPr>
        <w:spacing w:before="0" w:after="0"/>
        <w:jc w:val="center"/>
      </w:pPr>
      <w:r>
        <w:rPr>
          <w:b/>
          <w:noProof/>
          <w:lang w:val="fr-FR" w:eastAsia="fr-FR"/>
        </w:rPr>
        <w:drawing>
          <wp:inline distT="0" distB="0" distL="0" distR="0">
            <wp:extent cx="4738255" cy="6852879"/>
            <wp:effectExtent l="0" t="0" r="5715" b="5715"/>
            <wp:docPr id="3" name="Image 3" descr="D:\Thèse Sc\Papier thèse\Manuscrit Thèse Sc\Final\Suppl Fig 2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èse Sc\Papier thèse\Manuscrit Thèse Sc\Final\Suppl Fig 2color.tif"/>
                    <pic:cNvPicPr>
                      <a:picLocks noChangeAspect="1" noChangeArrowheads="1"/>
                    </pic:cNvPicPr>
                  </pic:nvPicPr>
                  <pic:blipFill>
                    <a:blip r:embed="rId10" cstate="print"/>
                    <a:srcRect/>
                    <a:stretch>
                      <a:fillRect/>
                    </a:stretch>
                  </pic:blipFill>
                  <pic:spPr bwMode="auto">
                    <a:xfrm>
                      <a:off x="0" y="0"/>
                      <a:ext cx="4746063" cy="6864172"/>
                    </a:xfrm>
                    <a:prstGeom prst="rect">
                      <a:avLst/>
                    </a:prstGeom>
                    <a:noFill/>
                    <a:ln w="9525">
                      <a:noFill/>
                      <a:miter lim="800000"/>
                      <a:headEnd/>
                      <a:tailEnd/>
                    </a:ln>
                  </pic:spPr>
                </pic:pic>
              </a:graphicData>
            </a:graphic>
          </wp:inline>
        </w:drawing>
      </w:r>
    </w:p>
    <w:p w:rsidR="0010088B" w:rsidRPr="00266000" w:rsidRDefault="0010088B" w:rsidP="0010088B">
      <w:pPr>
        <w:autoSpaceDE w:val="0"/>
        <w:autoSpaceDN w:val="0"/>
        <w:adjustRightInd w:val="0"/>
        <w:spacing w:after="0"/>
        <w:jc w:val="both"/>
        <w:rPr>
          <w:rFonts w:cs="Times New Roman"/>
          <w:szCs w:val="24"/>
        </w:rPr>
      </w:pPr>
      <w:r w:rsidRPr="00266000">
        <w:rPr>
          <w:rFonts w:cs="Times New Roman"/>
          <w:szCs w:val="24"/>
        </w:rPr>
        <w:t>At different times (H0, H2, H4, H6, H8, H10, H12, H16, H24, H36 and H48), the IVAC2L support was deactivated by turning Off the extra-corporal pump during 5 minutes and then reactivated until next time point. Invasive and non-invasive hemodynamic parameters were recorded throughout the procedure and until 48 hours. Parameters are presented at each time points by mean and SEM.</w:t>
      </w:r>
    </w:p>
    <w:p w:rsidR="0010088B" w:rsidRPr="00266000" w:rsidRDefault="0010088B" w:rsidP="0010088B">
      <w:pPr>
        <w:autoSpaceDE w:val="0"/>
        <w:autoSpaceDN w:val="0"/>
        <w:adjustRightInd w:val="0"/>
        <w:spacing w:after="0"/>
        <w:jc w:val="both"/>
        <w:rPr>
          <w:rFonts w:cs="Times New Roman"/>
          <w:szCs w:val="24"/>
        </w:rPr>
      </w:pPr>
      <w:r w:rsidRPr="00266000">
        <w:rPr>
          <w:rFonts w:cs="Times New Roman"/>
          <w:szCs w:val="24"/>
        </w:rPr>
        <w:lastRenderedPageBreak/>
        <w:t>CO, cardiac output; HR, heart rate; PCWP, pulmonary capillary wedge pressure; SEM, standard error of mean</w:t>
      </w:r>
    </w:p>
    <w:p w:rsidR="00BE0962" w:rsidRDefault="00BE0962" w:rsidP="00BE0962">
      <w:pPr>
        <w:spacing w:before="0" w:after="0"/>
        <w:jc w:val="both"/>
      </w:pPr>
      <w:r>
        <w:t>Parameters are presented as mean and SEM.</w:t>
      </w:r>
    </w:p>
    <w:p w:rsidR="00BE0962" w:rsidRPr="004A72A4" w:rsidRDefault="00BE0962" w:rsidP="00BE0962">
      <w:pPr>
        <w:spacing w:before="0" w:after="0"/>
        <w:jc w:val="both"/>
      </w:pPr>
      <w:proofErr w:type="spellStart"/>
      <w:r w:rsidRPr="005E0C48">
        <w:rPr>
          <w:bCs/>
        </w:rPr>
        <w:t>dPAP</w:t>
      </w:r>
      <w:proofErr w:type="spellEnd"/>
      <w:r w:rsidRPr="005E0C48">
        <w:rPr>
          <w:bCs/>
        </w:rPr>
        <w:t>, diastolic pulmonary artery pressure</w:t>
      </w:r>
      <w:r w:rsidRPr="005E0C48">
        <w:t xml:space="preserve">; </w:t>
      </w:r>
      <w:proofErr w:type="spellStart"/>
      <w:r w:rsidRPr="005E0C48">
        <w:rPr>
          <w:bCs/>
        </w:rPr>
        <w:t>mPAP</w:t>
      </w:r>
      <w:proofErr w:type="spellEnd"/>
      <w:r w:rsidRPr="005E0C48">
        <w:rPr>
          <w:bCs/>
        </w:rPr>
        <w:t xml:space="preserve">, mean pulmonary artery pressure; </w:t>
      </w:r>
      <w:r>
        <w:t xml:space="preserve">SEM, standard of mean; </w:t>
      </w:r>
      <w:proofErr w:type="spellStart"/>
      <w:r w:rsidRPr="005E0C48">
        <w:rPr>
          <w:bCs/>
        </w:rPr>
        <w:t>sPAP</w:t>
      </w:r>
      <w:proofErr w:type="spellEnd"/>
      <w:r w:rsidRPr="005E0C48">
        <w:rPr>
          <w:bCs/>
        </w:rPr>
        <w:t xml:space="preserve">, systolic pulmonary artery pressure </w:t>
      </w:r>
    </w:p>
    <w:p w:rsidR="00BE0962" w:rsidRDefault="00BE0962" w:rsidP="00BE0962">
      <w:pPr>
        <w:jc w:val="both"/>
      </w:pPr>
    </w:p>
    <w:p w:rsidR="00BE0962" w:rsidRDefault="00BE0962" w:rsidP="00BE0962">
      <w:pPr>
        <w:spacing w:before="0" w:after="200" w:line="276" w:lineRule="auto"/>
        <w:rPr>
          <w:b/>
          <w:bCs/>
        </w:rPr>
      </w:pPr>
      <w:r>
        <w:rPr>
          <w:b/>
          <w:bCs/>
        </w:rPr>
        <w:br w:type="page"/>
      </w:r>
      <w:r>
        <w:rPr>
          <w:b/>
          <w:bCs/>
        </w:rPr>
        <w:lastRenderedPageBreak/>
        <w:t>Supplementary figure 3</w:t>
      </w:r>
      <w:r w:rsidRPr="005E0C48">
        <w:rPr>
          <w:b/>
          <w:bCs/>
        </w:rPr>
        <w:t>: LDH evolution under iVAC2L support in healthy pigs</w:t>
      </w:r>
    </w:p>
    <w:p w:rsidR="00BE0962" w:rsidRPr="005E0C48" w:rsidRDefault="00BE0962" w:rsidP="00BE0962">
      <w:pPr>
        <w:spacing w:before="0" w:after="200" w:line="276" w:lineRule="auto"/>
        <w:rPr>
          <w:b/>
          <w:bCs/>
        </w:rPr>
      </w:pPr>
      <w:r>
        <w:rPr>
          <w:b/>
          <w:noProof/>
          <w:lang w:val="fr-FR" w:eastAsia="fr-FR"/>
        </w:rPr>
        <w:drawing>
          <wp:inline distT="0" distB="0" distL="0" distR="0">
            <wp:extent cx="4089812" cy="2578177"/>
            <wp:effectExtent l="19050" t="0" r="5938" b="0"/>
            <wp:docPr id="4" name="Image 4" descr="D:\Thèse Sc\Papier thèse\Manuscrit Thèse Sc\Final\Suppl data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èse Sc\Papier thèse\Manuscrit Thèse Sc\Final\Suppl data 5.tif"/>
                    <pic:cNvPicPr>
                      <a:picLocks noChangeAspect="1" noChangeArrowheads="1"/>
                    </pic:cNvPicPr>
                  </pic:nvPicPr>
                  <pic:blipFill>
                    <a:blip r:embed="rId11" cstate="print"/>
                    <a:srcRect/>
                    <a:stretch>
                      <a:fillRect/>
                    </a:stretch>
                  </pic:blipFill>
                  <pic:spPr bwMode="auto">
                    <a:xfrm>
                      <a:off x="0" y="0"/>
                      <a:ext cx="4093796" cy="2580689"/>
                    </a:xfrm>
                    <a:prstGeom prst="rect">
                      <a:avLst/>
                    </a:prstGeom>
                    <a:noFill/>
                    <a:ln w="9525">
                      <a:noFill/>
                      <a:miter lim="800000"/>
                      <a:headEnd/>
                      <a:tailEnd/>
                    </a:ln>
                  </pic:spPr>
                </pic:pic>
              </a:graphicData>
            </a:graphic>
          </wp:inline>
        </w:drawing>
      </w:r>
    </w:p>
    <w:p w:rsidR="00BE0962" w:rsidRDefault="00BE0962" w:rsidP="00BE0962">
      <w:pPr>
        <w:spacing w:before="0" w:after="0"/>
        <w:jc w:val="both"/>
      </w:pPr>
      <w:r>
        <w:t>Parameters are presented as mean and SEM.</w:t>
      </w:r>
      <w:r w:rsidR="006A11C7">
        <w:t xml:space="preserve"> Paired t-test was used to compare each point to H0.</w:t>
      </w:r>
    </w:p>
    <w:p w:rsidR="00BE0962" w:rsidRPr="005E0C48" w:rsidRDefault="00BE0962" w:rsidP="00BE0962">
      <w:pPr>
        <w:spacing w:before="0" w:after="0"/>
        <w:jc w:val="both"/>
      </w:pPr>
      <w:r w:rsidRPr="005E0C48">
        <w:t xml:space="preserve">* </w:t>
      </w:r>
      <w:proofErr w:type="gramStart"/>
      <w:r w:rsidRPr="005E0C48">
        <w:t>p</w:t>
      </w:r>
      <w:proofErr w:type="gramEnd"/>
      <w:r w:rsidRPr="005E0C48">
        <w:t xml:space="preserve"> &lt; 0.05 vs T0</w:t>
      </w:r>
    </w:p>
    <w:p w:rsidR="00BE0962" w:rsidRDefault="00BE0962" w:rsidP="00BE0962">
      <w:pPr>
        <w:spacing w:before="0" w:after="0"/>
        <w:jc w:val="both"/>
      </w:pPr>
      <w:r w:rsidRPr="005E0C48">
        <w:t>T0, baseline me</w:t>
      </w:r>
      <w:r>
        <w:t>a</w:t>
      </w:r>
      <w:r w:rsidRPr="005E0C48">
        <w:t>sure after sedation; H12 On, 12 hours post iVAC2L start; H24 On, 24 hours post iVAC2L start; H36 On, 36 post iVAC2L start; H48 On, 48 post iVAC2L start</w:t>
      </w:r>
      <w:r>
        <w:t>; SEM, stand</w:t>
      </w:r>
      <w:r w:rsidRPr="005E0C48">
        <w:t>ard error of the mean</w:t>
      </w:r>
    </w:p>
    <w:p w:rsidR="00BE0962" w:rsidRDefault="00BE0962" w:rsidP="00BE0962">
      <w:pPr>
        <w:jc w:val="both"/>
      </w:pPr>
    </w:p>
    <w:p w:rsidR="00BE0962" w:rsidRPr="005E0C48" w:rsidRDefault="00BE0962" w:rsidP="00BE0962">
      <w:pPr>
        <w:jc w:val="both"/>
      </w:pPr>
    </w:p>
    <w:p w:rsidR="00BE0962" w:rsidRDefault="00BE0962" w:rsidP="00BE0962">
      <w:pPr>
        <w:spacing w:before="0" w:after="200" w:line="276" w:lineRule="auto"/>
        <w:rPr>
          <w:b/>
          <w:bCs/>
        </w:rPr>
      </w:pPr>
      <w:r>
        <w:rPr>
          <w:b/>
          <w:bCs/>
        </w:rPr>
        <w:t>Supplementary figure 4: Troponin evolution after left anterior descending coronary artery, shock and under iVAC2L support in cardiogenic shock pigs</w:t>
      </w:r>
    </w:p>
    <w:p w:rsidR="00BE0962" w:rsidRPr="00BA4D7C" w:rsidRDefault="00BE0962" w:rsidP="00BA4D7C">
      <w:pPr>
        <w:spacing w:before="0" w:after="200" w:line="276" w:lineRule="auto"/>
        <w:rPr>
          <w:b/>
          <w:bCs/>
        </w:rPr>
      </w:pPr>
      <w:bookmarkStart w:id="2" w:name="_GoBack"/>
      <w:bookmarkEnd w:id="2"/>
      <w:r>
        <w:rPr>
          <w:noProof/>
          <w:lang w:val="fr-FR" w:eastAsia="fr-FR"/>
        </w:rPr>
        <w:drawing>
          <wp:inline distT="0" distB="0" distL="0" distR="0" wp14:anchorId="29E31A3E" wp14:editId="087278EB">
            <wp:extent cx="5760720" cy="1898336"/>
            <wp:effectExtent l="19050" t="0" r="0" b="0"/>
            <wp:docPr id="8" name="Image 8" descr="D:\Thèse Sc\Papier thèse\Manuscrit Thèse Sc\Final\Suppl data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hèse Sc\Papier thèse\Manuscrit Thèse Sc\Final\Suppl data 6.tif"/>
                    <pic:cNvPicPr>
                      <a:picLocks noChangeAspect="1" noChangeArrowheads="1"/>
                    </pic:cNvPicPr>
                  </pic:nvPicPr>
                  <pic:blipFill>
                    <a:blip r:embed="rId12" cstate="print"/>
                    <a:srcRect/>
                    <a:stretch>
                      <a:fillRect/>
                    </a:stretch>
                  </pic:blipFill>
                  <pic:spPr bwMode="auto">
                    <a:xfrm>
                      <a:off x="0" y="0"/>
                      <a:ext cx="5760720" cy="1898336"/>
                    </a:xfrm>
                    <a:prstGeom prst="rect">
                      <a:avLst/>
                    </a:prstGeom>
                    <a:noFill/>
                    <a:ln w="9525">
                      <a:noFill/>
                      <a:miter lim="800000"/>
                      <a:headEnd/>
                      <a:tailEnd/>
                    </a:ln>
                  </pic:spPr>
                </pic:pic>
              </a:graphicData>
            </a:graphic>
          </wp:inline>
        </w:drawing>
      </w:r>
    </w:p>
    <w:p w:rsidR="00BE0962" w:rsidRDefault="00BE0962" w:rsidP="00BE0962">
      <w:pPr>
        <w:spacing w:before="0" w:after="0"/>
        <w:jc w:val="both"/>
      </w:pPr>
      <w:r>
        <w:t>Parameters are presented as mean and SEM.</w:t>
      </w:r>
      <w:r w:rsidR="006A11C7">
        <w:t xml:space="preserve"> Paired t-test was used to compare each point to H0.</w:t>
      </w:r>
    </w:p>
    <w:p w:rsidR="00BE0962" w:rsidRPr="005E0C48" w:rsidRDefault="00BE0962" w:rsidP="00BE0962">
      <w:pPr>
        <w:spacing w:before="0" w:after="0"/>
        <w:jc w:val="both"/>
      </w:pPr>
      <w:r w:rsidRPr="005E0C48">
        <w:t xml:space="preserve">* </w:t>
      </w:r>
      <w:proofErr w:type="gramStart"/>
      <w:r w:rsidRPr="005E0C48">
        <w:t>p</w:t>
      </w:r>
      <w:proofErr w:type="gramEnd"/>
      <w:r w:rsidRPr="005E0C48">
        <w:t xml:space="preserve"> &lt; 0.05 vs </w:t>
      </w:r>
      <w:r w:rsidR="0010088B">
        <w:t>H</w:t>
      </w:r>
      <w:r w:rsidRPr="005E0C48">
        <w:t>0</w:t>
      </w:r>
    </w:p>
    <w:p w:rsidR="00BE0962" w:rsidRDefault="00BE0962" w:rsidP="00BE0962">
      <w:pPr>
        <w:spacing w:before="0" w:after="0"/>
        <w:jc w:val="both"/>
      </w:pPr>
      <w:r w:rsidRPr="005E0C48">
        <w:t>H0, baseline me</w:t>
      </w:r>
      <w:r>
        <w:t>asure</w:t>
      </w:r>
      <w:r w:rsidRPr="005E0C48">
        <w:t>; H4, 4 hours after shock and iVAC2L start; H12, 12 hours after shock and iVAC2L start</w:t>
      </w:r>
      <w:r>
        <w:t>; LAD, left anterior descending coronary</w:t>
      </w:r>
    </w:p>
    <w:p w:rsidR="00BE0962" w:rsidRPr="005E0C48" w:rsidRDefault="00BE0962" w:rsidP="00BE0962">
      <w:pPr>
        <w:jc w:val="both"/>
      </w:pPr>
    </w:p>
    <w:p w:rsidR="00BE0962" w:rsidRDefault="00BE0962" w:rsidP="00105327">
      <w:pPr>
        <w:spacing w:before="0" w:after="200" w:line="276" w:lineRule="auto"/>
        <w:rPr>
          <w:b/>
          <w:bCs/>
        </w:rPr>
      </w:pPr>
      <w:r>
        <w:rPr>
          <w:b/>
          <w:bCs/>
        </w:rPr>
        <w:br w:type="page"/>
      </w:r>
      <w:r>
        <w:rPr>
          <w:b/>
          <w:bCs/>
        </w:rPr>
        <w:lastRenderedPageBreak/>
        <w:t>Supplementary figure 5</w:t>
      </w:r>
      <w:r w:rsidRPr="005E0C48">
        <w:rPr>
          <w:b/>
          <w:bCs/>
        </w:rPr>
        <w:t xml:space="preserve">: </w:t>
      </w:r>
      <w:r w:rsidRPr="00C36710">
        <w:rPr>
          <w:b/>
          <w:bCs/>
        </w:rPr>
        <w:t>Right inferior leg lactate evolution during support in cardiogenic shock pigs</w:t>
      </w:r>
    </w:p>
    <w:p w:rsidR="00105327" w:rsidRDefault="00105327" w:rsidP="00105327">
      <w:pPr>
        <w:spacing w:before="0" w:after="200" w:line="276" w:lineRule="auto"/>
        <w:rPr>
          <w:b/>
          <w:bCs/>
        </w:rPr>
      </w:pPr>
      <w:r>
        <w:rPr>
          <w:b/>
          <w:noProof/>
          <w:lang w:val="fr-FR" w:eastAsia="fr-FR"/>
        </w:rPr>
        <w:drawing>
          <wp:inline distT="0" distB="0" distL="0" distR="0">
            <wp:extent cx="4552950" cy="3171825"/>
            <wp:effectExtent l="19050" t="0" r="0" b="0"/>
            <wp:docPr id="5" name="Image 5" descr="D:\Thèse Sc\Papier thèse\Papier Thèse Sc151021\Suppl data 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hèse Sc\Papier thèse\Papier Thèse Sc151021\Suppl data 10.tif"/>
                    <pic:cNvPicPr>
                      <a:picLocks noChangeAspect="1" noChangeArrowheads="1"/>
                    </pic:cNvPicPr>
                  </pic:nvPicPr>
                  <pic:blipFill>
                    <a:blip r:embed="rId13" cstate="print"/>
                    <a:srcRect/>
                    <a:stretch>
                      <a:fillRect/>
                    </a:stretch>
                  </pic:blipFill>
                  <pic:spPr bwMode="auto">
                    <a:xfrm>
                      <a:off x="0" y="0"/>
                      <a:ext cx="4552950" cy="3171825"/>
                    </a:xfrm>
                    <a:prstGeom prst="rect">
                      <a:avLst/>
                    </a:prstGeom>
                    <a:noFill/>
                    <a:ln w="9525">
                      <a:noFill/>
                      <a:miter lim="800000"/>
                      <a:headEnd/>
                      <a:tailEnd/>
                    </a:ln>
                  </pic:spPr>
                </pic:pic>
              </a:graphicData>
            </a:graphic>
          </wp:inline>
        </w:drawing>
      </w:r>
    </w:p>
    <w:p w:rsidR="006A11C7" w:rsidRDefault="00BE0962" w:rsidP="006A11C7">
      <w:pPr>
        <w:spacing w:before="0" w:after="0"/>
        <w:jc w:val="both"/>
      </w:pPr>
      <w:r>
        <w:t>Parameters are presented as mean.</w:t>
      </w:r>
      <w:r w:rsidR="006A11C7">
        <w:t xml:space="preserve"> Paired t-test was used to compare each point to H0.</w:t>
      </w:r>
    </w:p>
    <w:p w:rsidR="00BE0962" w:rsidRDefault="00BE0962" w:rsidP="00105327">
      <w:pPr>
        <w:spacing w:before="0" w:after="0"/>
        <w:jc w:val="both"/>
      </w:pPr>
      <w:r>
        <w:t>All comparison with H0 were non-</w:t>
      </w:r>
      <w:r w:rsidRPr="00C36710">
        <w:t>significant</w:t>
      </w:r>
    </w:p>
    <w:p w:rsidR="00BE0962" w:rsidRPr="00C36710" w:rsidRDefault="00BE0962" w:rsidP="00105327">
      <w:pPr>
        <w:spacing w:before="0" w:after="0"/>
        <w:jc w:val="both"/>
      </w:pPr>
      <w:r w:rsidRPr="00C36710">
        <w:t>H0, baseline me</w:t>
      </w:r>
      <w:r>
        <w:t>a</w:t>
      </w:r>
      <w:r w:rsidRPr="00C36710">
        <w:t>sure; H</w:t>
      </w:r>
      <w:r>
        <w:t>1, 1 hours after shock and iVAC</w:t>
      </w:r>
      <w:r w:rsidRPr="00C36710">
        <w:t>2L start; H</w:t>
      </w:r>
      <w:r>
        <w:t>4, 4 hours after shock and iVAC</w:t>
      </w:r>
      <w:r w:rsidRPr="00C36710">
        <w:t>2L start; H12</w:t>
      </w:r>
      <w:r>
        <w:t>, 12 hours after shock and iVAC</w:t>
      </w:r>
      <w:r w:rsidRPr="00C36710">
        <w:t xml:space="preserve">2L start; RIL, right inferior leg  </w:t>
      </w:r>
    </w:p>
    <w:p w:rsidR="00BE0962" w:rsidRPr="005E0C48" w:rsidRDefault="00BE0962" w:rsidP="00BE0962">
      <w:pPr>
        <w:jc w:val="both"/>
      </w:pPr>
    </w:p>
    <w:p w:rsidR="00105327" w:rsidRDefault="00105327">
      <w:pPr>
        <w:spacing w:before="0" w:after="200" w:line="276" w:lineRule="auto"/>
        <w:rPr>
          <w:b/>
          <w:bCs/>
        </w:rPr>
      </w:pPr>
      <w:r>
        <w:rPr>
          <w:b/>
          <w:bCs/>
        </w:rPr>
        <w:br w:type="page"/>
      </w:r>
    </w:p>
    <w:p w:rsidR="00BE0962" w:rsidRPr="005E0C48" w:rsidRDefault="00BE0962" w:rsidP="00BE0962">
      <w:pPr>
        <w:jc w:val="both"/>
        <w:rPr>
          <w:b/>
          <w:bCs/>
        </w:rPr>
      </w:pPr>
      <w:r>
        <w:rPr>
          <w:b/>
          <w:bCs/>
        </w:rPr>
        <w:lastRenderedPageBreak/>
        <w:t>Supplementary figure 6</w:t>
      </w:r>
      <w:r w:rsidRPr="005E0C48">
        <w:rPr>
          <w:b/>
          <w:bCs/>
        </w:rPr>
        <w:t>: LDH evolution under iVAC2L support in cardiogenic shock pigs</w:t>
      </w:r>
    </w:p>
    <w:p w:rsidR="00105327" w:rsidRDefault="00105327" w:rsidP="00105327">
      <w:pPr>
        <w:spacing w:before="0" w:after="0"/>
        <w:jc w:val="both"/>
      </w:pPr>
      <w:r>
        <w:rPr>
          <w:b/>
          <w:noProof/>
          <w:lang w:val="fr-FR" w:eastAsia="fr-FR"/>
        </w:rPr>
        <w:drawing>
          <wp:inline distT="0" distB="0" distL="0" distR="0">
            <wp:extent cx="5760720" cy="2481580"/>
            <wp:effectExtent l="0" t="0" r="0" b="0"/>
            <wp:docPr id="9" name="Image 9" descr="D:\Thèse Sc\Papier thèse\Manuscrit Thèse Sc\Final\Suppl data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hèse Sc\Papier thèse\Manuscrit Thèse Sc\Final\Suppl data 7.tif"/>
                    <pic:cNvPicPr>
                      <a:picLocks noChangeAspect="1" noChangeArrowheads="1"/>
                    </pic:cNvPicPr>
                  </pic:nvPicPr>
                  <pic:blipFill>
                    <a:blip r:embed="rId14" cstate="print"/>
                    <a:srcRect/>
                    <a:stretch>
                      <a:fillRect/>
                    </a:stretch>
                  </pic:blipFill>
                  <pic:spPr bwMode="auto">
                    <a:xfrm>
                      <a:off x="0" y="0"/>
                      <a:ext cx="5760720" cy="2481580"/>
                    </a:xfrm>
                    <a:prstGeom prst="rect">
                      <a:avLst/>
                    </a:prstGeom>
                    <a:noFill/>
                    <a:ln w="9525">
                      <a:noFill/>
                      <a:miter lim="800000"/>
                      <a:headEnd/>
                      <a:tailEnd/>
                    </a:ln>
                  </pic:spPr>
                </pic:pic>
              </a:graphicData>
            </a:graphic>
          </wp:inline>
        </w:drawing>
      </w:r>
    </w:p>
    <w:p w:rsidR="006A11C7" w:rsidRDefault="00BE0962" w:rsidP="006A11C7">
      <w:pPr>
        <w:spacing w:before="0" w:after="0"/>
        <w:jc w:val="both"/>
      </w:pPr>
      <w:r>
        <w:t>Parameters are presented as mean and SEM.</w:t>
      </w:r>
      <w:r w:rsidR="006A11C7">
        <w:t xml:space="preserve"> Paired t-test was used to compare each point to H0.</w:t>
      </w:r>
    </w:p>
    <w:p w:rsidR="00BE0962" w:rsidRDefault="00BE0962" w:rsidP="00105327">
      <w:pPr>
        <w:spacing w:before="0" w:after="0"/>
        <w:jc w:val="both"/>
      </w:pPr>
      <w:r>
        <w:t xml:space="preserve">* </w:t>
      </w:r>
      <w:proofErr w:type="gramStart"/>
      <w:r>
        <w:t>p</w:t>
      </w:r>
      <w:proofErr w:type="gramEnd"/>
      <w:r>
        <w:t xml:space="preserve"> &lt; 0.05 vs H0</w:t>
      </w:r>
    </w:p>
    <w:p w:rsidR="00BE0962" w:rsidRDefault="00BE0962" w:rsidP="00105327">
      <w:pPr>
        <w:spacing w:before="0" w:after="0"/>
        <w:jc w:val="both"/>
      </w:pPr>
      <w:r w:rsidRPr="005E0C48">
        <w:t>H0, baseline me</w:t>
      </w:r>
      <w:r>
        <w:t>a</w:t>
      </w:r>
      <w:r w:rsidRPr="005E0C48">
        <w:t>sure; H1, 1 hours after shock and iVAC2L start; H4, 4 hours after shock and iVAC2L start; H12, 12 hours after shock and iVAC2L start</w:t>
      </w:r>
      <w:r>
        <w:t>; SEM, stand</w:t>
      </w:r>
      <w:r w:rsidRPr="005E0C48">
        <w:t>ard error of the mean</w:t>
      </w:r>
    </w:p>
    <w:p w:rsidR="00BE0962" w:rsidRDefault="00BE0962" w:rsidP="00BE0962">
      <w:pPr>
        <w:jc w:val="both"/>
      </w:pPr>
    </w:p>
    <w:p w:rsidR="00BE0962" w:rsidRPr="005E0C48" w:rsidRDefault="00BE0962" w:rsidP="00BE0962">
      <w:pPr>
        <w:jc w:val="both"/>
      </w:pPr>
      <w:r>
        <w:rPr>
          <w:b/>
          <w:bCs/>
        </w:rPr>
        <w:t>Supplementary figure 7</w:t>
      </w:r>
      <w:r w:rsidRPr="00C36710">
        <w:rPr>
          <w:b/>
          <w:bCs/>
        </w:rPr>
        <w:t xml:space="preserve">: </w:t>
      </w:r>
      <w:r w:rsidRPr="005E0C48">
        <w:rPr>
          <w:b/>
          <w:bCs/>
        </w:rPr>
        <w:t>Hemoglobin evolution during iVAC2L support in cardiogenic shock pigs</w:t>
      </w:r>
    </w:p>
    <w:p w:rsidR="00105327" w:rsidRDefault="00105327" w:rsidP="00105327">
      <w:pPr>
        <w:spacing w:before="0" w:after="0"/>
        <w:jc w:val="both"/>
      </w:pPr>
      <w:r>
        <w:rPr>
          <w:b/>
          <w:noProof/>
          <w:lang w:val="fr-FR" w:eastAsia="fr-FR"/>
        </w:rPr>
        <w:drawing>
          <wp:inline distT="0" distB="0" distL="0" distR="0">
            <wp:extent cx="5343896" cy="2993709"/>
            <wp:effectExtent l="0" t="0" r="0" b="0"/>
            <wp:docPr id="6" name="Image 6" descr="D:\Thèse Sc\Papier thèse\Manuscrit Thèse Sc\Final\Suppl data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hèse Sc\Papier thèse\Manuscrit Thèse Sc\Final\Suppl data 8.tif"/>
                    <pic:cNvPicPr>
                      <a:picLocks noChangeAspect="1" noChangeArrowheads="1"/>
                    </pic:cNvPicPr>
                  </pic:nvPicPr>
                  <pic:blipFill>
                    <a:blip r:embed="rId15" cstate="print"/>
                    <a:srcRect/>
                    <a:stretch>
                      <a:fillRect/>
                    </a:stretch>
                  </pic:blipFill>
                  <pic:spPr bwMode="auto">
                    <a:xfrm>
                      <a:off x="0" y="0"/>
                      <a:ext cx="5358598" cy="3001945"/>
                    </a:xfrm>
                    <a:prstGeom prst="rect">
                      <a:avLst/>
                    </a:prstGeom>
                    <a:noFill/>
                    <a:ln w="9525">
                      <a:noFill/>
                      <a:miter lim="800000"/>
                      <a:headEnd/>
                      <a:tailEnd/>
                    </a:ln>
                  </pic:spPr>
                </pic:pic>
              </a:graphicData>
            </a:graphic>
          </wp:inline>
        </w:drawing>
      </w:r>
    </w:p>
    <w:p w:rsidR="00BE0962" w:rsidRDefault="00BE0962" w:rsidP="00105327">
      <w:pPr>
        <w:spacing w:before="0" w:after="0"/>
        <w:jc w:val="both"/>
      </w:pPr>
      <w:r>
        <w:t>Parameters are presented as mean and SEM.</w:t>
      </w:r>
      <w:r w:rsidR="006A11C7">
        <w:t xml:space="preserve"> Paired t-test was used to compare each point to H0.</w:t>
      </w:r>
    </w:p>
    <w:p w:rsidR="00BE0962" w:rsidRPr="005E0C48" w:rsidRDefault="00BE0962" w:rsidP="00105327">
      <w:pPr>
        <w:spacing w:before="0" w:after="0"/>
        <w:jc w:val="both"/>
      </w:pPr>
      <w:r w:rsidRPr="005E0C48">
        <w:t xml:space="preserve">* </w:t>
      </w:r>
      <w:proofErr w:type="gramStart"/>
      <w:r w:rsidRPr="005E0C48">
        <w:t>p</w:t>
      </w:r>
      <w:proofErr w:type="gramEnd"/>
      <w:r w:rsidRPr="005E0C48">
        <w:t xml:space="preserve"> &lt; 0.05 vs H0</w:t>
      </w:r>
    </w:p>
    <w:p w:rsidR="00BE0962" w:rsidRDefault="00BE0962" w:rsidP="00105327">
      <w:pPr>
        <w:spacing w:before="0" w:after="0"/>
        <w:jc w:val="both"/>
      </w:pPr>
      <w:r w:rsidRPr="005E0C48">
        <w:t>H0, baseline me</w:t>
      </w:r>
      <w:r>
        <w:t>a</w:t>
      </w:r>
      <w:r w:rsidRPr="005E0C48">
        <w:t>sure; H1, 1 hours after shock and iVAC2L start; H4, 4 hours after shock and iVAC2L start; H12, 12 hours after shock and iVAC2L start</w:t>
      </w:r>
    </w:p>
    <w:p w:rsidR="00DE23E8" w:rsidRPr="001549D3" w:rsidRDefault="00DE23E8" w:rsidP="00654E8F">
      <w:pPr>
        <w:spacing w:before="240"/>
      </w:pPr>
    </w:p>
    <w:sectPr w:rsidR="00DE23E8" w:rsidRPr="001549D3"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8C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9D41" w16cex:dateUtc="2021-12-10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8C82F" w16cid:durableId="255D9D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49" w:rsidRDefault="00CF3E49" w:rsidP="00117666">
      <w:pPr>
        <w:spacing w:after="0"/>
      </w:pPr>
      <w:r>
        <w:separator/>
      </w:r>
    </w:p>
  </w:endnote>
  <w:endnote w:type="continuationSeparator" w:id="0">
    <w:p w:rsidR="00CF3E49" w:rsidRDefault="00CF3E4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7" w:rsidRPr="00577C4C" w:rsidRDefault="006A11C7">
    <w:pPr>
      <w:rPr>
        <w:color w:val="C00000"/>
        <w:szCs w:val="24"/>
      </w:rPr>
    </w:pPr>
    <w:r>
      <w:rPr>
        <w:noProof/>
        <w:lang w:val="fr-FR"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495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95300"/>
                      </a:xfrm>
                      <a:prstGeom prst="rect">
                        <a:avLst/>
                      </a:prstGeom>
                      <a:noFill/>
                      <a:ln w="6350">
                        <a:noFill/>
                      </a:ln>
                      <a:effectLst/>
                    </wps:spPr>
                    <wps:txbx>
                      <w:txbxContent>
                        <w:p w:rsidR="006A11C7" w:rsidRPr="00577C4C" w:rsidRDefault="006A11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A4D7C">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9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" filled="f" stroked="f" strokeweight=".5pt">
              <v:path arrowok="t"/>
              <v:textbox style="mso-fit-shape-to-text:t">
                <w:txbxContent>
                  <w:p w:rsidR="006A11C7" w:rsidRPr="00577C4C" w:rsidRDefault="006A11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A4D7C">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7" w:rsidRPr="00577C4C" w:rsidRDefault="006A11C7">
    <w:pPr>
      <w:rPr>
        <w:b/>
        <w:sz w:val="20"/>
        <w:szCs w:val="24"/>
      </w:rPr>
    </w:pPr>
    <w:r>
      <w:rPr>
        <w:noProof/>
        <w:lang w:val="fr-FR" w:eastAsia="fr-FR"/>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bottomMargin">
                <wp:align>top</wp:align>
              </wp:positionV>
              <wp:extent cx="1508760" cy="4953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95300"/>
                      </a:xfrm>
                      <a:prstGeom prst="rect">
                        <a:avLst/>
                      </a:prstGeom>
                      <a:noFill/>
                      <a:ln w="6350">
                        <a:noFill/>
                      </a:ln>
                      <a:effectLst/>
                    </wps:spPr>
                    <wps:txbx>
                      <w:txbxContent>
                        <w:p w:rsidR="006A11C7" w:rsidRPr="00577C4C" w:rsidRDefault="006A11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A4D7C">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9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" filled="f" stroked="f" strokeweight=".5pt">
              <v:path arrowok="t"/>
              <v:textbox style="mso-fit-shape-to-text:t">
                <w:txbxContent>
                  <w:p w:rsidR="006A11C7" w:rsidRPr="00577C4C" w:rsidRDefault="006A11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A4D7C">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49" w:rsidRDefault="00CF3E49" w:rsidP="00117666">
      <w:pPr>
        <w:spacing w:after="0"/>
      </w:pPr>
      <w:r>
        <w:separator/>
      </w:r>
    </w:p>
  </w:footnote>
  <w:footnote w:type="continuationSeparator" w:id="0">
    <w:p w:rsidR="00CF3E49" w:rsidRDefault="00CF3E49"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7" w:rsidRPr="009151AA" w:rsidRDefault="006A11C7">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7" w:rsidRDefault="006A11C7" w:rsidP="0093429D">
    <w:r w:rsidRPr="005A1D84">
      <w:rPr>
        <w:b/>
        <w:noProof/>
        <w:color w:val="A6A6A6" w:themeColor="background1" w:themeShade="A6"/>
        <w:lang w:val="fr-FR" w:eastAsia="fr-FR"/>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91.85pt;height:194.65pt;visibility:visible;mso-wrap-style:square" o:bullet="t">
        <v:imagedata r:id="rId1" o:title="Suppl data 6" croptop="6586f" cropbottom="52034f" cropleft="39286f" cropright="23863f"/>
      </v:shape>
    </w:pict>
  </w:numPicBullet>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nsid w:val="6D0E0C7D"/>
    <w:multiLevelType w:val="hybridMultilevel"/>
    <w:tmpl w:val="927C2A56"/>
    <w:lvl w:ilvl="0" w:tplc="6A0E29B6">
      <w:start w:val="1"/>
      <w:numFmt w:val="bullet"/>
      <w:lvlText w:val=""/>
      <w:lvlPicBulletId w:val="0"/>
      <w:lvlJc w:val="left"/>
      <w:pPr>
        <w:tabs>
          <w:tab w:val="num" w:pos="720"/>
        </w:tabs>
        <w:ind w:left="720" w:hanging="360"/>
      </w:pPr>
      <w:rPr>
        <w:rFonts w:ascii="Symbol" w:hAnsi="Symbol" w:hint="default"/>
      </w:rPr>
    </w:lvl>
    <w:lvl w:ilvl="1" w:tplc="A04CF84C" w:tentative="1">
      <w:start w:val="1"/>
      <w:numFmt w:val="bullet"/>
      <w:lvlText w:val=""/>
      <w:lvlJc w:val="left"/>
      <w:pPr>
        <w:tabs>
          <w:tab w:val="num" w:pos="1440"/>
        </w:tabs>
        <w:ind w:left="1440" w:hanging="360"/>
      </w:pPr>
      <w:rPr>
        <w:rFonts w:ascii="Symbol" w:hAnsi="Symbol" w:hint="default"/>
      </w:rPr>
    </w:lvl>
    <w:lvl w:ilvl="2" w:tplc="26389BB8" w:tentative="1">
      <w:start w:val="1"/>
      <w:numFmt w:val="bullet"/>
      <w:lvlText w:val=""/>
      <w:lvlJc w:val="left"/>
      <w:pPr>
        <w:tabs>
          <w:tab w:val="num" w:pos="2160"/>
        </w:tabs>
        <w:ind w:left="2160" w:hanging="360"/>
      </w:pPr>
      <w:rPr>
        <w:rFonts w:ascii="Symbol" w:hAnsi="Symbol" w:hint="default"/>
      </w:rPr>
    </w:lvl>
    <w:lvl w:ilvl="3" w:tplc="868878BE" w:tentative="1">
      <w:start w:val="1"/>
      <w:numFmt w:val="bullet"/>
      <w:lvlText w:val=""/>
      <w:lvlJc w:val="left"/>
      <w:pPr>
        <w:tabs>
          <w:tab w:val="num" w:pos="2880"/>
        </w:tabs>
        <w:ind w:left="2880" w:hanging="360"/>
      </w:pPr>
      <w:rPr>
        <w:rFonts w:ascii="Symbol" w:hAnsi="Symbol" w:hint="default"/>
      </w:rPr>
    </w:lvl>
    <w:lvl w:ilvl="4" w:tplc="89FC0DC8" w:tentative="1">
      <w:start w:val="1"/>
      <w:numFmt w:val="bullet"/>
      <w:lvlText w:val=""/>
      <w:lvlJc w:val="left"/>
      <w:pPr>
        <w:tabs>
          <w:tab w:val="num" w:pos="3600"/>
        </w:tabs>
        <w:ind w:left="3600" w:hanging="360"/>
      </w:pPr>
      <w:rPr>
        <w:rFonts w:ascii="Symbol" w:hAnsi="Symbol" w:hint="default"/>
      </w:rPr>
    </w:lvl>
    <w:lvl w:ilvl="5" w:tplc="05AA8744" w:tentative="1">
      <w:start w:val="1"/>
      <w:numFmt w:val="bullet"/>
      <w:lvlText w:val=""/>
      <w:lvlJc w:val="left"/>
      <w:pPr>
        <w:tabs>
          <w:tab w:val="num" w:pos="4320"/>
        </w:tabs>
        <w:ind w:left="4320" w:hanging="360"/>
      </w:pPr>
      <w:rPr>
        <w:rFonts w:ascii="Symbol" w:hAnsi="Symbol" w:hint="default"/>
      </w:rPr>
    </w:lvl>
    <w:lvl w:ilvl="6" w:tplc="AA146CCC" w:tentative="1">
      <w:start w:val="1"/>
      <w:numFmt w:val="bullet"/>
      <w:lvlText w:val=""/>
      <w:lvlJc w:val="left"/>
      <w:pPr>
        <w:tabs>
          <w:tab w:val="num" w:pos="5040"/>
        </w:tabs>
        <w:ind w:left="5040" w:hanging="360"/>
      </w:pPr>
      <w:rPr>
        <w:rFonts w:ascii="Symbol" w:hAnsi="Symbol" w:hint="default"/>
      </w:rPr>
    </w:lvl>
    <w:lvl w:ilvl="7" w:tplc="44CA5D7A" w:tentative="1">
      <w:start w:val="1"/>
      <w:numFmt w:val="bullet"/>
      <w:lvlText w:val=""/>
      <w:lvlJc w:val="left"/>
      <w:pPr>
        <w:tabs>
          <w:tab w:val="num" w:pos="5760"/>
        </w:tabs>
        <w:ind w:left="5760" w:hanging="360"/>
      </w:pPr>
      <w:rPr>
        <w:rFonts w:ascii="Symbol" w:hAnsi="Symbol" w:hint="default"/>
      </w:rPr>
    </w:lvl>
    <w:lvl w:ilvl="8" w:tplc="6DDA9BF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ément delmas">
    <w15:presenceInfo w15:providerId="Windows Live" w15:userId="a03b76ec77621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10088B"/>
    <w:rsid w:val="00100DE5"/>
    <w:rsid w:val="00105327"/>
    <w:rsid w:val="00105FD9"/>
    <w:rsid w:val="00117666"/>
    <w:rsid w:val="001549D3"/>
    <w:rsid w:val="00160065"/>
    <w:rsid w:val="00177D84"/>
    <w:rsid w:val="00203961"/>
    <w:rsid w:val="00267D18"/>
    <w:rsid w:val="00274347"/>
    <w:rsid w:val="002868E2"/>
    <w:rsid w:val="002869C3"/>
    <w:rsid w:val="002936E4"/>
    <w:rsid w:val="002B4A57"/>
    <w:rsid w:val="002C74CA"/>
    <w:rsid w:val="003123F4"/>
    <w:rsid w:val="003544FB"/>
    <w:rsid w:val="003A491C"/>
    <w:rsid w:val="003D2F2D"/>
    <w:rsid w:val="00401590"/>
    <w:rsid w:val="00447801"/>
    <w:rsid w:val="00452E9C"/>
    <w:rsid w:val="00455818"/>
    <w:rsid w:val="004735C8"/>
    <w:rsid w:val="004947A6"/>
    <w:rsid w:val="004961FF"/>
    <w:rsid w:val="00517A89"/>
    <w:rsid w:val="005250F2"/>
    <w:rsid w:val="00593EEA"/>
    <w:rsid w:val="005A5EEE"/>
    <w:rsid w:val="005B74A2"/>
    <w:rsid w:val="006375C7"/>
    <w:rsid w:val="00654204"/>
    <w:rsid w:val="00654E8F"/>
    <w:rsid w:val="00660D05"/>
    <w:rsid w:val="006820B1"/>
    <w:rsid w:val="006A11C7"/>
    <w:rsid w:val="006B1859"/>
    <w:rsid w:val="006B7D14"/>
    <w:rsid w:val="00701727"/>
    <w:rsid w:val="0070566C"/>
    <w:rsid w:val="00714C50"/>
    <w:rsid w:val="00715042"/>
    <w:rsid w:val="00725A7D"/>
    <w:rsid w:val="007501BE"/>
    <w:rsid w:val="00790BB3"/>
    <w:rsid w:val="007C206C"/>
    <w:rsid w:val="00817DD6"/>
    <w:rsid w:val="0083759F"/>
    <w:rsid w:val="00885156"/>
    <w:rsid w:val="008907DF"/>
    <w:rsid w:val="009151AA"/>
    <w:rsid w:val="0093429D"/>
    <w:rsid w:val="00943573"/>
    <w:rsid w:val="00960737"/>
    <w:rsid w:val="00964134"/>
    <w:rsid w:val="00970F7D"/>
    <w:rsid w:val="00994A3D"/>
    <w:rsid w:val="009C2B12"/>
    <w:rsid w:val="00A174D9"/>
    <w:rsid w:val="00AA4D24"/>
    <w:rsid w:val="00AB6715"/>
    <w:rsid w:val="00AE5B2D"/>
    <w:rsid w:val="00B1671E"/>
    <w:rsid w:val="00B25EB8"/>
    <w:rsid w:val="00B37F4D"/>
    <w:rsid w:val="00BA4D7C"/>
    <w:rsid w:val="00BE0962"/>
    <w:rsid w:val="00C52A7B"/>
    <w:rsid w:val="00C56BAF"/>
    <w:rsid w:val="00C679AA"/>
    <w:rsid w:val="00C75972"/>
    <w:rsid w:val="00CD066B"/>
    <w:rsid w:val="00CE4FEE"/>
    <w:rsid w:val="00CF3E49"/>
    <w:rsid w:val="00CF6F23"/>
    <w:rsid w:val="00D060CF"/>
    <w:rsid w:val="00D33562"/>
    <w:rsid w:val="00D62697"/>
    <w:rsid w:val="00DB59C3"/>
    <w:rsid w:val="00DC259A"/>
    <w:rsid w:val="00DD713E"/>
    <w:rsid w:val="00DE23E8"/>
    <w:rsid w:val="00E52377"/>
    <w:rsid w:val="00E537AD"/>
    <w:rsid w:val="00E64E17"/>
    <w:rsid w:val="00E866C9"/>
    <w:rsid w:val="00EA3D3C"/>
    <w:rsid w:val="00EC090A"/>
    <w:rsid w:val="00ED20B5"/>
    <w:rsid w:val="00F46900"/>
    <w:rsid w:val="00F61D89"/>
    <w:rsid w:val="00FD4E6F"/>
    <w:rsid w:val="00FE5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character" w:customStyle="1" w:styleId="alt-edited1">
    <w:name w:val="alt-edited1"/>
    <w:basedOn w:val="Policepardfaut"/>
    <w:rsid w:val="00BE0962"/>
    <w:rPr>
      <w:color w:val="4D90F0"/>
    </w:rPr>
  </w:style>
  <w:style w:type="paragraph" w:styleId="Rvision">
    <w:name w:val="Revision"/>
    <w:hidden/>
    <w:uiPriority w:val="99"/>
    <w:semiHidden/>
    <w:rsid w:val="006B185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character" w:customStyle="1" w:styleId="alt-edited1">
    <w:name w:val="alt-edited1"/>
    <w:basedOn w:val="Policepardfaut"/>
    <w:rsid w:val="00BE0962"/>
    <w:rPr>
      <w:color w:val="4D90F0"/>
    </w:rPr>
  </w:style>
  <w:style w:type="paragraph" w:styleId="Rvision">
    <w:name w:val="Revision"/>
    <w:hidden/>
    <w:uiPriority w:val="99"/>
    <w:semiHidden/>
    <w:rsid w:val="006B185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iff"/><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tiff"/><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if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8.tiff"/><Relationship Id="rId10" Type="http://schemas.openxmlformats.org/officeDocument/2006/relationships/image" Target="media/image3.tif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tiff"/><Relationship Id="rId14" Type="http://schemas.openxmlformats.org/officeDocument/2006/relationships/image" Target="media/image7.tiff"/><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F884C3-53EF-4CA2-ABD7-38B9B66A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13</Pages>
  <Words>3278</Words>
  <Characters>18032</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DELMAS Clément</cp:lastModifiedBy>
  <cp:revision>2</cp:revision>
  <cp:lastPrinted>2013-10-03T12:51:00Z</cp:lastPrinted>
  <dcterms:created xsi:type="dcterms:W3CDTF">2022-01-25T10:04:00Z</dcterms:created>
  <dcterms:modified xsi:type="dcterms:W3CDTF">2022-01-25T10:04:00Z</dcterms:modified>
</cp:coreProperties>
</file>