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A7F6D" w14:textId="684F795F" w:rsidR="009214B5" w:rsidRDefault="00F5032A">
      <w:pPr>
        <w:rPr>
          <w:rFonts w:ascii="Times New Roman" w:hAnsi="Times New Roman" w:cs="Times New Roman"/>
          <w:b/>
          <w:bCs/>
          <w:sz w:val="24"/>
          <w:szCs w:val="32"/>
        </w:rPr>
      </w:pPr>
      <w:r w:rsidRPr="00973B87">
        <w:rPr>
          <w:rFonts w:ascii="Times New Roman" w:hAnsi="Times New Roman" w:cs="Times New Roman"/>
          <w:b/>
          <w:bCs/>
          <w:sz w:val="24"/>
          <w:szCs w:val="32"/>
        </w:rPr>
        <w:t>Supplementary Figures and Tables</w:t>
      </w:r>
    </w:p>
    <w:p w14:paraId="207C6113" w14:textId="5EA4DF55" w:rsidR="00EE68D8" w:rsidRDefault="00EE68D8">
      <w:pPr>
        <w:rPr>
          <w:rFonts w:ascii="Times New Roman" w:hAnsi="Times New Roman" w:cs="Times New Roman" w:hint="eastAsia"/>
          <w:b/>
          <w:bCs/>
          <w:sz w:val="24"/>
          <w:szCs w:val="32"/>
        </w:rPr>
      </w:pPr>
    </w:p>
    <w:p w14:paraId="76189A04" w14:textId="15598040" w:rsidR="00EE68D8" w:rsidRDefault="00EE68D8" w:rsidP="00EE68D8">
      <w:pPr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 w:hint="eastAsia"/>
          <w:b/>
          <w:bCs/>
          <w:noProof/>
          <w:sz w:val="24"/>
          <w:szCs w:val="32"/>
        </w:rPr>
        <w:drawing>
          <wp:inline distT="0" distB="0" distL="0" distR="0" wp14:anchorId="3C9EFCBF" wp14:editId="18554FA0">
            <wp:extent cx="3158836" cy="2288021"/>
            <wp:effectExtent l="0" t="0" r="3810" b="0"/>
            <wp:docPr id="1" name="图片 1" descr="图表, 直方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表, 直方图&#10;&#10;描述已自动生成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588" cy="22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9D811" w14:textId="1BDC7595" w:rsidR="00EE68D8" w:rsidRDefault="00EE68D8" w:rsidP="00EE68D8">
      <w:pPr>
        <w:rPr>
          <w:rFonts w:ascii="Times New Roman" w:hAnsi="Times New Roman" w:cs="Times New Roman"/>
          <w:sz w:val="24"/>
        </w:rPr>
      </w:pPr>
      <w:r w:rsidRPr="001B158A">
        <w:rPr>
          <w:rFonts w:ascii="Times New Roman" w:hAnsi="Times New Roman" w:cs="Times New Roman"/>
          <w:sz w:val="24"/>
        </w:rPr>
        <w:t>Supplementary Figure 1.</w:t>
      </w:r>
      <w:r>
        <w:rPr>
          <w:rFonts w:ascii="Times New Roman" w:hAnsi="Times New Roman" w:cs="Times New Roman"/>
          <w:sz w:val="24"/>
        </w:rPr>
        <w:t xml:space="preserve"> </w:t>
      </w:r>
      <w:r w:rsidRPr="00EE68D8">
        <w:rPr>
          <w:rFonts w:ascii="Calibri" w:hAnsi="Calibri" w:cs="Calibri"/>
          <w:sz w:val="24"/>
        </w:rPr>
        <w:t>﻿</w:t>
      </w:r>
      <w:r w:rsidRPr="00EE68D8">
        <w:rPr>
          <w:rFonts w:ascii="Times New Roman" w:hAnsi="Times New Roman" w:cs="Times New Roman"/>
          <w:sz w:val="24"/>
        </w:rPr>
        <w:t xml:space="preserve">Bioluminescence assays showing expression of the </w:t>
      </w:r>
      <w:r w:rsidRPr="00EE68D8">
        <w:rPr>
          <w:rFonts w:ascii="Times New Roman" w:hAnsi="Times New Roman" w:cs="Times New Roman"/>
          <w:i/>
          <w:iCs/>
          <w:sz w:val="24"/>
        </w:rPr>
        <w:t>FHY1</w:t>
      </w:r>
      <w:proofErr w:type="gramStart"/>
      <w:r w:rsidRPr="00EE68D8">
        <w:rPr>
          <w:rFonts w:ascii="Times New Roman" w:hAnsi="Times New Roman" w:cs="Times New Roman"/>
          <w:i/>
          <w:iCs/>
          <w:sz w:val="24"/>
        </w:rPr>
        <w:t>p:LUC</w:t>
      </w:r>
      <w:proofErr w:type="gramEnd"/>
      <w:r w:rsidRPr="00EE68D8">
        <w:rPr>
          <w:rFonts w:ascii="Times New Roman" w:hAnsi="Times New Roman" w:cs="Times New Roman"/>
          <w:sz w:val="24"/>
        </w:rPr>
        <w:t xml:space="preserve"> reporter in wild-type</w:t>
      </w:r>
      <w:r>
        <w:rPr>
          <w:rFonts w:ascii="Times New Roman" w:hAnsi="Times New Roman" w:cs="Times New Roman"/>
          <w:sz w:val="24"/>
        </w:rPr>
        <w:t xml:space="preserve"> plants. </w:t>
      </w:r>
      <w:r w:rsidRPr="00EE68D8">
        <w:rPr>
          <w:rFonts w:ascii="Calibri" w:hAnsi="Calibri" w:cs="Calibri"/>
          <w:sz w:val="24"/>
        </w:rPr>
        <w:t>﻿</w:t>
      </w:r>
      <w:r w:rsidRPr="00EE68D8">
        <w:rPr>
          <w:rFonts w:ascii="Times New Roman" w:hAnsi="Times New Roman" w:cs="Times New Roman"/>
          <w:sz w:val="24"/>
        </w:rPr>
        <w:t>Seedlings carrying the</w:t>
      </w:r>
      <w:r>
        <w:rPr>
          <w:rFonts w:ascii="Times New Roman" w:hAnsi="Times New Roman" w:cs="Times New Roman"/>
          <w:sz w:val="24"/>
        </w:rPr>
        <w:t xml:space="preserve"> </w:t>
      </w:r>
      <w:r w:rsidRPr="00EE68D8">
        <w:rPr>
          <w:rFonts w:ascii="Times New Roman" w:hAnsi="Times New Roman" w:cs="Times New Roman"/>
          <w:i/>
          <w:iCs/>
          <w:sz w:val="24"/>
        </w:rPr>
        <w:t>FHY1</w:t>
      </w:r>
      <w:proofErr w:type="gramStart"/>
      <w:r w:rsidRPr="00EE68D8">
        <w:rPr>
          <w:rFonts w:ascii="Times New Roman" w:hAnsi="Times New Roman" w:cs="Times New Roman"/>
          <w:i/>
          <w:iCs/>
          <w:sz w:val="24"/>
        </w:rPr>
        <w:t>p:LUC</w:t>
      </w:r>
      <w:proofErr w:type="gramEnd"/>
      <w:r w:rsidRPr="00EE68D8">
        <w:rPr>
          <w:rFonts w:ascii="Times New Roman" w:hAnsi="Times New Roman" w:cs="Times New Roman"/>
          <w:sz w:val="24"/>
        </w:rPr>
        <w:t xml:space="preserve"> reporter were grown under 12L:12D conditions for </w:t>
      </w:r>
      <w:r>
        <w:rPr>
          <w:rFonts w:ascii="Times New Roman" w:hAnsi="Times New Roman" w:cs="Times New Roman"/>
          <w:sz w:val="24"/>
        </w:rPr>
        <w:t>6</w:t>
      </w:r>
      <w:r w:rsidRPr="00EE68D8">
        <w:rPr>
          <w:rFonts w:ascii="Times New Roman" w:hAnsi="Times New Roman" w:cs="Times New Roman"/>
          <w:sz w:val="24"/>
        </w:rPr>
        <w:t xml:space="preserve"> d before being transferred to continuous white light. Values are means</w:t>
      </w:r>
      <w:r>
        <w:rPr>
          <w:rFonts w:ascii="Times New Roman" w:hAnsi="Times New Roman" w:cs="Times New Roman"/>
          <w:sz w:val="24"/>
        </w:rPr>
        <w:t xml:space="preserve"> ± </w:t>
      </w:r>
      <w:r w:rsidRPr="00EE68D8">
        <w:rPr>
          <w:rFonts w:ascii="Times New Roman" w:hAnsi="Times New Roman" w:cs="Times New Roman"/>
          <w:sz w:val="24"/>
        </w:rPr>
        <w:t xml:space="preserve">SD (n </w:t>
      </w:r>
      <w:r>
        <w:rPr>
          <w:rFonts w:ascii="Times New Roman" w:hAnsi="Times New Roman" w:cs="Times New Roman"/>
          <w:sz w:val="24"/>
        </w:rPr>
        <w:t>=</w:t>
      </w:r>
      <w:r w:rsidRPr="00EE68D8">
        <w:rPr>
          <w:rFonts w:ascii="Times New Roman" w:hAnsi="Times New Roman" w:cs="Times New Roman"/>
          <w:sz w:val="24"/>
        </w:rPr>
        <w:t xml:space="preserve"> 3 technical replicates). </w:t>
      </w:r>
    </w:p>
    <w:p w14:paraId="7397A167" w14:textId="1B17E92D" w:rsidR="00630D71" w:rsidRDefault="00630D71" w:rsidP="00EE68D8">
      <w:pPr>
        <w:rPr>
          <w:rFonts w:ascii="Times New Roman" w:hAnsi="Times New Roman" w:cs="Times New Roman"/>
          <w:sz w:val="24"/>
        </w:rPr>
      </w:pPr>
    </w:p>
    <w:p w14:paraId="7F592774" w14:textId="1A4B919E" w:rsidR="00630D71" w:rsidRDefault="00630D71" w:rsidP="00EE68D8">
      <w:pPr>
        <w:rPr>
          <w:rFonts w:ascii="Times New Roman" w:hAnsi="Times New Roman" w:cs="Times New Roman"/>
          <w:sz w:val="24"/>
        </w:rPr>
      </w:pPr>
    </w:p>
    <w:p w14:paraId="601E1344" w14:textId="77777777" w:rsidR="00630D71" w:rsidRPr="00973B87" w:rsidRDefault="00630D71" w:rsidP="00EE68D8">
      <w:pPr>
        <w:rPr>
          <w:rFonts w:ascii="Times New Roman" w:hAnsi="Times New Roman" w:cs="Times New Roman" w:hint="eastAsia"/>
          <w:b/>
          <w:bCs/>
          <w:sz w:val="24"/>
          <w:szCs w:val="32"/>
        </w:rPr>
      </w:pPr>
    </w:p>
    <w:p w14:paraId="020BE093" w14:textId="1B075EDA" w:rsidR="00F5032A" w:rsidRPr="001B158A" w:rsidRDefault="00F5032A" w:rsidP="00F5032A">
      <w:pPr>
        <w:jc w:val="center"/>
        <w:rPr>
          <w:rFonts w:ascii="Times New Roman" w:hAnsi="Times New Roman" w:cs="Times New Roman"/>
        </w:rPr>
      </w:pPr>
      <w:r w:rsidRPr="001B158A">
        <w:rPr>
          <w:rFonts w:ascii="Times New Roman" w:hAnsi="Times New Roman" w:cs="Times New Roman"/>
          <w:noProof/>
        </w:rPr>
        <w:drawing>
          <wp:inline distT="0" distB="0" distL="0" distR="0" wp14:anchorId="04CE8580" wp14:editId="16B497B1">
            <wp:extent cx="2344945" cy="1656521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288" cy="167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A10F9" w14:textId="760DF8E0" w:rsidR="00F5032A" w:rsidRPr="001B158A" w:rsidRDefault="00F5032A">
      <w:pPr>
        <w:rPr>
          <w:rFonts w:ascii="Times New Roman" w:hAnsi="Times New Roman" w:cs="Times New Roman"/>
          <w:sz w:val="24"/>
        </w:rPr>
      </w:pPr>
      <w:r w:rsidRPr="001B158A">
        <w:rPr>
          <w:rFonts w:ascii="Times New Roman" w:hAnsi="Times New Roman" w:cs="Times New Roman"/>
          <w:sz w:val="24"/>
        </w:rPr>
        <w:t xml:space="preserve">Supplementary Figure </w:t>
      </w:r>
      <w:r w:rsidR="00EE68D8">
        <w:rPr>
          <w:rFonts w:ascii="Times New Roman" w:hAnsi="Times New Roman" w:cs="Times New Roman"/>
          <w:sz w:val="24"/>
        </w:rPr>
        <w:t>2</w:t>
      </w:r>
      <w:r w:rsidRPr="001B158A">
        <w:rPr>
          <w:rFonts w:ascii="Times New Roman" w:hAnsi="Times New Roman" w:cs="Times New Roman"/>
          <w:sz w:val="24"/>
        </w:rPr>
        <w:t xml:space="preserve">. The rhythmic expression of </w:t>
      </w:r>
      <w:r w:rsidRPr="001B158A">
        <w:rPr>
          <w:rFonts w:ascii="Times New Roman" w:hAnsi="Times New Roman" w:cs="Times New Roman"/>
          <w:i/>
          <w:sz w:val="24"/>
        </w:rPr>
        <w:t xml:space="preserve">FHY1 </w:t>
      </w:r>
      <w:r w:rsidRPr="001B158A">
        <w:rPr>
          <w:rFonts w:ascii="Times New Roman" w:hAnsi="Times New Roman" w:cs="Times New Roman"/>
          <w:iCs/>
          <w:sz w:val="24"/>
        </w:rPr>
        <w:t>in No, FHY3OE (</w:t>
      </w:r>
      <w:r w:rsidRPr="001B158A">
        <w:rPr>
          <w:rFonts w:ascii="Times New Roman" w:hAnsi="Times New Roman" w:cs="Times New Roman"/>
          <w:i/>
          <w:sz w:val="24"/>
        </w:rPr>
        <w:t>35</w:t>
      </w:r>
      <w:proofErr w:type="gramStart"/>
      <w:r w:rsidRPr="001B158A">
        <w:rPr>
          <w:rFonts w:ascii="Times New Roman" w:hAnsi="Times New Roman" w:cs="Times New Roman"/>
          <w:i/>
          <w:sz w:val="24"/>
        </w:rPr>
        <w:t>S::</w:t>
      </w:r>
      <w:proofErr w:type="gramEnd"/>
      <w:r w:rsidRPr="001B158A">
        <w:rPr>
          <w:rFonts w:ascii="Times New Roman" w:hAnsi="Times New Roman" w:cs="Times New Roman"/>
          <w:i/>
          <w:sz w:val="24"/>
        </w:rPr>
        <w:t>Flag-FHY3-HA</w:t>
      </w:r>
      <w:r w:rsidRPr="001B158A">
        <w:rPr>
          <w:rFonts w:ascii="Times New Roman" w:hAnsi="Times New Roman" w:cs="Times New Roman"/>
          <w:iCs/>
          <w:sz w:val="24"/>
        </w:rPr>
        <w:t xml:space="preserve">), and </w:t>
      </w:r>
      <w:r w:rsidRPr="001B158A">
        <w:rPr>
          <w:rFonts w:ascii="Times New Roman" w:hAnsi="Times New Roman" w:cs="Times New Roman"/>
          <w:i/>
          <w:sz w:val="24"/>
        </w:rPr>
        <w:t xml:space="preserve">fhy3-4 </w:t>
      </w:r>
      <w:r w:rsidRPr="001B158A">
        <w:rPr>
          <w:rFonts w:ascii="Times New Roman" w:hAnsi="Times New Roman" w:cs="Times New Roman"/>
          <w:iCs/>
          <w:sz w:val="24"/>
        </w:rPr>
        <w:t xml:space="preserve">mutant. </w:t>
      </w:r>
      <w:r w:rsidRPr="001B158A">
        <w:rPr>
          <w:rFonts w:ascii="Times New Roman" w:hAnsi="Times New Roman" w:cs="Times New Roman"/>
          <w:sz w:val="24"/>
        </w:rPr>
        <w:t>(A) and (B) Values are means</w:t>
      </w:r>
      <w:r w:rsidR="00A9005D">
        <w:rPr>
          <w:rFonts w:ascii="Times New Roman" w:hAnsi="Times New Roman" w:cs="Times New Roman"/>
          <w:sz w:val="24"/>
        </w:rPr>
        <w:t xml:space="preserve"> </w:t>
      </w:r>
      <w:r w:rsidRPr="001B158A">
        <w:rPr>
          <w:rFonts w:ascii="Times New Roman" w:hAnsi="Times New Roman" w:cs="Times New Roman"/>
          <w:sz w:val="24"/>
        </w:rPr>
        <w:t>±</w:t>
      </w:r>
      <w:r w:rsidR="00A9005D">
        <w:rPr>
          <w:rFonts w:ascii="Times New Roman" w:hAnsi="Times New Roman" w:cs="Times New Roman"/>
          <w:sz w:val="24"/>
        </w:rPr>
        <w:t xml:space="preserve"> </w:t>
      </w:r>
      <w:r w:rsidRPr="001B158A">
        <w:rPr>
          <w:rFonts w:ascii="Times New Roman" w:hAnsi="Times New Roman" w:cs="Times New Roman"/>
          <w:sz w:val="24"/>
        </w:rPr>
        <w:t xml:space="preserve">SD; n=3. </w:t>
      </w:r>
    </w:p>
    <w:p w14:paraId="2E5C1AEF" w14:textId="77777777" w:rsidR="00D32E94" w:rsidRPr="001B158A" w:rsidRDefault="00D32E94">
      <w:pPr>
        <w:rPr>
          <w:rFonts w:ascii="Times New Roman" w:hAnsi="Times New Roman" w:cs="Times New Roman"/>
          <w:sz w:val="24"/>
        </w:rPr>
      </w:pPr>
    </w:p>
    <w:p w14:paraId="7AEA5670" w14:textId="178CFF06" w:rsidR="00F5032A" w:rsidRPr="001B158A" w:rsidRDefault="00D32E94" w:rsidP="00D32E94">
      <w:pPr>
        <w:jc w:val="center"/>
        <w:rPr>
          <w:rFonts w:ascii="Times New Roman" w:hAnsi="Times New Roman" w:cs="Times New Roman"/>
          <w:sz w:val="24"/>
        </w:rPr>
      </w:pPr>
      <w:r w:rsidRPr="001B158A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2BBB1061" wp14:editId="55AAE12B">
            <wp:extent cx="2423948" cy="4270824"/>
            <wp:effectExtent l="0" t="0" r="1905" b="0"/>
            <wp:docPr id="5" name="图片 5" descr="图片包含 游戏机, 华美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游戏机, 华美&#10;&#10;描述已自动生成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67" cy="428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5B08B" w14:textId="7F79DE81" w:rsidR="00D32E94" w:rsidRPr="001B158A" w:rsidRDefault="00D32E94" w:rsidP="00D32E94">
      <w:pPr>
        <w:spacing w:line="360" w:lineRule="auto"/>
        <w:rPr>
          <w:rFonts w:ascii="Times New Roman" w:hAnsi="Times New Roman" w:cs="Times New Roman"/>
          <w:sz w:val="24"/>
        </w:rPr>
      </w:pPr>
      <w:r w:rsidRPr="001B158A">
        <w:rPr>
          <w:rFonts w:ascii="Times New Roman" w:hAnsi="Times New Roman" w:cs="Times New Roman"/>
          <w:sz w:val="24"/>
        </w:rPr>
        <w:t xml:space="preserve">Supplementary Figure </w:t>
      </w:r>
      <w:r w:rsidR="00EE68D8">
        <w:rPr>
          <w:rFonts w:ascii="Times New Roman" w:hAnsi="Times New Roman" w:cs="Times New Roman"/>
          <w:sz w:val="24"/>
        </w:rPr>
        <w:t>3</w:t>
      </w:r>
      <w:r w:rsidRPr="001B158A">
        <w:rPr>
          <w:rFonts w:ascii="Times New Roman" w:hAnsi="Times New Roman" w:cs="Times New Roman"/>
          <w:sz w:val="24"/>
        </w:rPr>
        <w:t xml:space="preserve">. Expression profiles of 224 </w:t>
      </w:r>
      <w:proofErr w:type="spellStart"/>
      <w:r w:rsidRPr="001B158A">
        <w:rPr>
          <w:rFonts w:ascii="Times New Roman" w:hAnsi="Times New Roman" w:cs="Times New Roman"/>
          <w:sz w:val="24"/>
        </w:rPr>
        <w:t>phyA</w:t>
      </w:r>
      <w:proofErr w:type="spellEnd"/>
      <w:r w:rsidRPr="001B158A">
        <w:rPr>
          <w:rFonts w:ascii="Times New Roman" w:hAnsi="Times New Roman" w:cs="Times New Roman"/>
          <w:sz w:val="24"/>
        </w:rPr>
        <w:t>-induced genes transcripts. Expression values were from Diurnal database (</w:t>
      </w:r>
      <w:hyperlink r:id="rId7" w:history="1">
        <w:r w:rsidRPr="001B158A">
          <w:rPr>
            <w:rStyle w:val="a3"/>
            <w:rFonts w:ascii="Times New Roman" w:hAnsi="Times New Roman" w:cs="Times New Roman"/>
            <w:sz w:val="24"/>
          </w:rPr>
          <w:t>http://diurnal.mocklerlab.org/</w:t>
        </w:r>
      </w:hyperlink>
      <w:r w:rsidRPr="001B158A">
        <w:rPr>
          <w:rFonts w:ascii="Times New Roman" w:hAnsi="Times New Roman" w:cs="Times New Roman"/>
          <w:sz w:val="24"/>
        </w:rPr>
        <w:t>). Heatmap was drawn by R software.</w:t>
      </w:r>
    </w:p>
    <w:p w14:paraId="172038D6" w14:textId="77777777" w:rsidR="00D32E94" w:rsidRPr="001B158A" w:rsidRDefault="00D32E94" w:rsidP="00D32E94">
      <w:pPr>
        <w:jc w:val="center"/>
        <w:rPr>
          <w:rFonts w:ascii="Times New Roman" w:hAnsi="Times New Roman" w:cs="Times New Roman"/>
          <w:sz w:val="24"/>
        </w:rPr>
      </w:pPr>
    </w:p>
    <w:p w14:paraId="0BBC66B8" w14:textId="3FA6C34B" w:rsidR="00F5032A" w:rsidRPr="001B158A" w:rsidRDefault="00F5032A" w:rsidP="00F5032A">
      <w:pPr>
        <w:jc w:val="center"/>
        <w:rPr>
          <w:rFonts w:ascii="Times New Roman" w:hAnsi="Times New Roman" w:cs="Times New Roman"/>
        </w:rPr>
      </w:pPr>
      <w:r w:rsidRPr="001B158A">
        <w:rPr>
          <w:rFonts w:ascii="Times New Roman" w:hAnsi="Times New Roman" w:cs="Times New Roman"/>
          <w:noProof/>
        </w:rPr>
        <w:drawing>
          <wp:inline distT="0" distB="0" distL="0" distR="0" wp14:anchorId="6C54BC2B" wp14:editId="7ED69E35">
            <wp:extent cx="2246214" cy="1787802"/>
            <wp:effectExtent l="0" t="0" r="1905" b="3175"/>
            <wp:docPr id="3" name="图片 3" descr="图表, 折线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表, 折线图&#10;&#10;描述已自动生成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892" cy="179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9FFF4" w14:textId="06F9201C" w:rsidR="00F5032A" w:rsidRPr="001B158A" w:rsidRDefault="00F5032A" w:rsidP="00F5032A">
      <w:pPr>
        <w:spacing w:line="360" w:lineRule="auto"/>
        <w:rPr>
          <w:rFonts w:ascii="Times New Roman" w:hAnsi="Times New Roman" w:cs="Times New Roman"/>
          <w:sz w:val="24"/>
        </w:rPr>
      </w:pPr>
      <w:r w:rsidRPr="001B158A">
        <w:rPr>
          <w:rFonts w:ascii="Times New Roman" w:hAnsi="Times New Roman" w:cs="Times New Roman"/>
          <w:sz w:val="24"/>
        </w:rPr>
        <w:t xml:space="preserve">Supplementary Figure </w:t>
      </w:r>
      <w:r w:rsidR="00EE68D8">
        <w:rPr>
          <w:rFonts w:ascii="Times New Roman" w:hAnsi="Times New Roman" w:cs="Times New Roman"/>
          <w:sz w:val="24"/>
        </w:rPr>
        <w:t>4</w:t>
      </w:r>
      <w:r w:rsidRPr="001B158A">
        <w:rPr>
          <w:rFonts w:ascii="Times New Roman" w:hAnsi="Times New Roman" w:cs="Times New Roman"/>
          <w:sz w:val="24"/>
        </w:rPr>
        <w:t xml:space="preserve">. Expression of </w:t>
      </w:r>
      <w:r w:rsidRPr="001B158A">
        <w:rPr>
          <w:rFonts w:ascii="Times New Roman" w:hAnsi="Times New Roman" w:cs="Times New Roman"/>
          <w:i/>
          <w:iCs/>
          <w:sz w:val="24"/>
        </w:rPr>
        <w:t>CCA1</w:t>
      </w:r>
      <w:r w:rsidRPr="001B158A">
        <w:rPr>
          <w:rFonts w:ascii="Times New Roman" w:hAnsi="Times New Roman" w:cs="Times New Roman"/>
          <w:sz w:val="24"/>
        </w:rPr>
        <w:t xml:space="preserve"> and </w:t>
      </w:r>
      <w:r w:rsidRPr="001B158A">
        <w:rPr>
          <w:rFonts w:ascii="Times New Roman" w:hAnsi="Times New Roman" w:cs="Times New Roman"/>
          <w:i/>
          <w:iCs/>
          <w:sz w:val="24"/>
        </w:rPr>
        <w:t>TOC1</w:t>
      </w:r>
      <w:r w:rsidRPr="001B158A">
        <w:rPr>
          <w:rFonts w:ascii="Times New Roman" w:hAnsi="Times New Roman" w:cs="Times New Roman"/>
          <w:sz w:val="24"/>
        </w:rPr>
        <w:t xml:space="preserve"> in response to FR irradiation. Seedlings grown in darkness for 4 d and then transferred to FR light for various time periods. Values are means</w:t>
      </w:r>
      <w:r w:rsidR="00A9005D">
        <w:rPr>
          <w:rFonts w:ascii="Times New Roman" w:hAnsi="Times New Roman" w:cs="Times New Roman"/>
          <w:sz w:val="24"/>
        </w:rPr>
        <w:t xml:space="preserve"> </w:t>
      </w:r>
      <w:r w:rsidRPr="001B158A">
        <w:rPr>
          <w:rFonts w:ascii="Times New Roman" w:hAnsi="Times New Roman" w:cs="Times New Roman"/>
          <w:sz w:val="24"/>
        </w:rPr>
        <w:t>±</w:t>
      </w:r>
      <w:r w:rsidR="00A9005D">
        <w:rPr>
          <w:rFonts w:ascii="Times New Roman" w:hAnsi="Times New Roman" w:cs="Times New Roman"/>
          <w:sz w:val="24"/>
        </w:rPr>
        <w:t xml:space="preserve"> </w:t>
      </w:r>
      <w:r w:rsidRPr="001B158A">
        <w:rPr>
          <w:rFonts w:ascii="Times New Roman" w:hAnsi="Times New Roman" w:cs="Times New Roman"/>
          <w:sz w:val="24"/>
        </w:rPr>
        <w:t>SD; n=3.</w:t>
      </w:r>
    </w:p>
    <w:p w14:paraId="1A6F3E45" w14:textId="38B4A719" w:rsidR="00F5032A" w:rsidRPr="001B158A" w:rsidRDefault="00F5032A" w:rsidP="00F5032A">
      <w:pPr>
        <w:spacing w:line="360" w:lineRule="auto"/>
        <w:rPr>
          <w:rFonts w:ascii="Times New Roman" w:hAnsi="Times New Roman" w:cs="Times New Roman"/>
          <w:sz w:val="24"/>
        </w:rPr>
      </w:pPr>
    </w:p>
    <w:p w14:paraId="057B2F3F" w14:textId="09EBF35A" w:rsidR="00F5032A" w:rsidRPr="001B158A" w:rsidRDefault="00F5032A" w:rsidP="00F5032A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1B158A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3BE3773F" wp14:editId="6F78463E">
            <wp:extent cx="2266393" cy="1901686"/>
            <wp:effectExtent l="0" t="0" r="0" b="3810"/>
            <wp:docPr id="4" name="图片 4" descr="图形用户界面,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图示&#10;&#10;描述已自动生成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085" cy="190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EEB9C" w14:textId="0F526528" w:rsidR="00F5032A" w:rsidRPr="001B158A" w:rsidRDefault="00F5032A" w:rsidP="00F5032A">
      <w:pPr>
        <w:rPr>
          <w:rFonts w:ascii="Times New Roman" w:hAnsi="Times New Roman" w:cs="Times New Roman"/>
          <w:sz w:val="24"/>
        </w:rPr>
      </w:pPr>
      <w:r w:rsidRPr="001B158A">
        <w:rPr>
          <w:rFonts w:ascii="Times New Roman" w:hAnsi="Times New Roman" w:cs="Times New Roman"/>
          <w:sz w:val="24"/>
        </w:rPr>
        <w:t xml:space="preserve">Supplementary Figure </w:t>
      </w:r>
      <w:r w:rsidR="00EE68D8">
        <w:rPr>
          <w:rFonts w:ascii="Times New Roman" w:hAnsi="Times New Roman" w:cs="Times New Roman"/>
          <w:sz w:val="24"/>
        </w:rPr>
        <w:t>5</w:t>
      </w:r>
      <w:r w:rsidRPr="001B158A">
        <w:rPr>
          <w:rFonts w:ascii="Times New Roman" w:hAnsi="Times New Roman" w:cs="Times New Roman"/>
          <w:sz w:val="24"/>
        </w:rPr>
        <w:t xml:space="preserve">. </w:t>
      </w:r>
      <w:r w:rsidR="00D32E94" w:rsidRPr="001B158A">
        <w:rPr>
          <w:rFonts w:ascii="Calibri" w:hAnsi="Calibri" w:cs="Calibri"/>
          <w:sz w:val="24"/>
        </w:rPr>
        <w:t>﻿</w:t>
      </w:r>
      <w:r w:rsidR="00D32E94" w:rsidRPr="001B158A">
        <w:rPr>
          <w:rFonts w:ascii="Times New Roman" w:hAnsi="Times New Roman" w:cs="Times New Roman"/>
          <w:sz w:val="24"/>
        </w:rPr>
        <w:t xml:space="preserve">Immunoblot assay of CCA1 and TOC1 protein accumulation in response to FR treatment. Four-day-old dark-grown </w:t>
      </w:r>
      <w:r w:rsidR="00D32E94" w:rsidRPr="001B158A">
        <w:rPr>
          <w:rFonts w:ascii="Times New Roman" w:hAnsi="Times New Roman" w:cs="Times New Roman"/>
          <w:i/>
          <w:sz w:val="24"/>
        </w:rPr>
        <w:t>35</w:t>
      </w:r>
      <w:proofErr w:type="gramStart"/>
      <w:r w:rsidR="00D32E94" w:rsidRPr="001B158A">
        <w:rPr>
          <w:rFonts w:ascii="Times New Roman" w:hAnsi="Times New Roman" w:cs="Times New Roman"/>
          <w:i/>
          <w:sz w:val="24"/>
        </w:rPr>
        <w:t>S::</w:t>
      </w:r>
      <w:proofErr w:type="gramEnd"/>
      <w:r w:rsidR="00D32E94" w:rsidRPr="001B158A">
        <w:rPr>
          <w:rFonts w:ascii="Times New Roman" w:hAnsi="Times New Roman" w:cs="Times New Roman"/>
          <w:i/>
          <w:sz w:val="24"/>
        </w:rPr>
        <w:t xml:space="preserve">FLAG-CCA1-HA </w:t>
      </w:r>
      <w:r w:rsidR="00D32E94" w:rsidRPr="001B158A">
        <w:rPr>
          <w:rFonts w:ascii="Times New Roman" w:hAnsi="Times New Roman" w:cs="Times New Roman"/>
          <w:sz w:val="24"/>
        </w:rPr>
        <w:t xml:space="preserve">and </w:t>
      </w:r>
      <w:r w:rsidR="00D32E94" w:rsidRPr="001B158A">
        <w:rPr>
          <w:rFonts w:ascii="Times New Roman" w:hAnsi="Times New Roman" w:cs="Times New Roman"/>
          <w:i/>
          <w:sz w:val="24"/>
        </w:rPr>
        <w:t>35S::FLAG-TOC1-HA</w:t>
      </w:r>
      <w:r w:rsidR="00D32E94" w:rsidRPr="001B158A">
        <w:rPr>
          <w:rFonts w:ascii="Times New Roman" w:hAnsi="Times New Roman" w:cs="Times New Roman"/>
          <w:sz w:val="24"/>
        </w:rPr>
        <w:t xml:space="preserve"> seedlings were exposed to far-red light, and collected at the indicated times. Anti-FLAG was used to detect CCA1 and TOC1 proteins. Tubulin was used as a loading control.</w:t>
      </w:r>
    </w:p>
    <w:p w14:paraId="52983DA2" w14:textId="77710767" w:rsidR="00D32E94" w:rsidRDefault="00973B87" w:rsidP="00EE68D8">
      <w:pPr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 w:rsidR="00EE68D8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4612B1F0" wp14:editId="3E62571A">
            <wp:extent cx="4381480" cy="3916218"/>
            <wp:effectExtent l="0" t="0" r="635" b="0"/>
            <wp:docPr id="6" name="图片 6" descr="手机屏幕截图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手机屏幕截图&#10;&#10;中度可信度描述已自动生成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480" cy="391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0A873" w14:textId="3A91EB2E" w:rsidR="00FD0BDE" w:rsidRDefault="00EE68D8" w:rsidP="00FD0BDE">
      <w:pPr>
        <w:spacing w:line="360" w:lineRule="auto"/>
        <w:rPr>
          <w:rFonts w:ascii="Times New Roman" w:hAnsi="Times New Roman" w:cs="Times New Roman"/>
          <w:sz w:val="24"/>
        </w:rPr>
      </w:pPr>
      <w:r w:rsidRPr="001B158A">
        <w:rPr>
          <w:rFonts w:ascii="Times New Roman" w:hAnsi="Times New Roman" w:cs="Times New Roman"/>
          <w:sz w:val="24"/>
        </w:rPr>
        <w:t xml:space="preserve">Supplementary Figure </w:t>
      </w:r>
      <w:r>
        <w:rPr>
          <w:rFonts w:ascii="Times New Roman" w:hAnsi="Times New Roman" w:cs="Times New Roman"/>
          <w:sz w:val="24"/>
        </w:rPr>
        <w:t>6</w:t>
      </w:r>
      <w:r w:rsidRPr="001B158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FD0BDE">
        <w:rPr>
          <w:rFonts w:ascii="Times New Roman" w:hAnsi="Times New Roman" w:cs="Times New Roman" w:hint="eastAsia"/>
          <w:sz w:val="24"/>
        </w:rPr>
        <w:t>Expression</w:t>
      </w:r>
      <w:r w:rsidR="00FD0BDE">
        <w:rPr>
          <w:rFonts w:ascii="Times New Roman" w:hAnsi="Times New Roman" w:cs="Times New Roman"/>
          <w:sz w:val="24"/>
        </w:rPr>
        <w:t xml:space="preserve"> </w:t>
      </w:r>
      <w:r w:rsidR="00FD0BDE">
        <w:rPr>
          <w:rFonts w:ascii="Times New Roman" w:hAnsi="Times New Roman" w:cs="Times New Roman" w:hint="eastAsia"/>
          <w:sz w:val="24"/>
        </w:rPr>
        <w:t>analysis</w:t>
      </w:r>
      <w:r w:rsidR="00FD0BDE">
        <w:rPr>
          <w:rFonts w:ascii="Times New Roman" w:hAnsi="Times New Roman" w:cs="Times New Roman"/>
          <w:sz w:val="24"/>
        </w:rPr>
        <w:t xml:space="preserve"> </w:t>
      </w:r>
      <w:r w:rsidR="00FD0BDE">
        <w:rPr>
          <w:rFonts w:ascii="Times New Roman" w:hAnsi="Times New Roman" w:cs="Times New Roman"/>
          <w:sz w:val="24"/>
        </w:rPr>
        <w:t xml:space="preserve">of </w:t>
      </w:r>
      <w:r w:rsidR="00FD0BDE" w:rsidRPr="00AA5E23">
        <w:rPr>
          <w:rFonts w:ascii="Times New Roman" w:hAnsi="Times New Roman" w:cs="Times New Roman"/>
          <w:sz w:val="24"/>
        </w:rPr>
        <w:t>FR respons</w:t>
      </w:r>
      <w:r w:rsidR="00FD0BDE">
        <w:rPr>
          <w:rFonts w:ascii="Times New Roman" w:hAnsi="Times New Roman" w:cs="Times New Roman"/>
          <w:sz w:val="24"/>
        </w:rPr>
        <w:t>ive</w:t>
      </w:r>
      <w:r w:rsidR="00FD0BDE" w:rsidRPr="00AA5E23">
        <w:rPr>
          <w:rFonts w:ascii="Times New Roman" w:hAnsi="Times New Roman" w:cs="Times New Roman"/>
          <w:sz w:val="24"/>
        </w:rPr>
        <w:t xml:space="preserve"> genes</w:t>
      </w:r>
      <w:r w:rsidR="00FD0BDE">
        <w:rPr>
          <w:rFonts w:ascii="Times New Roman" w:hAnsi="Times New Roman" w:cs="Times New Roman"/>
          <w:sz w:val="24"/>
        </w:rPr>
        <w:t xml:space="preserve"> </w:t>
      </w:r>
      <w:r w:rsidR="00FD0BDE">
        <w:rPr>
          <w:rFonts w:ascii="Times New Roman" w:hAnsi="Times New Roman" w:cs="Times New Roman" w:hint="eastAsia"/>
          <w:sz w:val="24"/>
        </w:rPr>
        <w:t>in</w:t>
      </w:r>
      <w:r w:rsidR="00FD0BDE">
        <w:rPr>
          <w:rFonts w:ascii="Times New Roman" w:hAnsi="Times New Roman" w:cs="Times New Roman"/>
          <w:sz w:val="24"/>
        </w:rPr>
        <w:t xml:space="preserve"> </w:t>
      </w:r>
      <w:r w:rsidR="00FD0BDE" w:rsidRPr="00FD0BDE">
        <w:rPr>
          <w:rFonts w:ascii="Times New Roman" w:hAnsi="Times New Roman" w:cs="Times New Roman"/>
          <w:i/>
          <w:iCs/>
          <w:sz w:val="24"/>
        </w:rPr>
        <w:t>toc1-101</w:t>
      </w:r>
      <w:r w:rsidR="00FD0BDE">
        <w:rPr>
          <w:rFonts w:ascii="Times New Roman" w:hAnsi="Times New Roman" w:cs="Times New Roman"/>
          <w:sz w:val="24"/>
        </w:rPr>
        <w:t xml:space="preserve"> and </w:t>
      </w:r>
      <w:r w:rsidR="00FD0BDE" w:rsidRPr="00FD0BDE">
        <w:rPr>
          <w:rFonts w:ascii="Times New Roman" w:hAnsi="Times New Roman" w:cs="Times New Roman"/>
          <w:i/>
          <w:iCs/>
          <w:sz w:val="24"/>
        </w:rPr>
        <w:t>cca1-1</w:t>
      </w:r>
      <w:r w:rsidR="00FD0BDE">
        <w:rPr>
          <w:rFonts w:ascii="Times New Roman" w:hAnsi="Times New Roman" w:cs="Times New Roman"/>
          <w:sz w:val="24"/>
        </w:rPr>
        <w:t xml:space="preserve"> mutants. </w:t>
      </w:r>
      <w:proofErr w:type="spellStart"/>
      <w:r w:rsidR="00FD0BDE" w:rsidRPr="00AA5E23">
        <w:rPr>
          <w:rFonts w:ascii="Times New Roman" w:hAnsi="Times New Roman" w:cs="Times New Roman"/>
          <w:sz w:val="24"/>
        </w:rPr>
        <w:t>qRT</w:t>
      </w:r>
      <w:proofErr w:type="spellEnd"/>
      <w:r w:rsidR="00FD0BDE" w:rsidRPr="00AA5E23">
        <w:rPr>
          <w:rFonts w:ascii="Times New Roman" w:hAnsi="Times New Roman" w:cs="Times New Roman"/>
          <w:sz w:val="24"/>
        </w:rPr>
        <w:t xml:space="preserve">-PCR analysis of </w:t>
      </w:r>
      <w:r w:rsidR="00FD0BDE" w:rsidRPr="00AA5E23">
        <w:rPr>
          <w:rFonts w:ascii="Times New Roman" w:hAnsi="Times New Roman" w:cs="Times New Roman"/>
          <w:i/>
          <w:sz w:val="24"/>
        </w:rPr>
        <w:t>HY5</w:t>
      </w:r>
      <w:r w:rsidR="00FD0BDE" w:rsidRPr="00AA5E23">
        <w:rPr>
          <w:rFonts w:ascii="Times New Roman" w:hAnsi="Times New Roman" w:cs="Times New Roman"/>
          <w:sz w:val="24"/>
        </w:rPr>
        <w:t xml:space="preserve">, </w:t>
      </w:r>
      <w:r w:rsidR="00FD0BDE" w:rsidRPr="00AA5E23">
        <w:rPr>
          <w:rFonts w:ascii="Times New Roman" w:hAnsi="Times New Roman" w:cs="Times New Roman"/>
          <w:i/>
          <w:sz w:val="24"/>
        </w:rPr>
        <w:t>βAMY</w:t>
      </w:r>
      <w:r w:rsidR="00FD0BDE">
        <w:rPr>
          <w:rFonts w:ascii="Times New Roman" w:hAnsi="Times New Roman" w:cs="Times New Roman"/>
          <w:sz w:val="24"/>
        </w:rPr>
        <w:t>,</w:t>
      </w:r>
      <w:r w:rsidR="00FD0BDE" w:rsidRPr="00AA5E23">
        <w:rPr>
          <w:rFonts w:ascii="Times New Roman" w:hAnsi="Times New Roman" w:cs="Times New Roman"/>
          <w:sz w:val="24"/>
        </w:rPr>
        <w:t xml:space="preserve"> </w:t>
      </w:r>
      <w:r w:rsidR="00FD0BDE" w:rsidRPr="00AA5E23">
        <w:rPr>
          <w:rFonts w:ascii="Times New Roman" w:hAnsi="Times New Roman" w:cs="Times New Roman"/>
          <w:i/>
          <w:sz w:val="24"/>
        </w:rPr>
        <w:t>PIL1</w:t>
      </w:r>
      <w:r w:rsidR="00FD0BDE" w:rsidRPr="00E062A0">
        <w:rPr>
          <w:rFonts w:ascii="Times New Roman" w:hAnsi="Times New Roman" w:cs="Times New Roman"/>
          <w:iCs/>
          <w:sz w:val="24"/>
        </w:rPr>
        <w:t>,</w:t>
      </w:r>
      <w:r w:rsidR="00FD0BDE">
        <w:rPr>
          <w:rFonts w:ascii="Times New Roman" w:hAnsi="Times New Roman" w:cs="Times New Roman"/>
          <w:i/>
          <w:sz w:val="24"/>
        </w:rPr>
        <w:t xml:space="preserve"> CAB2</w:t>
      </w:r>
      <w:r w:rsidR="00FD0BDE" w:rsidRPr="00E062A0">
        <w:rPr>
          <w:rFonts w:ascii="Times New Roman" w:hAnsi="Times New Roman" w:cs="Times New Roman"/>
          <w:iCs/>
          <w:sz w:val="24"/>
        </w:rPr>
        <w:t>,</w:t>
      </w:r>
      <w:r w:rsidR="00FD0BDE">
        <w:rPr>
          <w:rFonts w:ascii="Times New Roman" w:hAnsi="Times New Roman" w:cs="Times New Roman"/>
          <w:i/>
          <w:sz w:val="24"/>
        </w:rPr>
        <w:t xml:space="preserve"> CAB3 </w:t>
      </w:r>
      <w:r w:rsidR="00FD0BDE" w:rsidRPr="00E062A0">
        <w:rPr>
          <w:rFonts w:ascii="Times New Roman" w:hAnsi="Times New Roman" w:cs="Times New Roman"/>
          <w:iCs/>
          <w:sz w:val="24"/>
        </w:rPr>
        <w:t>and</w:t>
      </w:r>
      <w:r w:rsidR="00FD0BDE">
        <w:rPr>
          <w:rFonts w:ascii="Times New Roman" w:hAnsi="Times New Roman" w:cs="Times New Roman"/>
          <w:i/>
          <w:sz w:val="24"/>
        </w:rPr>
        <w:t xml:space="preserve"> HFR1</w:t>
      </w:r>
      <w:r w:rsidR="00FD0BDE" w:rsidRPr="00AA5E23">
        <w:rPr>
          <w:rFonts w:ascii="Times New Roman" w:hAnsi="Times New Roman" w:cs="Times New Roman"/>
          <w:sz w:val="24"/>
        </w:rPr>
        <w:t xml:space="preserve"> expression in </w:t>
      </w:r>
      <w:r w:rsidR="00FD0BDE" w:rsidRPr="00FD0BDE">
        <w:rPr>
          <w:rFonts w:ascii="Times New Roman" w:hAnsi="Times New Roman" w:cs="Times New Roman"/>
          <w:i/>
          <w:iCs/>
          <w:sz w:val="24"/>
        </w:rPr>
        <w:t>toc1-101</w:t>
      </w:r>
      <w:r w:rsidR="00FD0BDE">
        <w:rPr>
          <w:rFonts w:ascii="Times New Roman" w:hAnsi="Times New Roman" w:cs="Times New Roman"/>
          <w:sz w:val="24"/>
        </w:rPr>
        <w:t xml:space="preserve"> and its wild-type background (Col), </w:t>
      </w:r>
      <w:r w:rsidR="00FD0BDE" w:rsidRPr="00FD0BDE">
        <w:rPr>
          <w:rFonts w:ascii="Times New Roman" w:hAnsi="Times New Roman" w:cs="Times New Roman"/>
          <w:i/>
          <w:iCs/>
          <w:sz w:val="24"/>
        </w:rPr>
        <w:t xml:space="preserve">cca1-1 </w:t>
      </w:r>
      <w:r w:rsidR="00FD0BDE">
        <w:rPr>
          <w:rFonts w:ascii="Times New Roman" w:hAnsi="Times New Roman" w:cs="Times New Roman"/>
          <w:sz w:val="24"/>
        </w:rPr>
        <w:t>and its wild-type background (</w:t>
      </w:r>
      <w:proofErr w:type="spellStart"/>
      <w:r w:rsidR="00FD0BDE">
        <w:rPr>
          <w:rFonts w:ascii="Times New Roman" w:hAnsi="Times New Roman" w:cs="Times New Roman"/>
          <w:sz w:val="24"/>
        </w:rPr>
        <w:t>Ws</w:t>
      </w:r>
      <w:proofErr w:type="spellEnd"/>
      <w:r w:rsidR="00FD0BDE">
        <w:rPr>
          <w:rFonts w:ascii="Times New Roman" w:hAnsi="Times New Roman" w:cs="Times New Roman"/>
          <w:sz w:val="24"/>
        </w:rPr>
        <w:t>). Seedlings were</w:t>
      </w:r>
      <w:r w:rsidR="00FD0BDE" w:rsidRPr="00AA5E23">
        <w:rPr>
          <w:rFonts w:ascii="Times New Roman" w:hAnsi="Times New Roman" w:cs="Times New Roman"/>
          <w:sz w:val="24"/>
        </w:rPr>
        <w:t xml:space="preserve"> grown in darkness for 4 d and then transferred to FR light for various time periods. Values are means</w:t>
      </w:r>
      <w:r w:rsidR="00A9005D">
        <w:rPr>
          <w:rFonts w:ascii="Times New Roman" w:hAnsi="Times New Roman" w:cs="Times New Roman"/>
          <w:sz w:val="24"/>
        </w:rPr>
        <w:t xml:space="preserve"> </w:t>
      </w:r>
      <w:r w:rsidR="00FD0BDE" w:rsidRPr="00AA5E23">
        <w:rPr>
          <w:rFonts w:ascii="Times New Roman" w:hAnsi="Times New Roman" w:cs="Times New Roman"/>
          <w:sz w:val="24"/>
        </w:rPr>
        <w:t>±</w:t>
      </w:r>
      <w:r w:rsidR="00A9005D">
        <w:rPr>
          <w:rFonts w:ascii="Times New Roman" w:hAnsi="Times New Roman" w:cs="Times New Roman"/>
          <w:sz w:val="24"/>
        </w:rPr>
        <w:t xml:space="preserve"> </w:t>
      </w:r>
      <w:r w:rsidR="00FD0BDE" w:rsidRPr="00AA5E23">
        <w:rPr>
          <w:rFonts w:ascii="Times New Roman" w:hAnsi="Times New Roman" w:cs="Times New Roman"/>
          <w:sz w:val="24"/>
        </w:rPr>
        <w:t>SD; n=3.</w:t>
      </w:r>
    </w:p>
    <w:p w14:paraId="75CA17D9" w14:textId="6501D970" w:rsidR="00FD0BDE" w:rsidRDefault="00FD0BDE" w:rsidP="00FD0BDE">
      <w:pPr>
        <w:spacing w:line="360" w:lineRule="auto"/>
        <w:rPr>
          <w:rFonts w:ascii="Times New Roman" w:hAnsi="Times New Roman" w:cs="Times New Roman"/>
          <w:sz w:val="24"/>
        </w:rPr>
      </w:pPr>
    </w:p>
    <w:p w14:paraId="12FF9666" w14:textId="40AC59D4" w:rsidR="00FD0BDE" w:rsidRDefault="00FD0BDE" w:rsidP="00FD0BDE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noProof/>
          <w:sz w:val="24"/>
        </w:rPr>
        <w:drawing>
          <wp:inline distT="0" distB="0" distL="0" distR="0" wp14:anchorId="71A21CD9" wp14:editId="1878EC29">
            <wp:extent cx="4530437" cy="2026315"/>
            <wp:effectExtent l="0" t="0" r="381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784" cy="202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EFDE5" w14:textId="0151E6C5" w:rsidR="00FD0BDE" w:rsidRPr="00AA5E23" w:rsidRDefault="00FD0BDE" w:rsidP="00FD0BDE">
      <w:pPr>
        <w:spacing w:line="360" w:lineRule="auto"/>
        <w:rPr>
          <w:rFonts w:ascii="Times New Roman" w:hAnsi="Times New Roman" w:cs="Times New Roman" w:hint="eastAsia"/>
          <w:sz w:val="24"/>
        </w:rPr>
      </w:pPr>
      <w:r w:rsidRPr="001B158A">
        <w:rPr>
          <w:rFonts w:ascii="Times New Roman" w:hAnsi="Times New Roman" w:cs="Times New Roman"/>
          <w:sz w:val="24"/>
        </w:rPr>
        <w:t xml:space="preserve">Supplementary Figure </w:t>
      </w:r>
      <w:r>
        <w:rPr>
          <w:rFonts w:ascii="Times New Roman" w:hAnsi="Times New Roman" w:cs="Times New Roman"/>
          <w:sz w:val="24"/>
        </w:rPr>
        <w:t>7</w:t>
      </w:r>
      <w:r w:rsidRPr="001B158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Phenotypic analysis of hypocotyl growth under continuous FR light. </w:t>
      </w:r>
      <w:r w:rsidR="004D4C04" w:rsidRPr="004D4C04">
        <w:rPr>
          <w:rFonts w:ascii="Calibri" w:hAnsi="Calibri" w:cs="Calibri"/>
          <w:sz w:val="24"/>
        </w:rPr>
        <w:t>﻿</w:t>
      </w:r>
      <w:r w:rsidR="004D4C04" w:rsidRPr="004D4C04">
        <w:rPr>
          <w:rFonts w:ascii="Times New Roman" w:hAnsi="Times New Roman" w:cs="Times New Roman"/>
          <w:sz w:val="24"/>
        </w:rPr>
        <w:t>Bar</w:t>
      </w:r>
      <w:r w:rsidR="004D4C04">
        <w:rPr>
          <w:rFonts w:ascii="Times New Roman" w:hAnsi="Times New Roman" w:cs="Times New Roman"/>
          <w:sz w:val="24"/>
        </w:rPr>
        <w:t xml:space="preserve"> = </w:t>
      </w:r>
      <w:r w:rsidR="004D4C04" w:rsidRPr="004D4C04">
        <w:rPr>
          <w:rFonts w:ascii="Times New Roman" w:hAnsi="Times New Roman" w:cs="Times New Roman"/>
          <w:sz w:val="24"/>
        </w:rPr>
        <w:t>2mm.</w:t>
      </w:r>
      <w:r w:rsidR="004D4C04">
        <w:rPr>
          <w:rFonts w:ascii="Times New Roman" w:hAnsi="Times New Roman" w:cs="Times New Roman"/>
          <w:sz w:val="24"/>
        </w:rPr>
        <w:t xml:space="preserve"> </w:t>
      </w:r>
    </w:p>
    <w:p w14:paraId="4635F154" w14:textId="0BEB4D0D" w:rsidR="00EE68D8" w:rsidRPr="001B158A" w:rsidRDefault="00EE68D8" w:rsidP="00EE68D8">
      <w:pPr>
        <w:widowControl/>
        <w:jc w:val="left"/>
        <w:rPr>
          <w:rFonts w:ascii="Times New Roman" w:hAnsi="Times New Roman" w:cs="Times New Roman"/>
          <w:sz w:val="24"/>
        </w:rPr>
      </w:pPr>
    </w:p>
    <w:p w14:paraId="64AB61CC" w14:textId="0BF362E1" w:rsidR="00D32E94" w:rsidRPr="001B158A" w:rsidRDefault="00D32E94" w:rsidP="00F5032A">
      <w:pPr>
        <w:rPr>
          <w:rFonts w:ascii="Times New Roman" w:hAnsi="Times New Roman" w:cs="Times New Roman"/>
          <w:sz w:val="24"/>
          <w:szCs w:val="32"/>
        </w:rPr>
      </w:pPr>
      <w:r w:rsidRPr="001B158A">
        <w:rPr>
          <w:rFonts w:ascii="Times New Roman" w:hAnsi="Times New Roman" w:cs="Times New Roman"/>
          <w:sz w:val="24"/>
          <w:szCs w:val="32"/>
        </w:rPr>
        <w:lastRenderedPageBreak/>
        <w:t>Supplementary Table 1</w:t>
      </w:r>
      <w:r w:rsidR="001B158A">
        <w:rPr>
          <w:rFonts w:ascii="Times New Roman" w:hAnsi="Times New Roman" w:cs="Times New Roman"/>
          <w:sz w:val="24"/>
          <w:szCs w:val="32"/>
        </w:rPr>
        <w:t xml:space="preserve">. </w:t>
      </w:r>
      <w:r w:rsidR="001B158A" w:rsidRPr="001B158A">
        <w:rPr>
          <w:rFonts w:ascii="Times New Roman" w:hAnsi="Times New Roman" w:cs="Times New Roman"/>
          <w:sz w:val="24"/>
          <w:szCs w:val="32"/>
        </w:rPr>
        <w:t>Primers Used in This Study</w:t>
      </w:r>
    </w:p>
    <w:tbl>
      <w:tblPr>
        <w:tblW w:w="8600" w:type="dxa"/>
        <w:tblLook w:val="04A0" w:firstRow="1" w:lastRow="0" w:firstColumn="1" w:lastColumn="0" w:noHBand="0" w:noVBand="1"/>
      </w:tblPr>
      <w:tblGrid>
        <w:gridCol w:w="1420"/>
        <w:gridCol w:w="1720"/>
        <w:gridCol w:w="5460"/>
      </w:tblGrid>
      <w:tr w:rsidR="001B158A" w:rsidRPr="00973B87" w14:paraId="5D86242F" w14:textId="77777777" w:rsidTr="00576C07">
        <w:trPr>
          <w:trHeight w:val="270"/>
        </w:trPr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21B20" w14:textId="77777777" w:rsidR="001B158A" w:rsidRPr="00973B87" w:rsidRDefault="001B158A" w:rsidP="00576C07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Primer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782DA" w14:textId="77777777" w:rsidR="001B158A" w:rsidRPr="00973B87" w:rsidRDefault="001B158A" w:rsidP="00576C07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Usage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3B225" w14:textId="77777777" w:rsidR="001B158A" w:rsidRPr="00973B87" w:rsidRDefault="001B158A" w:rsidP="00576C07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Sequence (5’ to 3’)</w:t>
            </w:r>
          </w:p>
        </w:tc>
      </w:tr>
      <w:tr w:rsidR="001B158A" w:rsidRPr="00973B87" w14:paraId="7137786D" w14:textId="77777777" w:rsidTr="00576C07">
        <w:trPr>
          <w:trHeight w:val="270"/>
        </w:trPr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270ABE" w14:textId="77777777" w:rsidR="001B158A" w:rsidRPr="00973B87" w:rsidRDefault="001B158A" w:rsidP="00576C07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CCA1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D41BE7" w14:textId="77777777" w:rsidR="001B158A" w:rsidRPr="00973B87" w:rsidRDefault="001B158A" w:rsidP="00576C07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qPCR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F3093" w14:textId="77777777" w:rsidR="001B158A" w:rsidRPr="00973B87" w:rsidRDefault="001B158A" w:rsidP="00576C07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TCTGTGTCTGACGAGGGTCGAATT</w:t>
            </w:r>
          </w:p>
        </w:tc>
      </w:tr>
      <w:tr w:rsidR="001B158A" w:rsidRPr="00973B87" w14:paraId="66677C77" w14:textId="77777777" w:rsidTr="00576C07">
        <w:trPr>
          <w:trHeight w:val="270"/>
        </w:trPr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13E5B4" w14:textId="77777777" w:rsidR="001B158A" w:rsidRPr="00973B87" w:rsidRDefault="001B158A" w:rsidP="00576C0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603130" w14:textId="77777777" w:rsidR="001B158A" w:rsidRPr="00973B87" w:rsidRDefault="001B158A" w:rsidP="00576C0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BCF96" w14:textId="77777777" w:rsidR="001B158A" w:rsidRPr="00973B87" w:rsidRDefault="001B158A" w:rsidP="00576C07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ACTTTGCGGCAATACCTCTCTGG</w:t>
            </w:r>
          </w:p>
        </w:tc>
      </w:tr>
      <w:tr w:rsidR="002F077E" w:rsidRPr="00973B87" w14:paraId="2E530197" w14:textId="77777777" w:rsidTr="00576C07">
        <w:trPr>
          <w:trHeight w:val="285"/>
        </w:trPr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1ECC4E" w14:textId="6BE87B1E" w:rsidR="002F077E" w:rsidRPr="00973B87" w:rsidRDefault="002F077E" w:rsidP="002F077E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 w:hint="eastAsia"/>
                <w:color w:val="000000"/>
                <w:kern w:val="0"/>
                <w:sz w:val="15"/>
                <w:szCs w:val="15"/>
              </w:rPr>
              <w:t>T</w:t>
            </w: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OC1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909577" w14:textId="28B7A320" w:rsidR="002F077E" w:rsidRPr="00973B87" w:rsidRDefault="002F077E" w:rsidP="002F077E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 w:hint="eastAsia"/>
                <w:color w:val="000000"/>
                <w:kern w:val="0"/>
                <w:sz w:val="15"/>
                <w:szCs w:val="15"/>
              </w:rPr>
              <w:t>q</w:t>
            </w: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PCR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2DADC" w14:textId="34B4539F" w:rsidR="002F077E" w:rsidRPr="00973B87" w:rsidRDefault="002F077E" w:rsidP="002F077E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ATCTTCGCAGAATCCCTGTGATA</w:t>
            </w:r>
          </w:p>
        </w:tc>
      </w:tr>
      <w:tr w:rsidR="002F077E" w:rsidRPr="00973B87" w14:paraId="3A457032" w14:textId="77777777" w:rsidTr="00576C07">
        <w:trPr>
          <w:trHeight w:val="270"/>
        </w:trPr>
        <w:tc>
          <w:tcPr>
            <w:tcW w:w="14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170C543" w14:textId="77777777" w:rsidR="002F077E" w:rsidRPr="00973B87" w:rsidRDefault="002F077E" w:rsidP="002F077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E4C7927" w14:textId="77777777" w:rsidR="002F077E" w:rsidRPr="00973B87" w:rsidRDefault="002F077E" w:rsidP="002F077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09087" w14:textId="59F53EA0" w:rsidR="002F077E" w:rsidRPr="00973B87" w:rsidRDefault="002F077E" w:rsidP="002F077E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GCACCTAGCTTCAAGCACTTTACA</w:t>
            </w:r>
          </w:p>
        </w:tc>
      </w:tr>
      <w:tr w:rsidR="001B158A" w:rsidRPr="00973B87" w14:paraId="4B4A4254" w14:textId="77777777" w:rsidTr="00576C07">
        <w:trPr>
          <w:trHeight w:val="270"/>
        </w:trPr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E1066" w14:textId="606653D7" w:rsidR="001B158A" w:rsidRPr="00973B87" w:rsidRDefault="001B158A" w:rsidP="00576C07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FHY</w:t>
            </w:r>
            <w:r w:rsidR="002F077E"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7D18E" w14:textId="77777777" w:rsidR="001B158A" w:rsidRPr="00973B87" w:rsidRDefault="001B158A" w:rsidP="00576C07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qPCR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EE66A" w14:textId="284CB618" w:rsidR="001B158A" w:rsidRPr="00973B87" w:rsidRDefault="002F077E" w:rsidP="00576C07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hAnsi="Arial" w:cs="Arial"/>
                <w:sz w:val="15"/>
                <w:szCs w:val="15"/>
              </w:rPr>
              <w:t>GATGAAAGAGGAATCATCTGGA</w:t>
            </w:r>
          </w:p>
        </w:tc>
      </w:tr>
      <w:tr w:rsidR="001B158A" w:rsidRPr="00973B87" w14:paraId="06508B9F" w14:textId="77777777" w:rsidTr="00576C07">
        <w:trPr>
          <w:trHeight w:val="270"/>
        </w:trPr>
        <w:tc>
          <w:tcPr>
            <w:tcW w:w="14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DF77D7" w14:textId="77777777" w:rsidR="001B158A" w:rsidRPr="00973B87" w:rsidRDefault="001B158A" w:rsidP="00576C0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055F73" w14:textId="77777777" w:rsidR="001B158A" w:rsidRPr="00973B87" w:rsidRDefault="001B158A" w:rsidP="00576C0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BB1CA" w14:textId="2E2144C6" w:rsidR="001B158A" w:rsidRPr="00973B87" w:rsidRDefault="002F077E" w:rsidP="00576C07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hAnsi="Arial" w:cs="Arial"/>
                <w:sz w:val="15"/>
                <w:szCs w:val="15"/>
              </w:rPr>
              <w:t>AATCCTCTAAGTTCTGAGTCCCA</w:t>
            </w:r>
          </w:p>
        </w:tc>
      </w:tr>
      <w:tr w:rsidR="001B158A" w:rsidRPr="00973B87" w14:paraId="7F00B83F" w14:textId="77777777" w:rsidTr="00576C07">
        <w:trPr>
          <w:trHeight w:val="270"/>
        </w:trPr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090257" w14:textId="58AEC89F" w:rsidR="001B158A" w:rsidRPr="00973B87" w:rsidRDefault="002F077E" w:rsidP="00576C07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FHL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ABAA90" w14:textId="77777777" w:rsidR="001B158A" w:rsidRPr="00973B87" w:rsidRDefault="001B158A" w:rsidP="00576C07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qPCR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AF974" w14:textId="4C9D3FE4" w:rsidR="001B158A" w:rsidRPr="00973B87" w:rsidRDefault="002F077E" w:rsidP="00576C07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kern w:val="0"/>
                <w:sz w:val="15"/>
                <w:szCs w:val="15"/>
              </w:rPr>
              <w:t>ACCCAAGACTTTACTCACATGG</w:t>
            </w:r>
          </w:p>
        </w:tc>
      </w:tr>
      <w:tr w:rsidR="001B158A" w:rsidRPr="00973B87" w14:paraId="2D31CD4D" w14:textId="77777777" w:rsidTr="00576C07">
        <w:trPr>
          <w:trHeight w:val="270"/>
        </w:trPr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A9324F" w14:textId="77777777" w:rsidR="001B158A" w:rsidRPr="00973B87" w:rsidRDefault="001B158A" w:rsidP="00576C0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FBF06B" w14:textId="77777777" w:rsidR="001B158A" w:rsidRPr="00973B87" w:rsidRDefault="001B158A" w:rsidP="00576C0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30C0B" w14:textId="4ED0E3B6" w:rsidR="001B158A" w:rsidRPr="00973B87" w:rsidRDefault="002F077E" w:rsidP="00576C07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kern w:val="0"/>
                <w:sz w:val="15"/>
                <w:szCs w:val="15"/>
              </w:rPr>
              <w:t>CACTCCACCTTGCAGAAGAA</w:t>
            </w:r>
          </w:p>
        </w:tc>
      </w:tr>
      <w:tr w:rsidR="001B158A" w:rsidRPr="00973B87" w14:paraId="0558ACD4" w14:textId="77777777" w:rsidTr="00576C07">
        <w:trPr>
          <w:trHeight w:val="233"/>
        </w:trPr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A9DCB80" w14:textId="77777777" w:rsidR="001B158A" w:rsidRPr="00973B87" w:rsidRDefault="001B158A" w:rsidP="00576C0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 w:hint="eastAsia"/>
                <w:color w:val="000000"/>
                <w:kern w:val="0"/>
                <w:sz w:val="15"/>
                <w:szCs w:val="15"/>
              </w:rPr>
              <w:t>T</w:t>
            </w: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OC1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294E71C" w14:textId="77777777" w:rsidR="001B158A" w:rsidRPr="00973B87" w:rsidRDefault="001B158A" w:rsidP="00576C0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 w:hint="eastAsia"/>
                <w:color w:val="000000"/>
                <w:kern w:val="0"/>
                <w:sz w:val="15"/>
                <w:szCs w:val="15"/>
              </w:rPr>
              <w:t>q</w:t>
            </w: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PCR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572EF71" w14:textId="77777777" w:rsidR="001B158A" w:rsidRPr="00973B87" w:rsidRDefault="001B158A" w:rsidP="00576C07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ATCTTCGCAGAATCCCTGTGATA</w:t>
            </w:r>
          </w:p>
        </w:tc>
      </w:tr>
      <w:tr w:rsidR="001B158A" w:rsidRPr="00973B87" w14:paraId="4CE2713B" w14:textId="77777777" w:rsidTr="00576C07">
        <w:trPr>
          <w:trHeight w:val="232"/>
        </w:trPr>
        <w:tc>
          <w:tcPr>
            <w:tcW w:w="1420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5EAEE46" w14:textId="77777777" w:rsidR="001B158A" w:rsidRPr="00973B87" w:rsidRDefault="001B158A" w:rsidP="00576C0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0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0C3C22F" w14:textId="77777777" w:rsidR="001B158A" w:rsidRPr="00973B87" w:rsidRDefault="001B158A" w:rsidP="00576C0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FD34E1" w14:textId="77777777" w:rsidR="001B158A" w:rsidRPr="00973B87" w:rsidRDefault="001B158A" w:rsidP="00576C07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GCACCTAGCTTCAAGCACTTTACA</w:t>
            </w:r>
          </w:p>
        </w:tc>
      </w:tr>
      <w:tr w:rsidR="001B158A" w:rsidRPr="00973B87" w14:paraId="5E940D1F" w14:textId="77777777" w:rsidTr="00576C07">
        <w:trPr>
          <w:trHeight w:val="270"/>
        </w:trPr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EC7F1" w14:textId="7A9AF5B4" w:rsidR="001B158A" w:rsidRPr="00973B87" w:rsidRDefault="00D51E21" w:rsidP="00576C07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HY5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9246C" w14:textId="77777777" w:rsidR="001B158A" w:rsidRPr="00973B87" w:rsidRDefault="001B158A" w:rsidP="00576C07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qPCR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6FBBB" w14:textId="336CF956" w:rsidR="001B158A" w:rsidRPr="00973B87" w:rsidRDefault="00973B87" w:rsidP="00973B87">
            <w:pPr>
              <w:rPr>
                <w:caps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aps/>
                <w:color w:val="000000"/>
                <w:kern w:val="0"/>
                <w:sz w:val="15"/>
                <w:szCs w:val="15"/>
              </w:rPr>
              <w:t>gtcccgctcttttcctctttatc</w:t>
            </w:r>
          </w:p>
        </w:tc>
      </w:tr>
      <w:tr w:rsidR="001B158A" w:rsidRPr="00973B87" w14:paraId="2316661A" w14:textId="77777777" w:rsidTr="00576C07">
        <w:trPr>
          <w:trHeight w:val="270"/>
        </w:trPr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85672" w14:textId="77777777" w:rsidR="001B158A" w:rsidRPr="00973B87" w:rsidRDefault="001B158A" w:rsidP="00576C0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93ABD" w14:textId="77777777" w:rsidR="001B158A" w:rsidRPr="00973B87" w:rsidRDefault="001B158A" w:rsidP="00576C0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F5116" w14:textId="5F1315DD" w:rsidR="001B158A" w:rsidRPr="00973B87" w:rsidRDefault="00973B87" w:rsidP="00576C07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GTCGCTTGTTCCTGCATTTTTC</w:t>
            </w:r>
          </w:p>
        </w:tc>
      </w:tr>
      <w:tr w:rsidR="00D51E21" w:rsidRPr="00973B87" w14:paraId="22DFA24E" w14:textId="77777777" w:rsidTr="00576C07">
        <w:trPr>
          <w:trHeight w:val="270"/>
        </w:trPr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57B442" w14:textId="2C4F09CB" w:rsidR="00D51E21" w:rsidRPr="00973B87" w:rsidRDefault="00D51E21" w:rsidP="00D51E21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B-AMY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AB2664" w14:textId="732CA25D" w:rsidR="00D51E21" w:rsidRPr="00973B87" w:rsidRDefault="00D51E21" w:rsidP="00D51E21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qPCR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C78B5" w14:textId="76CF0068" w:rsidR="00D51E21" w:rsidRPr="00973B87" w:rsidRDefault="00973B87" w:rsidP="00D51E21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TCGGGAAAACTAACTGGGGAACA</w:t>
            </w:r>
          </w:p>
        </w:tc>
      </w:tr>
      <w:tr w:rsidR="00D51E21" w:rsidRPr="00973B87" w14:paraId="18284F4D" w14:textId="77777777" w:rsidTr="00576C07">
        <w:trPr>
          <w:trHeight w:val="270"/>
        </w:trPr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624933" w14:textId="77777777" w:rsidR="00D51E21" w:rsidRPr="00973B87" w:rsidRDefault="00D51E21" w:rsidP="00D51E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9F1293" w14:textId="77777777" w:rsidR="00D51E21" w:rsidRPr="00973B87" w:rsidRDefault="00D51E21" w:rsidP="00D51E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884B8" w14:textId="4B9ED44C" w:rsidR="00D51E21" w:rsidRPr="00973B87" w:rsidRDefault="00973B87" w:rsidP="00D51E21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ACTCGCTATTCCATGTTCCGTCTCT</w:t>
            </w:r>
          </w:p>
        </w:tc>
      </w:tr>
      <w:tr w:rsidR="00973B87" w:rsidRPr="00973B87" w14:paraId="6BCE78F6" w14:textId="77777777" w:rsidTr="00576C07">
        <w:trPr>
          <w:trHeight w:val="270"/>
        </w:trPr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70940" w14:textId="4A3A94E0" w:rsidR="00973B87" w:rsidRPr="00973B87" w:rsidRDefault="00973B87" w:rsidP="00973B87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PP2a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AB2A5" w14:textId="5019598B" w:rsidR="00973B87" w:rsidRPr="00973B87" w:rsidRDefault="00973B87" w:rsidP="00973B87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qPCR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427FA" w14:textId="77C8ABC8" w:rsidR="00973B87" w:rsidRPr="00973B87" w:rsidRDefault="00973B87" w:rsidP="00973B87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TAACGTGGCCAAAATGATGC</w:t>
            </w:r>
          </w:p>
        </w:tc>
      </w:tr>
      <w:tr w:rsidR="00973B87" w:rsidRPr="00973B87" w14:paraId="4739AD1D" w14:textId="77777777" w:rsidTr="00576C07">
        <w:trPr>
          <w:trHeight w:val="270"/>
        </w:trPr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358B8" w14:textId="77777777" w:rsidR="00973B87" w:rsidRPr="00973B87" w:rsidRDefault="00973B87" w:rsidP="00973B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F85A6" w14:textId="77777777" w:rsidR="00973B87" w:rsidRPr="00973B87" w:rsidRDefault="00973B87" w:rsidP="00973B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7266B" w14:textId="21BAAC6E" w:rsidR="00973B87" w:rsidRPr="00973B87" w:rsidRDefault="00973B87" w:rsidP="00973B87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GTTCTCCACAACCGCTTGGT</w:t>
            </w:r>
          </w:p>
        </w:tc>
      </w:tr>
      <w:tr w:rsidR="00973B87" w:rsidRPr="00973B87" w14:paraId="401E6B93" w14:textId="77777777" w:rsidTr="00576C07">
        <w:trPr>
          <w:trHeight w:val="270"/>
        </w:trPr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B30E00" w14:textId="58A5C81E" w:rsidR="00973B87" w:rsidRPr="00973B87" w:rsidRDefault="00973B87" w:rsidP="00973B87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TOC1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2CCF06" w14:textId="318D870C" w:rsidR="00973B87" w:rsidRPr="00973B87" w:rsidRDefault="00973B87" w:rsidP="00973B87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Transient assay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ED56C" w14:textId="5ABCA43E" w:rsidR="00973B87" w:rsidRPr="00973B87" w:rsidRDefault="00973B87" w:rsidP="00973B87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CGATAGTACTGTCGACATGGATTTGAACGGTGAGTGTAAAG</w:t>
            </w:r>
          </w:p>
        </w:tc>
      </w:tr>
      <w:tr w:rsidR="00973B87" w:rsidRPr="00973B87" w14:paraId="4E476097" w14:textId="77777777" w:rsidTr="00576C07">
        <w:trPr>
          <w:trHeight w:val="270"/>
        </w:trPr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11A9FC" w14:textId="77777777" w:rsidR="00973B87" w:rsidRPr="00973B87" w:rsidRDefault="00973B87" w:rsidP="00973B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B3229B" w14:textId="77777777" w:rsidR="00973B87" w:rsidRPr="00973B87" w:rsidRDefault="00973B87" w:rsidP="00973B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36A06" w14:textId="19B76495" w:rsidR="00973B87" w:rsidRPr="00973B87" w:rsidRDefault="00973B87" w:rsidP="00973B87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TACCCTCGAGGTCGACAGTTCCCAAAGCATCATCC</w:t>
            </w:r>
          </w:p>
        </w:tc>
      </w:tr>
      <w:tr w:rsidR="00973B87" w:rsidRPr="00973B87" w14:paraId="02D4C68A" w14:textId="77777777" w:rsidTr="00576C07">
        <w:trPr>
          <w:trHeight w:val="242"/>
        </w:trPr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35156CD" w14:textId="22C64271" w:rsidR="00973B87" w:rsidRPr="00973B87" w:rsidRDefault="00973B87" w:rsidP="00973B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 w:hint="eastAsia"/>
                <w:color w:val="000000"/>
                <w:kern w:val="0"/>
                <w:sz w:val="15"/>
                <w:szCs w:val="15"/>
              </w:rPr>
              <w:t>CCA1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7BB711" w14:textId="46C4A829" w:rsidR="00973B87" w:rsidRPr="00973B87" w:rsidRDefault="00973B87" w:rsidP="00973B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Transient assay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F2AAA51" w14:textId="5D068BFA" w:rsidR="00973B87" w:rsidRPr="00973B87" w:rsidRDefault="00973B87" w:rsidP="00973B87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CGATAGTACTGTCGACATGGAGACAAATTCGTCTGGAGAA</w:t>
            </w:r>
          </w:p>
        </w:tc>
      </w:tr>
      <w:tr w:rsidR="00973B87" w:rsidRPr="00973B87" w14:paraId="6E6112A0" w14:textId="77777777" w:rsidTr="00576C07">
        <w:trPr>
          <w:trHeight w:val="242"/>
        </w:trPr>
        <w:tc>
          <w:tcPr>
            <w:tcW w:w="1420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7D14FD6" w14:textId="77777777" w:rsidR="00973B87" w:rsidRPr="00973B87" w:rsidRDefault="00973B87" w:rsidP="00973B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0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3F084F5" w14:textId="77777777" w:rsidR="00973B87" w:rsidRPr="00973B87" w:rsidRDefault="00973B87" w:rsidP="00973B8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298F08" w14:textId="0B177527" w:rsidR="00973B87" w:rsidRPr="00973B87" w:rsidRDefault="00973B87" w:rsidP="00973B87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TACCCTCGAGGTCGACTGTGGAAGCTTGAGTTTCCA</w:t>
            </w:r>
          </w:p>
        </w:tc>
      </w:tr>
      <w:tr w:rsidR="00D51E21" w:rsidRPr="00973B87" w14:paraId="7BB1ADB5" w14:textId="77777777" w:rsidTr="00973B87">
        <w:trPr>
          <w:trHeight w:val="270"/>
        </w:trPr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4738C" w14:textId="534A5C3A" w:rsidR="00D51E21" w:rsidRPr="00973B87" w:rsidRDefault="00973B87" w:rsidP="00D51E21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 w:hint="eastAsia"/>
                <w:color w:val="000000"/>
                <w:kern w:val="0"/>
                <w:sz w:val="15"/>
                <w:szCs w:val="15"/>
              </w:rPr>
              <w:t>F</w:t>
            </w: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HY1pro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1793B" w14:textId="62F6BCA9" w:rsidR="00D51E21" w:rsidRPr="00973B87" w:rsidRDefault="00973B87" w:rsidP="00D51E21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 w:hint="eastAsia"/>
                <w:color w:val="000000"/>
                <w:kern w:val="0"/>
                <w:sz w:val="15"/>
                <w:szCs w:val="15"/>
              </w:rPr>
              <w:t>Y</w:t>
            </w: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1H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4AF31" w14:textId="188CE8CF" w:rsidR="00D51E21" w:rsidRPr="00973B87" w:rsidRDefault="00973B87" w:rsidP="00D51E21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hAnsi="Arial" w:cs="Arial"/>
                <w:sz w:val="15"/>
                <w:szCs w:val="15"/>
              </w:rPr>
              <w:t>ACT</w:t>
            </w:r>
            <w:r w:rsidRPr="00973B87">
              <w:rPr>
                <w:rFonts w:ascii="Arial" w:hAnsi="Arial" w:cs="Arial"/>
                <w:sz w:val="15"/>
                <w:szCs w:val="15"/>
                <w:u w:val="single"/>
              </w:rPr>
              <w:t>GAATT</w:t>
            </w:r>
            <w:r w:rsidRPr="00973B87">
              <w:rPr>
                <w:rFonts w:ascii="Arial" w:hAnsi="Arial" w:cs="Arial"/>
                <w:sz w:val="15"/>
                <w:szCs w:val="15"/>
              </w:rPr>
              <w:t>CGTCAGTAACATCTCCTAAGCAACG</w:t>
            </w:r>
          </w:p>
        </w:tc>
      </w:tr>
      <w:tr w:rsidR="00D51E21" w:rsidRPr="00973B87" w14:paraId="7CD265AC" w14:textId="77777777" w:rsidTr="00973B87">
        <w:trPr>
          <w:trHeight w:val="270"/>
        </w:trPr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200D2" w14:textId="77777777" w:rsidR="00D51E21" w:rsidRPr="00973B87" w:rsidRDefault="00D51E21" w:rsidP="00D51E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67319" w14:textId="77777777" w:rsidR="00D51E21" w:rsidRPr="00973B87" w:rsidRDefault="00D51E21" w:rsidP="00D51E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3A54C1" w14:textId="5F1C7AFF" w:rsidR="00D51E21" w:rsidRPr="00973B87" w:rsidRDefault="00973B87" w:rsidP="00D51E21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hAnsi="Arial" w:cs="Arial"/>
                <w:sz w:val="15"/>
                <w:szCs w:val="15"/>
              </w:rPr>
              <w:t>ACTCTCGAGAGATCGCAGAGAGAGAGAGAGAG</w:t>
            </w:r>
          </w:p>
        </w:tc>
      </w:tr>
      <w:tr w:rsidR="00D51E21" w:rsidRPr="00973B87" w14:paraId="424DDB86" w14:textId="77777777" w:rsidTr="00973B87">
        <w:trPr>
          <w:trHeight w:val="270"/>
        </w:trPr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93778A" w14:textId="4E326EF7" w:rsidR="00D51E21" w:rsidRPr="00973B87" w:rsidRDefault="00973B87" w:rsidP="00D51E21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proofErr w:type="spellStart"/>
            <w:r w:rsidRPr="00973B87">
              <w:rPr>
                <w:rFonts w:ascii="Arial" w:eastAsia="宋体" w:hAnsi="Arial" w:cs="Arial" w:hint="eastAsia"/>
                <w:color w:val="000000"/>
                <w:kern w:val="0"/>
                <w:sz w:val="15"/>
                <w:szCs w:val="15"/>
              </w:rPr>
              <w:t>F</w:t>
            </w: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HLpro</w:t>
            </w:r>
            <w:proofErr w:type="spell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5DACF1" w14:textId="57981CB9" w:rsidR="00D51E21" w:rsidRPr="00973B87" w:rsidRDefault="00973B87" w:rsidP="00D51E21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eastAsia="宋体" w:hAnsi="Arial" w:cs="Arial" w:hint="eastAsia"/>
                <w:color w:val="000000"/>
                <w:kern w:val="0"/>
                <w:sz w:val="15"/>
                <w:szCs w:val="15"/>
              </w:rPr>
              <w:t>Y</w:t>
            </w:r>
            <w:r w:rsidRPr="00973B87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1H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08227" w14:textId="1918205A" w:rsidR="00D51E21" w:rsidRPr="00973B87" w:rsidRDefault="00973B87" w:rsidP="00D51E21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hAnsi="Arial" w:cs="Arial"/>
                <w:sz w:val="15"/>
                <w:szCs w:val="15"/>
                <w:u w:val="single"/>
              </w:rPr>
              <w:t>TATTGGATCGGAATT</w:t>
            </w:r>
            <w:r w:rsidRPr="00973B87">
              <w:rPr>
                <w:rFonts w:ascii="Arial" w:hAnsi="Arial" w:cs="Arial"/>
                <w:sz w:val="15"/>
                <w:szCs w:val="15"/>
              </w:rPr>
              <w:t>CTATAGTTTTTTGCCTACGTAGAAATGG</w:t>
            </w:r>
          </w:p>
        </w:tc>
      </w:tr>
      <w:tr w:rsidR="00D51E21" w:rsidRPr="007C10B2" w14:paraId="1AEDB527" w14:textId="77777777" w:rsidTr="00973B87">
        <w:trPr>
          <w:trHeight w:val="270"/>
        </w:trPr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3FEB76DA" w14:textId="77777777" w:rsidR="00D51E21" w:rsidRPr="00973B87" w:rsidRDefault="00D51E21" w:rsidP="00D51E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473B5480" w14:textId="77777777" w:rsidR="00D51E21" w:rsidRPr="00973B87" w:rsidRDefault="00D51E21" w:rsidP="00D51E2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257B08" w14:textId="47F9E053" w:rsidR="00D51E21" w:rsidRPr="00973B87" w:rsidRDefault="00973B87" w:rsidP="00D51E21">
            <w:pPr>
              <w:widowControl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973B87">
              <w:rPr>
                <w:rFonts w:ascii="Arial" w:hAnsi="Arial" w:cs="Arial"/>
                <w:sz w:val="15"/>
                <w:szCs w:val="15"/>
                <w:u w:val="single"/>
              </w:rPr>
              <w:t>GAGCACATGCCTCGAG</w:t>
            </w:r>
            <w:r w:rsidRPr="00973B87">
              <w:rPr>
                <w:rFonts w:ascii="Arial" w:hAnsi="Arial" w:cs="Arial"/>
                <w:sz w:val="15"/>
                <w:szCs w:val="15"/>
              </w:rPr>
              <w:t>GATCTTAGAAGATTAATTTTCTTCCTCC</w:t>
            </w:r>
          </w:p>
        </w:tc>
      </w:tr>
    </w:tbl>
    <w:p w14:paraId="565271D1" w14:textId="77777777" w:rsidR="00D32E94" w:rsidRPr="001B158A" w:rsidRDefault="00D32E94" w:rsidP="00F5032A">
      <w:pPr>
        <w:rPr>
          <w:rFonts w:ascii="Times New Roman" w:hAnsi="Times New Roman" w:cs="Times New Roman"/>
        </w:rPr>
      </w:pPr>
    </w:p>
    <w:sectPr w:rsidR="00D32E94" w:rsidRPr="001B1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2A"/>
    <w:rsid w:val="0003493A"/>
    <w:rsid w:val="001B158A"/>
    <w:rsid w:val="002F077E"/>
    <w:rsid w:val="00361A41"/>
    <w:rsid w:val="004D4C04"/>
    <w:rsid w:val="00630D71"/>
    <w:rsid w:val="00973B87"/>
    <w:rsid w:val="00A9005D"/>
    <w:rsid w:val="00D32E94"/>
    <w:rsid w:val="00D51E21"/>
    <w:rsid w:val="00EE68D8"/>
    <w:rsid w:val="00F5032A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0A9A57"/>
  <w15:chartTrackingRefBased/>
  <w15:docId w15:val="{929DB675-2286-CB43-A36B-44C3F308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E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7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iurnal.mocklerlab.o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Yang</dc:creator>
  <cp:keywords/>
  <dc:description/>
  <cp:lastModifiedBy>Liu, Yang</cp:lastModifiedBy>
  <cp:revision>7</cp:revision>
  <dcterms:created xsi:type="dcterms:W3CDTF">2021-11-04T04:17:00Z</dcterms:created>
  <dcterms:modified xsi:type="dcterms:W3CDTF">2022-03-31T14:39:00Z</dcterms:modified>
</cp:coreProperties>
</file>