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2B5D" w14:textId="3053877F" w:rsidR="00A73A96" w:rsidRDefault="00A73A96" w:rsidP="00A73A96">
      <w:pPr>
        <w:rPr>
          <w:rFonts w:ascii="Times New Roman" w:hAnsi="Times New Roman" w:cs="Times New Roman"/>
          <w:sz w:val="16"/>
          <w:szCs w:val="16"/>
          <w:lang w:val="en-GB"/>
        </w:rPr>
      </w:pPr>
    </w:p>
    <w:p w14:paraId="149861D3" w14:textId="77777777" w:rsidR="004D7C23" w:rsidRDefault="00A73A96" w:rsidP="004D7C23">
      <w:pPr>
        <w:widowControl w:val="0"/>
        <w:autoSpaceDE w:val="0"/>
        <w:autoSpaceDN w:val="0"/>
        <w:adjustRightInd w:val="0"/>
        <w:ind w:left="480" w:hanging="480"/>
      </w:pPr>
      <w:r>
        <w:fldChar w:fldCharType="begin" w:fldLock="1"/>
      </w:r>
      <w:r w:rsidR="004D7C23">
        <w:instrText>ADDIN CSL_CITATION {"citationItems":[{"id":"ITEM-1","itemData":{"DOI":"10.1073/pnas.0702410104","ISSN":"00278424","PMID":"17670947","abstract":"TRF2 (telomeric repeat binding factor 2) is an essential component of the telomeric cap, where it forms and stabilizes the T-loop junctions. TRF2 forms the T-loops by stimulating strand invasion of the 3′ overhang into duplex DNA. TRF2 also has been shown to localize to nontelomeric DNA double-strand breaks , but its functional role in DNA repair has not been examined. Here, we present evidence that TRF2 is involved in homologous recombination (HR) repair of nontelomeric double-strand breaks. Depletion of TRF2 strongly inhibited HR and delayed the formation of Rad51 foci after γ-irradiation, whereas overexpression of TRF2 stimulated HR. Depletion of TRF2 had no effect on nonhomologous end-joining, and overexpression of TRF2 inhibited nonhomologous end-joining. We propose, based on our results and on the ability of TRF2 to mediate strand invasion, that TRF2 plays an essential role in HR by facilitating the formation of early recombination intermediates. © 2007 by The National Academy of Sciences of the USA.","author":[{"dropping-particle":"","family":"Mao","given":"Zhiyong","non-dropping-particle":"","parse-names":false,"suffix":""},{"dropping-particle":"","family":"Seluanov","given":"Andrei","non-dropping-particle":"","parse-names":false,"suffix":""},{"dropping-particle":"","family":"Jiang","given":"Ying","non-dropping-particle":"","parse-names":false,"suffix":""},{"dropping-particle":"","family":"Gorbunova","given":"Vera","non-dropping-particle":"","parse-names":false,"suffix":""}],"container-title":"Proceedings of the National Academy of Sciences of the United States of America","id":"ITEM-1","issue":"32","issued":{"date-parts":[["2007","8","7"]]},"page":"13068-13073","title":"TRF2 is required for repair of nontelomeric DNA double-strand breaks by homologous recombination","type":"article-journal","volume":"104"},"uris":["http://www.mendeley.com/documents/?uuid=9089ab88-48e9-4cbc-b785-01d06cb3004e"]},{"id":"ITEM-2","itemData":{"DOI":"10.1093/nar/gkn347","ISSN":"03051048","PMID":"18539610","abstract":"In mammalian cells, DNA double-strand breaks (DSBs) are repaired by three pathways, nonhomologous end-joining (NHEJ), gene conversion (GC) and single-strand annealing (SSA). These pathways are distinct with regard to repair efficiency and mutagenic potential and must be tightly controlled to preserve viability and genomic stability. Here, we employed chromosomal reporter constructs to characterize the hierarchy of NHEJ, GC and SSA at a single I-SceI-induced DSB in Chinese hamster ovary cells. We discovered that the use of GC and SSA was increased by 6- to 8-fold upon loss of Ku80 function, suggesting that NHEJ is dominant over the other two pathways. However, NHEJ efficiency was not altered if GC was impaired by Rad51 knockdown. Interestingly, when SSA was made available as an alternative mode for DSB repair, loss of Rad51 function led to an increase in SSA activity at the expense of NHEJ, implying that Rad51 may indirectly promote NHEJ by limiting SSA. We conclude that a repair hierarchy exists to limit the access of the most mutagenic mechanism, SSA, to the break site. Furthermore, the cellular choice of repair pathways is reversible and can be influenced at the level of effector proteins such as Ku80 or Rad51. © 2008 The Author(s).","author":[{"dropping-particle":"","family":"Mansour","given":"Wael Y.","non-dropping-particle":"","parse-names":false,"suffix":""},{"dropping-particle":"","family":"Schumacher","given":"Sabine","non-dropping-particle":"","parse-names":false,"suffix":""},{"dropping-particle":"","family":"Rosskopf","given":"Raphael","non-dropping-particle":"","parse-names":false,"suffix":""},{"dropping-particle":"","family":"Rhein","given":"Tim","non-dropping-particle":"","parse-names":false,"suffix":""},{"dropping-particle":"","family":"Schmidt-Petersen","given":"Filip","non-dropping-particle":"","parse-names":false,"suffix":""},{"dropping-particle":"","family":"Gatzemeier","given":"Fruszina","non-dropping-particle":"","parse-names":false,"suffix":""},{"dropping-particle":"","family":"Haag","given":"Friedrich","non-dropping-particle":"","parse-names":false,"suffix":""},{"dropping-particle":"","family":"Borgmann","given":"Kerstin","non-dropping-particle":"","parse-names":false,"suffix":""},{"dropping-particle":"","family":"Willers","given":"Henning","non-dropping-particle":"","parse-names":false,"suffix":""},{"dropping-particle":"","family":"Dahm-Daphi","given":"Jochen","non-dropping-particle":"","parse-names":false,"suffix":""}],"container-title":"Nucleic Acids Research","id":"ITEM-2","issue":"12","issued":{"date-parts":[["2008","7","1"]]},"page":"4088-4098","title":"Hierarchy of nonhomologous end-joining, single-strand annealing and gene conversion at site-directed DNA double-strand breaks","type":"article-journal","volume":"36"},"uris":["http://www.mendeley.com/documents/?uuid=3d3d1fc0-0f71-4740-b164-df53fd0239a8"]},{"id":"ITEM-3","itemData":{"DOI":"10.1073/pnas.0400726101","ISSN":"00278424","PMID":"15123826","abstract":"Accumulation of somatic mutations is thought to contribute to the aging process. Genomic instability has been shown to increase during aging, suggesting an aberrant function of DNA double-strand break (DSB) repair. Surprisingly, DSB repair has not been examined with respect to cellular senescence. Therefore, we have studied the ability of young, presenescent, and senescent normal human fibroblasts to repair DSBs in transfected DNA by using a fluorescent reporter substrate. We have found that the efficiency of end joining is reduced up to 4.5 fold in presenescent and senescent cells, relative to young cells. Sequence analysis of end junctions showed that the frequency of precise ligation was higher in young cells, whereas end joining in old cells was associated with extended deletions. These results indicate that end joining becomes inefficient and more error-prone during cellular senescence. Furthermore, the ability to use microhomologies for end joining was compromised in senescent cells, suggesting that young and senescent cells may use different end joining pathways. We hypothesize that inefficient and aberrant end joining is a likely mechanism underlying the age-related genomic instability and higher incidence of cancer in the elderly.","author":[{"dropping-particle":"","family":"Seluanov","given":"Andrei","non-dropping-particle":"","parse-names":false,"suffix":""},{"dropping-particle":"","family":"Mittelman","given":"David","non-dropping-particle":"","parse-names":false,"suffix":""},{"dropping-particle":"","family":"Pereira-Smith","given":"Olivia M.","non-dropping-particle":"","parse-names":false,"suffix":""},{"dropping-particle":"","family":"Wilson","given":"John H.","non-dropping-particle":"","parse-names":false,"suffix":""},{"dropping-particle":"","family":"Gorbunova","given":"Vera","non-dropping-particle":"","parse-names":false,"suffix":""}],"container-title":"Proceedings of the National Academy of Sciences of the United States of America","id":"ITEM-3","issue":"20","issued":{"date-parts":[["2004","5","18"]]},"page":"7624-7629","title":"DNA end joining be comes less efficient and more error-prone during cellular senescence","type":"article-journal","volume":"101"},"uris":["http://www.mendeley.com/documents/?uuid=eab02959-2fa8-4dd1-af60-a6fe5f1441d1"]},{"id":"ITEM-4","itemData":{"DOI":"10.1038/nsmb.1640","ISSN":"15459993","PMID":"19633669","abstract":"The mammalian Mre11-Rad50-Nbs1 (MRN) complex coordinates double-strand break signaling with repair by homologous recombination and is associated with the H2A.X chromatin response to double-strand breaks, but its role in nonhomologous end joining (NHEJ) is less clear. Here we show that Mre11 promotes efficient NHEJ in both wild-type and Xrcc4+/+ mouse embryonic stem cells. Depletion of Mre11 reduces the use of microhomology during NHEJ in Xrcc4+/+ cells and suppresses end resection in Xrcc4+/+ cells, revealing specific roles for Mre11 in both classical and alternative NHEJ. The NHEJ function of Mre11 is independent of H2A.X. We propose a model in which both enzymatic and scaffolding functions of Mre11 cooperate to support mammalian NHEJ. © 2009 Nature America, Inc. All rights reserved.","author":[{"dropping-particle":"","family":"Xie","given":"Anyong","non-dropping-particle":"","parse-names":false,"suffix":""},{"dropping-particle":"","family":"Kwok","given":"Amy","non-dropping-particle":"","parse-names":false,"suffix":""},{"dropping-particle":"","family":"Scully","given":"Ralph","non-dropping-particle":"","parse-names":false,"suffix":""}],"container-title":"Nature Structural and Molecular Biology","id":"ITEM-4","issue":"8","issued":{"date-parts":[["2009"]]},"page":"814-818","title":"Role of mammalian Mre11 in classical and alternative nonhomologous end joining","type":"article-journal","volume":"16"},"uris":["http://www.mendeley.com/documents/?uuid=6346800a-09af-4268-a085-8918036b4601"]},{"id":"ITEM-5","itemData":{"DOI":"10.1093/nar/gkq387","ISSN":"0305-1048","abstract":"Non-homologous end-joining (NHEJ), the major repair pathway for DNA double-strand breaks (DSB) in mammalian cells, employs a repertoire of core proteins, the recruitment of which to DSB-ends is Ku-dependent. Lack of either of the core components invariably leads to a repair deficiency. There has been evidence that an alternative end-joining operates in the absence of the core components. We used chromosomal reporter substrates to specifically monitor NHEJ of single I-SceI-induced-DSB for detailed comparison of classical and alternative end-joining. We show that rapid repair of both compatible and non-compatible ends require Ku-protein. In the absence of Ku, cells use a slow but efficient repair mode which experiences increasing sequence-loss with time after DSB induction. Chemical inhibition and PARP1-depletion demonstrated that the alternative end-joining in vivo is completely dependent upon functional PARP1. Furthermore, we show that the requirement for PARP1 depends on the absence of Ku but not on DNA-dependent protein kinase (DNA-PKcs). Extensive sequencing of repair junctions revealed that the alternative rejoining does not require long microhomologies. Together, we show that mammalian cells need Ku for rapid and conservative NHEJ. PARP1-dependent alternative route may partially rescue the deficient repair phenotype presumably at the expense of an enhanced mutation rate.","author":[{"dropping-particle":"","family":"Mansour","given":"Wael Y","non-dropping-particle":"","parse-names":false,"suffix":""},{"dropping-particle":"","family":"Rhein","given":"Tim","non-dropping-particle":"","parse-names":false,"suffix":""},{"dropping-particle":"","family":"Dahm-Daphi","given":"Jochen","non-dropping-particle":"","parse-names":false,"suffix":""}],"container-title":"Nucleic Acids Research","id":"ITEM-5","issue":"18","issued":{"date-parts":[["2010","10","1"]]},"page":"6065-6077","title":"The alternative end-joining pathway for repair of DNA double-strand breaks requires PARP1 but is not dependent upon microhomologies","type":"article-journal","volume":"38"},"uris":["http://www.mendeley.com/documents/?uuid=b16787ed-48aa-44b6-a4ce-9a14d5c9f30b"]},{"id":"ITEM-6","itemData":{"DOI":"10.1073/pnas.1612204114","ISSN":"10916490","PMID":"28057860","abstract":"A likely mechanism of chromosomal rearrangement formation involves joining the ends from two different chromosomal double-strand breaks (DSBs). These events could potentially be mediated by either of two end-joining (EJ) repair pathways [canonical nonhomologous end joining (C-NHEJ) or alternative end joining (ALT-EJ)], which cause distinct rearrangement junction patterns. The relative role of these EJ pathways during rearrangement formation has remained controversial. Along these lines, we have tested whether the DNA damage response mediated by the Ataxia Telangiectasia Mutated (ATM) kinase may affect the relative influence of C-NHEJ vs. ALT-EJ on rearrangement formation. We developed a reporter in mouse cells for a 0.4-Mbp deletion rearrangement that is formed by EJ between two DSBs induced by the Cas9 endonuclease. We found that disruption of the ATM kinase causes an increase in the frequency of the rearrangement as well as a shift toward rearrangement junctions that show hallmarks of C-NHEJ. Furthermore, ATM suppresses rearrangement formation in an experimental condition, in which C-NHEJ is the predominant EJ repair event (i.e., expression of the 3′ exonuclease Trex2). Finally, several C-NHEJ factors are required for the increase in rearrangement frequency caused by inhibition of the ATM kinase. We also examined ATM effectors and found that H2AX shows a similar influence as ATM, whereas the influence of ATM on this rearrangement seems independent of 53BP1. We suggest that the contribution of the C-NHEJ pathway to the formation of a 0.4-Mbp deletion rearrangement is enhanced in ATM-deficient cells.","author":[{"dropping-particle":"","family":"Bhargava","given":"Ragini","non-dropping-particle":"","parse-names":false,"suffix":""},{"dropping-particle":"","family":"Carson","given":"Caree R.","non-dropping-particle":"","parse-names":false,"suffix":""},{"dropping-particle":"","family":"Lee","given":"Gabriella","non-dropping-particle":"","parse-names":false,"suffix":""},{"dropping-particle":"","family":"Stark","given":"Jeremy M.","non-dropping-particle":"","parse-names":false,"suffix":""}],"container-title":"Proceedings of the National Academy of Sciences of the United States of America","id":"ITEM-6","issue":"4","issued":{"date-parts":[["2017","1","24"]]},"page":"728-733","title":"Contribution of canonical nonhomologous end joining to chromosomal rearrangements is enhanced by ATM kinase deficiency","type":"article-journal","volume":"114"},"uris":["http://www.mendeley.com/documents/?uuid=b7997157-a2e8-4321-9b7d-f7a2c5277b94"]},{"id":"ITEM-7","itemData":{"DOI":"10.1093/nar/gkt255","ISSN":"03051048","PMID":"23585275","abstract":"Double-strand break (DSB) repair pathways are critical for the maintenance of genomic integrity and the prevention of tumorigenesis in mammalian cells. Here, we present the development and validation of a novel assay to measure mutagenic non-homologous end-joining (NHEJ) repair in living cells, which is inversely related to canonical NHEJ and is based on the sequence-altering repair of a single site-specific DSB at an intrachromosomal locus. We have combined this mutagenic NHEJ assay with an established homologous recombination (HR) assay such that both pathways can be monitored simultaneously. In addition, we report the development of a ligand-responsive I-SceI protein, in which the timing and kinetics of DSB induction can be precisely controlled by regulating protein stability and cellular localization in cells. Using this system, we report that mutagenic NHEJ repair is suppressed in growth-arrested and serum-deprived cells, suggesting that end-joining activity in proliferating cells is more likely to be mutagenic. Collectively, the novel DSB repair assay and inducible I-SceI will be useful tools to further elucidate the complexities of NHEJ and HR repair. © 2013 The Author(s).","author":[{"dropping-particle":"","family":"Bindra","given":"Ranjit S.","non-dropping-particle":"","parse-names":false,"suffix":""},{"dropping-particle":"","family":"Goglia","given":"Alexander G.","non-dropping-particle":"","parse-names":false,"suffix":""},{"dropping-particle":"","family":"Jasin","given":"Maria","non-dropping-particle":"","parse-names":false,"suffix":""},{"dropping-particle":"","family":"Powell","given":"Simon N.","non-dropping-particle":"","parse-names":false,"suffix":""}],"container-title":"Nucleic Acids Research","id":"ITEM-7","issue":"11","issued":{"date-parts":[["2013","6","1"]]},"page":"e115-e115","title":"Development of an assay to measure mutagenic non-homologous end-joining repair activity in mammalian cells","type":"article-journal","volume":"41"},"uris":["http://www.mendeley.com/documents/?uuid=c3053d7c-85e8-4f7c-bf4b-c6b817f96073"]},{"id":"ITEM-8","itemData":{"DOI":"10.1038/nature24023","ISSN":"14764687","PMID":"28959974","abstract":"Classical non-homologous end joining1 (cNHEJ) and homologous recombination2 compete for the repair of double-stranded DNA breaks during the cell cycle. Homologous recombination is inhibited during the G1 phase of the cell cycle, but both pathways are active in the S and G2 phases. However, it is unclear why cNHEJ does not always outcompete homologous recombination during the S and G2 phases. Here we show that CYREN (cell cycle regulator of NHEJ) is a cell-cycle-specific inhibitor of cNHEJ. Suppression of CYREN allows cNHEJ to occur at telomeres and intrachromosomal breaks during the S and G2 phases, and cells lacking CYREN accumulate chromosomal aberrations upon damage induction, specifically outside the G1 phase. CYREN acts by binding to the Ku70/80 heterodimer and preferentially inhibits cNHEJ at breaks with overhangs by protecting them. We therefore propose that CYREN is a direct cell-cycle-dependent inhibitor of cNHEJ that promotes error-free repair by homologous recombination during cell cycle phases when sister chromatids are present.","author":[{"dropping-particle":"","family":"Arnoult","given":"Nausica","non-dropping-particle":"","parse-names":false,"suffix":""},{"dropping-particle":"","family":"Correia","given":"Adriana","non-dropping-particle":"","parse-names":false,"suffix":""},{"dropping-particle":"","family":"Ma","given":"Jiao","non-dropping-particle":"","parse-names":false,"suffix":""},{"dropping-particle":"","family":"Merlo","given":"Anna","non-dropping-particle":"","parse-names":false,"suffix":""},{"dropping-particle":"","family":"Garcia-Gomez","given":"Sara","non-dropping-particle":"","parse-names":false,"suffix":""},{"dropping-particle":"","family":"Maric","given":"Marija","non-dropping-particle":"","parse-names":false,"suffix":""},{"dropping-particle":"","family":"Tognetti","given":"Marco","non-dropping-particle":"","parse-names":false,"suffix":""},{"dropping-particle":"","family":"Benner","given":"Christopher W.","non-dropping-particle":"","parse-names":false,"suffix":""},{"dropping-particle":"","family":"Boulton","given":"Simon J.","non-dropping-particle":"","parse-names":false,"suffix":""},{"dropping-particle":"","family":"Saghatelian","given":"Alan","non-dropping-particle":"","parse-names":false,"suffix":""},{"dropping-particle":"","family":"Karlseder","given":"Jan","non-dropping-particle":"","parse-names":false,"suffix":""}],"container-title":"Nature","id":"ITEM-8","issue":"7673","issued":{"date-parts":[["2017"]]},"page":"548-552","title":"Regulation of DNA repair pathway choice in S and G2 phases by the NHEJ inhibitor CYREN","type":"article-journal","volume":"549"},"uris":["http://www.mendeley.com/documents/?uuid=1760b721-b267-49d3-b25b-9982af574821"]},{"id":"ITEM-9","itemData":{"DOI":"10.1101/2020.07.14.200170","ISSN":"2692-8205","abstract":"Advances in genome editing technologies have created opportunities to treat rare genetic diseases, which are often overlooked in terms of therapeutic development. Nonetheless, substantial challenges remain: namely, achieving therapeutically beneficial levels and kinds of editing in the right cell type(s). Here we describe the development of FIVER (fluorescent in vivo editing reporter) — a modular toolkit for in vivo detection of genome editing with distinct fluorescent read-outs for non-homologous end-joining (NHEJ), homology-directed repair (HDR) and homology-independent targeted integration (HITI). We demonstrate that fluorescent outcomes reliably report genetic changes following editing with diverse genome editors in primary cells, organoids and in vivo. We show the potential of FIVER for high-throughput unbiased screens, from small molecule modulators of genome editing outcomes in primary cells through to genome-wide in vivo CRISPR cancer screens. Importantly, we demonstrate its in vivo application in postnatal organ systems of interest for genetic therapies — retina and liver. FIVER will broadly help expedite the development of therapeutic genome surgery for many genetic disorders.Competing Interest StatementThe authors have declared no competing interest.","author":[{"dropping-particle":"","family":"Tennant","given":"Peter A.","non-dropping-particle":"","parse-names":false,"suffix":""},{"dropping-particle":"","family":"Foster","given":"Robert G.","non-dropping-particle":"","parse-names":false,"suffix":""},{"dropping-particle":"","family":"Dodd","given":"Daniel O.","non-dropping-particle":"","parse-names":false,"suffix":""},{"dropping-particle":"","family":"Sou","given":"Ieng Fong","non-dropping-particle":"","parse-names":false,"suffix":""},{"dropping-particle":"","family":"McPhie","given":"Fraser","non-dropping-particle":"","parse-names":false,"suffix":""},{"dropping-particle":"","family":"Younger","given":"Nicholas","non-dropping-particle":"","parse-names":false,"suffix":""},{"dropping-particle":"","family":"Murphy","given":"Laura C.","non-dropping-particle":"","parse-names":false,"suffix":""},{"dropping-particle":"","family":"Pearson","given":"Matthew","non-dropping-particle":"","parse-names":false,"suffix":""},{"dropping-particle":"","family":"Vernay","given":"Bertrand","non-dropping-particle":"","parse-names":false,"suffix":""},{"dropping-particle":"","family":"Keighren","given":"Margaret A.","non-dropping-particle":"","parse-names":false,"suffix":""},{"dropping-particle":"","family":"Budd","given":"Peter","non-dropping-particle":"","parse-names":false,"suffix":""},{"dropping-particle":"","family":"Hart","given":"Stephen L.","non-dropping-particle":"","parse-names":false,"suffix":""},{"dropping-particle":"","family":"Megaw","given":"Roly","non-dropping-particle":"","parse-names":false,"suffix":""},{"dropping-particle":"","family":"Boulter","given":"Luke","non-dropping-particle":"","parse-names":false,"suffix":""},{"dropping-particle":"","family":"Mill","given":"Pleasantine","non-dropping-particle":"","parse-names":false,"suffix":""}],"container-title":"bioRxiv","id":"ITEM-9","issued":{"date-parts":[["2020","1","1"]]},"page":"2020.07.14.200170","title":"Fluorescent in vivo editing reporter (FIVER): A novel multispectral reporter of in vivo genome editing","type":"article-journal"},"uris":["http://www.mendeley.com/documents/?uuid=219f701c-1f49-447f-b50e-060ab7b56fc9"]},{"id":"ITEM-10","itemData":{"abstract":"A broken DNA molecule is difficult to repair, highly mutagenic, and extremely cytotoxic. Such breaks can be repaired by homology-independent or homology-directed mechanisms. Little is known about the network that controls the repair pathway choice except that a licensing step for homology-mediated repair exists, called DNA-end resection. The choice between these two repair pathways is a key event for genomic stability maintenance, and an imbalance of the ratio is directly linked with human diseases, including cancer. Here we present novel reporters to study the balance between both repair options in human cells. In these systems, a double-strand break can be alternatively repaired by homology-independent or -dependent mechanisms, leading to the accumulation of distinct fluorescent proteins. These reporters thus allow the balance between both repair pathways to be analyzed in different experimental setups. We validated the reporters by analyzing the effect of protein downregulation of the DNA end resection and non-homologous end-joining pathways. Finally, we analyzed the role of the DNA damage response on double-strand break (DSB) repair mechanism selection. Our reporters could be used in the future to understand the roles of specific factors, whole pathways, or drugs in DSB repair pathway choice, or for genome-wide screening. Moreover, our findings can be applied to increase gene-targeting efficiency, making it a beneficial tool for a broad audience in the biological sciences.","author":[{"dropping-particle":"","family":"Gomez-Cabello","given":"Daniel","non-dropping-particle":"","parse-names":false,"suffix":""},{"dropping-particle":"","family":"Jimeno","given":"Sonia","non-dropping-particle":"","parse-names":false,"suffix":""},{"dropping-particle":"","family":"Fernández-Ávila","given":"María Jesús","non-dropping-particle":"","parse-names":false,"suffix":""},{"dropping-particle":"","family":"Huertas","given":"Pablo","non-dropping-particle":"","parse-names":false,"suffix":""}],"container-title":"PLOS ONE","id":"ITEM-10","issue":"10","issued":{"date-parts":[["2013","10","14"]]},"page":"e77206","publisher":"Public Library of Science","title":"New Tools to Study DNA Double-Strand Break Repair Pathway Choice","type":"article-journal","volume":"8"},"uris":["http://www.mendeley.com/documents/?uuid=07c27927-5981-4ffb-a442-4802fb18205c"]},{"id":"ITEM-11","itemData":{"DOI":"10.1038/s41467-020-17962-3","ISSN":"20411723","PMID":"32796846","abstract":"Double-strand breaks (DSBs) are the most toxic type of DNA lesions. Cells repair these lesions using either end protection- or end resection-coupled mechanisms. To study DSB repair choice, we present the Color Assay Tracing-Repair (CAT-R) to simultaneously quantify DSB repair via end protection and end resection pathways. CAT-R introduces DSBs using CRISPR/Cas9 in a tandem fluorescent reporter, whose repair distinguishes small insertions/deletions from large deletions. We demonstrate CAT-R applications in chemical and genetic screens. First, we evaluate 21 compounds currently in clinical trials which target the DNA damage response. Second, we examine how 417 factors involved in DNA damage response influence the choice between end protection and end resection. Finally, we show that impairing nucleotide excision repair favors error-free repair, providing an alternative way for improving CRISPR/Cas9-based knock-ins. CAT-R is a high-throughput, versatile assay to assess DSB repair choice, which facilitates comprehensive studies of DNA repair and drug efficiency testing.","author":[{"dropping-particle":"","family":"Roidos","given":"Paris","non-dropping-particle":"","parse-names":false,"suffix":""},{"dropping-particle":"","family":"Sungalee","given":"Stephanie","non-dropping-particle":"","parse-names":false,"suffix":""},{"dropping-particle":"","family":"Benfatto","given":"Salvatore","non-dropping-particle":"","parse-names":false,"suffix":""},{"dropping-particle":"","family":"Serçin","given":"Özdemirhan","non-dropping-particle":"","parse-names":false,"suffix":""},{"dropping-particle":"","family":"Stütz","given":"Adrian M.","non-dropping-particle":"","parse-names":false,"suffix":""},{"dropping-particle":"","family":"Abdollahi","given":"Amir","non-dropping-particle":"","parse-names":false,"suffix":""},{"dropping-particle":"","family":"Mauer","given":"Jan","non-dropping-particle":"","parse-names":false,"suffix":""},{"dropping-particle":"","family":"Zenke","given":"Frank T.","non-dropping-particle":"","parse-names":false,"suffix":""},{"dropping-particle":"","family":"Korbel","given":"Jan O.","non-dropping-particle":"","parse-names":false,"suffix":""},{"dropping-particle":"","family":"Mardin","given":"Balca R.","non-dropping-particle":"","parse-names":false,"suffix":""}],"container-title":"Nature Communications","id":"ITEM-11","issue":"1","issued":{"date-parts":[["2020"]]},"page":"4077","title":"A scalable CRISPR/Cas9-based fluorescent reporter assay to study DNA double-strand break repair choice","type":"article-journal","volume":"11"},"uris":["http://www.mendeley.com/documents/?uuid=8cca495c-3b82-4dd1-93d0-bdec53f4c026"]},{"id":"ITEM-12","itemData":{"DOI":"10.1093/nar/gkt872","ISSN":"13624962","PMID":"24121685","abstract":"The creation of a DNA break at a specific locus by a designer endonuclease can be harnessed to edit a genome. However, DNA breaks may engage one of several competing repair pathways that lead to distinct types of genomic alterations. Therefore, understanding the contribution of different repair pathways following the introduction of a targeted DNA break is essential to further advance the safety and efficiency of nuclease-induced genome modification. To gain insight into the role of different DNA repair pathways in resolving nuclease-induced DNA breaks into genome editing outcomes, we previously developed a fluorescent-based reporter system, designated the Traffic Light Reporter, which provides a readout of gene targeting and gene disruption downstream of a targeted DNA double-strand break. Here we describe two related but novel reporters that extend this technology: one that allows monitoring of the transcriptional activity at the reporter locus, and thus can be applied to interrogate break resolution at active and repressed loci; and a second that reads out single-strand annealing in addition to gene targeting and gene disruption. Application of these reporters to assess repair pathway usage in several common gene editing contexts confirms the importance that chromatin status and initiation of end resection have on the resolution of nuclease-induced breaks.","author":[{"dropping-particle":"","family":"Kuhar","given":"Ryan","non-dropping-particle":"","parse-names":false,"suffix":""},{"dropping-particle":"","family":"Gwiazda","given":"Kamila S.","non-dropping-particle":"","parse-names":false,"suffix":""},{"dropping-particle":"","family":"Humbert","given":"Olivier","non-dropping-particle":"","parse-names":false,"suffix":""},{"dropping-particle":"","family":"Mandt","given":"Tyler","non-dropping-particle":"","parse-names":false,"suffix":""},{"dropping-particle":"","family":"Pangallo","given":"Joey","non-dropping-particle":"","parse-names":false,"suffix":""},{"dropping-particle":"","family":"Brault","given":"Michelle","non-dropping-particle":"","parse-names":false,"suffix":""},{"dropping-particle":"","family":"Khan","given":"Iram","non-dropping-particle":"","parse-names":false,"suffix":""},{"dropping-particle":"","family":"Maizels","given":"Nancy","non-dropping-particle":"","parse-names":false,"suffix":""},{"dropping-particle":"","family":"Rawlings","given":"David J.","non-dropping-particle":"","parse-names":false,"suffix":""},{"dropping-particle":"","family":"Scharenberg","given":"Andrew M.","non-dropping-particle":"","parse-names":false,"suffix":""},{"dropping-particle":"","family":"Certo","given":"Michael T.","non-dropping-particle":"","parse-names":false,"suffix":""}],"container-title":"Nucleic Acids Research","id":"ITEM-12","issue":"1","issued":{"date-parts":[["2016","1","1"]]},"page":"e4","title":"Novel fluorescent genome editing reporters for monitoring DNA repair pathway utilization at endonuclease-induced breaks","type":"article-journal","volume":"42"},"uris":["http://www.mendeley.com/documents/?uuid=e5b607fc-8ac1-40ab-b43e-7b1dfccfbae1"]}],"mendeley":{"formattedCitation":"(Seluanov et al., 2004; Mao et al., 2007; Mansour et al., 2008, 2010; Xie et al., 2009; Bindra et al., 2013; Gomez-Cabello et al., 2013; Kuhar et al., 2016; Arnoult et al., 2017; Bhargava et al., 2017; Tennant et al., 2020; Roidos et al., 2020)","plainTextFormattedCitation":"(Seluanov et al., 2004; Mao et al., 2007; Mansour et al., 2008, 2010; Xie et al., 2009; Bindra et al., 2013; Gomez-Cabello et al., 2013; Kuhar et al., 2016; Arnoult et al., 2017; Bhargava et al., 2017; Tennant et al., 2020; Roidos et al., 2020)","previouslyFormattedCitation":"(Seluanov et al., 2004; Mao et al., 2007; Mansour et al., 2008, 2010; Xie et al., 2009; Bindra et al., 2013; Gomez-Cabello et al., 2013; Kuhar et al., 2016; Arnoult et al., 2017; Bhargava et al., 2017; Tennant et al., 2020; Roidos et al., 2020)"},"properties":{"noteIndex":0},"schema":"https://github.com/citation-style-language/schema/raw/master/csl-citation.json"}</w:instrText>
      </w:r>
      <w:r>
        <w:fldChar w:fldCharType="separate"/>
      </w:r>
      <w:r w:rsidR="004D7C23" w:rsidRPr="004D7C23">
        <w:rPr>
          <w:noProof/>
        </w:rPr>
        <w:t>(Seluanov et al., 2004; Mao et al., 2007; Mansour et al., 2008, 2010; Xie et al., 2009; Bindra et al., 2013; Gomez-Cabello et al., 2013; Kuhar et al., 2016; Arnoult et al., 2017; Bhargava et al., 2017; Tennant et al., 2020; Roidos et al., 2020)</w:t>
      </w:r>
      <w:r>
        <w:fldChar w:fldCharType="end"/>
      </w:r>
    </w:p>
    <w:p w14:paraId="17A181C9" w14:textId="77777777" w:rsidR="004D7C23" w:rsidRDefault="004D7C23" w:rsidP="004D7C23">
      <w:pPr>
        <w:widowControl w:val="0"/>
        <w:autoSpaceDE w:val="0"/>
        <w:autoSpaceDN w:val="0"/>
        <w:adjustRightInd w:val="0"/>
        <w:ind w:left="480" w:hanging="480"/>
      </w:pPr>
    </w:p>
    <w:p w14:paraId="5F32DDCE" w14:textId="3BC84640" w:rsidR="004D7C23" w:rsidRPr="004D7C23" w:rsidRDefault="004D7C23" w:rsidP="004D7C23">
      <w:pPr>
        <w:widowControl w:val="0"/>
        <w:autoSpaceDE w:val="0"/>
        <w:autoSpaceDN w:val="0"/>
        <w:adjustRightInd w:val="0"/>
        <w:ind w:left="480" w:hanging="480"/>
        <w:rPr>
          <w:b/>
          <w:bCs/>
          <w:lang w:val="en-US"/>
        </w:rPr>
      </w:pPr>
      <w:r w:rsidRPr="004D7C23">
        <w:rPr>
          <w:b/>
          <w:bCs/>
          <w:lang w:val="en-US"/>
        </w:rPr>
        <w:t>References</w:t>
      </w:r>
    </w:p>
    <w:p w14:paraId="6DDC6411" w14:textId="29FCB830" w:rsidR="004D7C23" w:rsidRPr="004D7C23" w:rsidRDefault="004D7C23" w:rsidP="004D7C23">
      <w:pPr>
        <w:widowControl w:val="0"/>
        <w:autoSpaceDE w:val="0"/>
        <w:autoSpaceDN w:val="0"/>
        <w:adjustRightInd w:val="0"/>
        <w:ind w:left="480" w:hanging="480"/>
        <w:rPr>
          <w:rFonts w:ascii="Calibri" w:hAnsi="Calibri" w:cs="Calibri"/>
          <w:noProof/>
          <w:lang w:val="en-GB"/>
        </w:rPr>
      </w:pPr>
      <w:r>
        <w:fldChar w:fldCharType="begin" w:fldLock="1"/>
      </w:r>
      <w:r>
        <w:instrText xml:space="preserve">ADDIN Mendeley Bibliography CSL_BIBLIOGRAPHY </w:instrText>
      </w:r>
      <w:r>
        <w:fldChar w:fldCharType="separate"/>
      </w:r>
      <w:r w:rsidRPr="004D7C23">
        <w:rPr>
          <w:rFonts w:ascii="Calibri" w:hAnsi="Calibri" w:cs="Calibri"/>
          <w:noProof/>
          <w:lang w:val="en-GB"/>
        </w:rPr>
        <w:t xml:space="preserve">Arnoult, N., Correia, A., Ma, J., Merlo, A., Garcia-Gomez, S., Maric, M., et al. (2017). Regulation of DNA repair pathway choice in S and G2 phases by the NHEJ inhibitor CYREN. </w:t>
      </w:r>
      <w:r w:rsidRPr="004D7C23">
        <w:rPr>
          <w:rFonts w:ascii="Calibri" w:hAnsi="Calibri" w:cs="Calibri"/>
          <w:i/>
          <w:iCs/>
          <w:noProof/>
          <w:lang w:val="en-GB"/>
        </w:rPr>
        <w:t>Nature</w:t>
      </w:r>
      <w:r w:rsidRPr="004D7C23">
        <w:rPr>
          <w:rFonts w:ascii="Calibri" w:hAnsi="Calibri" w:cs="Calibri"/>
          <w:noProof/>
          <w:lang w:val="en-GB"/>
        </w:rPr>
        <w:t xml:space="preserve"> 549, 548–552. doi:10.1038/nature24023.</w:t>
      </w:r>
    </w:p>
    <w:p w14:paraId="3AF7C840"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Bhargava, R., Carson, C. R., Lee, G., and Stark, J. M. (2017). Contribution of canonical nonhomologous end joining to chromosomal rearrangements is enhanced by ATM kinase deficiency. </w:t>
      </w:r>
      <w:r w:rsidRPr="004D7C23">
        <w:rPr>
          <w:rFonts w:ascii="Calibri" w:hAnsi="Calibri" w:cs="Calibri"/>
          <w:i/>
          <w:iCs/>
          <w:noProof/>
          <w:lang w:val="en-GB"/>
        </w:rPr>
        <w:t>Proc. Natl. Acad. Sci. U. S. A.</w:t>
      </w:r>
      <w:r w:rsidRPr="004D7C23">
        <w:rPr>
          <w:rFonts w:ascii="Calibri" w:hAnsi="Calibri" w:cs="Calibri"/>
          <w:noProof/>
          <w:lang w:val="en-GB"/>
        </w:rPr>
        <w:t xml:space="preserve"> 114, 728–733. doi:10.1073/pnas.1612204114.</w:t>
      </w:r>
    </w:p>
    <w:p w14:paraId="4ECA24A1"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Bindra, R. S., Goglia, A. G., Jasin, M., and Powell, S. N. (2013). Development of an assay to measure mutagenic non-homologous end-joining repair activity in mammalian cells. </w:t>
      </w:r>
      <w:r w:rsidRPr="004D7C23">
        <w:rPr>
          <w:rFonts w:ascii="Calibri" w:hAnsi="Calibri" w:cs="Calibri"/>
          <w:i/>
          <w:iCs/>
          <w:noProof/>
          <w:lang w:val="en-GB"/>
        </w:rPr>
        <w:t>Nucleic Acids Res.</w:t>
      </w:r>
      <w:r w:rsidRPr="004D7C23">
        <w:rPr>
          <w:rFonts w:ascii="Calibri" w:hAnsi="Calibri" w:cs="Calibri"/>
          <w:noProof/>
          <w:lang w:val="en-GB"/>
        </w:rPr>
        <w:t xml:space="preserve"> 41, e115–e115. doi:10.1093/nar/gkt255.</w:t>
      </w:r>
    </w:p>
    <w:p w14:paraId="3BEC051D"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Gomez-Cabello, D., Jimeno, S., Fernández-Ávila, M. J., and Huertas, P. (2013). New Tools to Study DNA Double-Strand Break Repair Pathway Choice. </w:t>
      </w:r>
      <w:r w:rsidRPr="004D7C23">
        <w:rPr>
          <w:rFonts w:ascii="Calibri" w:hAnsi="Calibri" w:cs="Calibri"/>
          <w:i/>
          <w:iCs/>
          <w:noProof/>
          <w:lang w:val="en-GB"/>
        </w:rPr>
        <w:t>PLoS One</w:t>
      </w:r>
      <w:r w:rsidRPr="004D7C23">
        <w:rPr>
          <w:rFonts w:ascii="Calibri" w:hAnsi="Calibri" w:cs="Calibri"/>
          <w:noProof/>
          <w:lang w:val="en-GB"/>
        </w:rPr>
        <w:t xml:space="preserve"> 8, e77206. Available at: https://doi.org/10.1371/journal.pone.0077206.</w:t>
      </w:r>
    </w:p>
    <w:p w14:paraId="688CEE18"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Kuhar, R., Gwiazda, K. S., Humbert, O., Mandt, T., Pangallo, J., Brault, M., et al. (2016). Novel fluorescent genome editing reporters for monitoring DNA repair pathway utilization at endonuclease-induced breaks. </w:t>
      </w:r>
      <w:r w:rsidRPr="004D7C23">
        <w:rPr>
          <w:rFonts w:ascii="Calibri" w:hAnsi="Calibri" w:cs="Calibri"/>
          <w:i/>
          <w:iCs/>
          <w:noProof/>
          <w:lang w:val="en-GB"/>
        </w:rPr>
        <w:t>Nucleic Acids Res.</w:t>
      </w:r>
      <w:r w:rsidRPr="004D7C23">
        <w:rPr>
          <w:rFonts w:ascii="Calibri" w:hAnsi="Calibri" w:cs="Calibri"/>
          <w:noProof/>
          <w:lang w:val="en-GB"/>
        </w:rPr>
        <w:t xml:space="preserve"> 42, e4. doi:10.1093/nar/gkt872.</w:t>
      </w:r>
    </w:p>
    <w:p w14:paraId="0196F048"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Mansour, W. Y., Rhein, T., and Dahm-Daphi, J. (2010). The alternative end-joining pathway for repair of DNA double-strand breaks requires PARP1 but is not dependent upon microhomologies. </w:t>
      </w:r>
      <w:r w:rsidRPr="004D7C23">
        <w:rPr>
          <w:rFonts w:ascii="Calibri" w:hAnsi="Calibri" w:cs="Calibri"/>
          <w:i/>
          <w:iCs/>
          <w:noProof/>
          <w:lang w:val="en-GB"/>
        </w:rPr>
        <w:t>Nucleic Acids Res.</w:t>
      </w:r>
      <w:r w:rsidRPr="004D7C23">
        <w:rPr>
          <w:rFonts w:ascii="Calibri" w:hAnsi="Calibri" w:cs="Calibri"/>
          <w:noProof/>
          <w:lang w:val="en-GB"/>
        </w:rPr>
        <w:t xml:space="preserve"> 38, 6065–6077. doi:10.1093/nar/gkq387.</w:t>
      </w:r>
    </w:p>
    <w:p w14:paraId="168C9A4E"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Mansour, W. Y., Schumacher, S., Rosskopf, R., Rhein, T., Schmidt-Petersen, F., Gatzemeier, F., et al. (2008). Hierarchy of nonhomologous end-joining, single-strand annealing and gene conversion at site-directed DNA double-strand breaks. </w:t>
      </w:r>
      <w:r w:rsidRPr="004D7C23">
        <w:rPr>
          <w:rFonts w:ascii="Calibri" w:hAnsi="Calibri" w:cs="Calibri"/>
          <w:i/>
          <w:iCs/>
          <w:noProof/>
          <w:lang w:val="en-GB"/>
        </w:rPr>
        <w:t>Nucleic Acids Res.</w:t>
      </w:r>
      <w:r w:rsidRPr="004D7C23">
        <w:rPr>
          <w:rFonts w:ascii="Calibri" w:hAnsi="Calibri" w:cs="Calibri"/>
          <w:noProof/>
          <w:lang w:val="en-GB"/>
        </w:rPr>
        <w:t xml:space="preserve"> 36, 4088–4098. doi:10.1093/nar/gkn347.</w:t>
      </w:r>
    </w:p>
    <w:p w14:paraId="2B0852E4"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Mao, Z., Seluanov, A., Jiang, Y., and Gorbunova, V. (2007). TRF2 is required for repair of nontelomeric DNA double-strand breaks by homologous recombination. </w:t>
      </w:r>
      <w:r w:rsidRPr="004D7C23">
        <w:rPr>
          <w:rFonts w:ascii="Calibri" w:hAnsi="Calibri" w:cs="Calibri"/>
          <w:i/>
          <w:iCs/>
          <w:noProof/>
          <w:lang w:val="en-GB"/>
        </w:rPr>
        <w:t>Proc. Natl. Acad. Sci. U. S. A.</w:t>
      </w:r>
      <w:r w:rsidRPr="004D7C23">
        <w:rPr>
          <w:rFonts w:ascii="Calibri" w:hAnsi="Calibri" w:cs="Calibri"/>
          <w:noProof/>
          <w:lang w:val="en-GB"/>
        </w:rPr>
        <w:t xml:space="preserve"> 104, 13068–13073. doi:10.1073/pnas.0702410104.</w:t>
      </w:r>
    </w:p>
    <w:p w14:paraId="7960CEC7"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Roidos, P., Sungalee, S., Benfatto, S., Serçin, Ö., Stütz, A. M., Abdollahi, A., et al. (2020). A scalable CRISPR/Cas9-based fluorescent reporter assay to study DNA double-strand break repair choice. </w:t>
      </w:r>
      <w:r w:rsidRPr="004D7C23">
        <w:rPr>
          <w:rFonts w:ascii="Calibri" w:hAnsi="Calibri" w:cs="Calibri"/>
          <w:i/>
          <w:iCs/>
          <w:noProof/>
          <w:lang w:val="en-GB"/>
        </w:rPr>
        <w:t>Nat. Commun.</w:t>
      </w:r>
      <w:r w:rsidRPr="004D7C23">
        <w:rPr>
          <w:rFonts w:ascii="Calibri" w:hAnsi="Calibri" w:cs="Calibri"/>
          <w:noProof/>
          <w:lang w:val="en-GB"/>
        </w:rPr>
        <w:t xml:space="preserve"> 11, 4077. doi:10.1038/s41467-020-17962-3.</w:t>
      </w:r>
    </w:p>
    <w:p w14:paraId="11E9979A"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Seluanov, A., Mittelman, D., Pereira-Smith, O. M., Wilson, J. H., and Gorbunova, V. (2004). DNA end joining be comes less efficient and more error-prone during cellular senescence. </w:t>
      </w:r>
      <w:r w:rsidRPr="004D7C23">
        <w:rPr>
          <w:rFonts w:ascii="Calibri" w:hAnsi="Calibri" w:cs="Calibri"/>
          <w:i/>
          <w:iCs/>
          <w:noProof/>
          <w:lang w:val="en-GB"/>
        </w:rPr>
        <w:t>Proc. Natl. Acad. Sci. U. S. A.</w:t>
      </w:r>
      <w:r w:rsidRPr="004D7C23">
        <w:rPr>
          <w:rFonts w:ascii="Calibri" w:hAnsi="Calibri" w:cs="Calibri"/>
          <w:noProof/>
          <w:lang w:val="en-GB"/>
        </w:rPr>
        <w:t xml:space="preserve"> 101, 7624–7629. doi:10.1073/pnas.0400726101.</w:t>
      </w:r>
    </w:p>
    <w:p w14:paraId="4969AF02" w14:textId="77777777" w:rsidR="004D7C23" w:rsidRPr="004D7C23" w:rsidRDefault="004D7C23" w:rsidP="004D7C23">
      <w:pPr>
        <w:widowControl w:val="0"/>
        <w:autoSpaceDE w:val="0"/>
        <w:autoSpaceDN w:val="0"/>
        <w:adjustRightInd w:val="0"/>
        <w:ind w:left="480" w:hanging="480"/>
        <w:rPr>
          <w:rFonts w:ascii="Calibri" w:hAnsi="Calibri" w:cs="Calibri"/>
          <w:noProof/>
          <w:lang w:val="en-GB"/>
        </w:rPr>
      </w:pPr>
      <w:r w:rsidRPr="004D7C23">
        <w:rPr>
          <w:rFonts w:ascii="Calibri" w:hAnsi="Calibri" w:cs="Calibri"/>
          <w:noProof/>
          <w:lang w:val="en-GB"/>
        </w:rPr>
        <w:t xml:space="preserve">Tennant, P. A., Foster, R. G., Dodd, D. O., Sou, I. F., McPhie, F., Younger, N., et al. (2020). Fluorescent in vivo editing reporter (FIVER): A novel multispectral reporter of in vivo genome editing. </w:t>
      </w:r>
      <w:r w:rsidRPr="004D7C23">
        <w:rPr>
          <w:rFonts w:ascii="Calibri" w:hAnsi="Calibri" w:cs="Calibri"/>
          <w:i/>
          <w:iCs/>
          <w:noProof/>
          <w:lang w:val="en-GB"/>
        </w:rPr>
        <w:t>bioRxiv</w:t>
      </w:r>
      <w:r w:rsidRPr="004D7C23">
        <w:rPr>
          <w:rFonts w:ascii="Calibri" w:hAnsi="Calibri" w:cs="Calibri"/>
          <w:noProof/>
          <w:lang w:val="en-GB"/>
        </w:rPr>
        <w:t>, 2020.07.14.200170. doi:10.1101/2020.07.14.200170.</w:t>
      </w:r>
    </w:p>
    <w:p w14:paraId="766BC52D" w14:textId="77777777" w:rsidR="004D7C23" w:rsidRPr="004D7C23" w:rsidRDefault="004D7C23" w:rsidP="004D7C23">
      <w:pPr>
        <w:widowControl w:val="0"/>
        <w:autoSpaceDE w:val="0"/>
        <w:autoSpaceDN w:val="0"/>
        <w:adjustRightInd w:val="0"/>
        <w:ind w:left="480" w:hanging="480"/>
        <w:rPr>
          <w:rFonts w:ascii="Calibri" w:hAnsi="Calibri" w:cs="Calibri"/>
          <w:noProof/>
        </w:rPr>
      </w:pPr>
      <w:r w:rsidRPr="004D7C23">
        <w:rPr>
          <w:rFonts w:ascii="Calibri" w:hAnsi="Calibri" w:cs="Calibri"/>
          <w:noProof/>
          <w:lang w:val="en-GB"/>
        </w:rPr>
        <w:t xml:space="preserve">Xie, A., Kwok, A., and Scully, R. (2009). Role of mammalian Mre11 in classical and alternative nonhomologous end joining. </w:t>
      </w:r>
      <w:r w:rsidRPr="004D7C23">
        <w:rPr>
          <w:rFonts w:ascii="Calibri" w:hAnsi="Calibri" w:cs="Calibri"/>
          <w:i/>
          <w:iCs/>
          <w:noProof/>
          <w:lang w:val="en-GB"/>
        </w:rPr>
        <w:t>Nat. Struct. Mol. Biol.</w:t>
      </w:r>
      <w:r w:rsidRPr="004D7C23">
        <w:rPr>
          <w:rFonts w:ascii="Calibri" w:hAnsi="Calibri" w:cs="Calibri"/>
          <w:noProof/>
          <w:lang w:val="en-GB"/>
        </w:rPr>
        <w:t xml:space="preserve"> 16, 814–818. doi:10.1038/nsmb.1640.</w:t>
      </w:r>
    </w:p>
    <w:p w14:paraId="0F81DE98" w14:textId="1F784D4E" w:rsidR="00A73A96" w:rsidRDefault="004D7C23" w:rsidP="00A73A96">
      <w:r>
        <w:fldChar w:fldCharType="end"/>
      </w:r>
    </w:p>
    <w:sectPr w:rsidR="00A73A96" w:rsidSect="001177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96"/>
    <w:rsid w:val="0003300C"/>
    <w:rsid w:val="000D1588"/>
    <w:rsid w:val="000F4BD3"/>
    <w:rsid w:val="001155B6"/>
    <w:rsid w:val="00117782"/>
    <w:rsid w:val="001713B5"/>
    <w:rsid w:val="00182198"/>
    <w:rsid w:val="00195253"/>
    <w:rsid w:val="001A5217"/>
    <w:rsid w:val="001D018F"/>
    <w:rsid w:val="001D1683"/>
    <w:rsid w:val="002B39CE"/>
    <w:rsid w:val="002F416D"/>
    <w:rsid w:val="0031126F"/>
    <w:rsid w:val="00321307"/>
    <w:rsid w:val="003755EB"/>
    <w:rsid w:val="00435E8D"/>
    <w:rsid w:val="00445BB8"/>
    <w:rsid w:val="00451CDA"/>
    <w:rsid w:val="004700F6"/>
    <w:rsid w:val="00495CFB"/>
    <w:rsid w:val="004D7C23"/>
    <w:rsid w:val="00521DB6"/>
    <w:rsid w:val="00532AFF"/>
    <w:rsid w:val="00553611"/>
    <w:rsid w:val="005D2E14"/>
    <w:rsid w:val="005D3F39"/>
    <w:rsid w:val="006C31DA"/>
    <w:rsid w:val="006D054D"/>
    <w:rsid w:val="006D7649"/>
    <w:rsid w:val="007345C3"/>
    <w:rsid w:val="00747A3C"/>
    <w:rsid w:val="00753C66"/>
    <w:rsid w:val="00761A2B"/>
    <w:rsid w:val="0076286D"/>
    <w:rsid w:val="00781E41"/>
    <w:rsid w:val="007A07B6"/>
    <w:rsid w:val="007A224C"/>
    <w:rsid w:val="007F3872"/>
    <w:rsid w:val="007F535F"/>
    <w:rsid w:val="007F79C7"/>
    <w:rsid w:val="00840A38"/>
    <w:rsid w:val="00914D4E"/>
    <w:rsid w:val="00916AEC"/>
    <w:rsid w:val="0095455A"/>
    <w:rsid w:val="0096268D"/>
    <w:rsid w:val="00991D0F"/>
    <w:rsid w:val="009A3AB4"/>
    <w:rsid w:val="009B6572"/>
    <w:rsid w:val="009B6E3B"/>
    <w:rsid w:val="009F5FF2"/>
    <w:rsid w:val="00A10755"/>
    <w:rsid w:val="00A73A96"/>
    <w:rsid w:val="00AC0CB3"/>
    <w:rsid w:val="00B34964"/>
    <w:rsid w:val="00B50916"/>
    <w:rsid w:val="00B92528"/>
    <w:rsid w:val="00BC59E0"/>
    <w:rsid w:val="00BF571C"/>
    <w:rsid w:val="00C25ED6"/>
    <w:rsid w:val="00C350AB"/>
    <w:rsid w:val="00C36570"/>
    <w:rsid w:val="00C436BF"/>
    <w:rsid w:val="00C47269"/>
    <w:rsid w:val="00C51F86"/>
    <w:rsid w:val="00CC22D6"/>
    <w:rsid w:val="00CD15DD"/>
    <w:rsid w:val="00CD374A"/>
    <w:rsid w:val="00CD3FB0"/>
    <w:rsid w:val="00D06C0A"/>
    <w:rsid w:val="00D30BB7"/>
    <w:rsid w:val="00D36B5F"/>
    <w:rsid w:val="00D664AC"/>
    <w:rsid w:val="00D71061"/>
    <w:rsid w:val="00D9129B"/>
    <w:rsid w:val="00DA29F3"/>
    <w:rsid w:val="00E52479"/>
    <w:rsid w:val="00E64D89"/>
    <w:rsid w:val="00EC2201"/>
    <w:rsid w:val="00F046EE"/>
    <w:rsid w:val="00F074C9"/>
    <w:rsid w:val="00F20439"/>
    <w:rsid w:val="00F22E12"/>
    <w:rsid w:val="00F63441"/>
    <w:rsid w:val="00F6449F"/>
    <w:rsid w:val="00F729E4"/>
    <w:rsid w:val="00F838CD"/>
    <w:rsid w:val="00F93F61"/>
    <w:rsid w:val="00FC631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F299"/>
  <w15:chartTrackingRefBased/>
  <w15:docId w15:val="{3CE72AD3-186C-284F-A2A0-6062CB40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5BF5-AFDA-C041-B11D-E2ABB13E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5244</Words>
  <Characters>29896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de Kooij</dc:creator>
  <cp:keywords/>
  <dc:description/>
  <cp:lastModifiedBy>Bert van de Kooij</cp:lastModifiedBy>
  <cp:revision>1</cp:revision>
  <dcterms:created xsi:type="dcterms:W3CDTF">2022-01-10T08:44:00Z</dcterms:created>
  <dcterms:modified xsi:type="dcterms:W3CDTF">2022-01-10T09:27:00Z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http://www.zotero.org/styles/frontiers-in-genetics</vt:lpwstr>
  </property>
  <property fmtid="{D5CDD505-2E9C-101B-9397-08002B2CF9AE}" pid="9" name="Mendeley Recent Style Name 3_1">
    <vt:lpwstr>Frontiers in Genetics</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http://csl.mendeley.com/styles/612025841/MolCell-2</vt:lpwstr>
  </property>
  <property fmtid="{D5CDD505-2E9C-101B-9397-08002B2CF9AE}" pid="15" name="Mendeley Recent Style Name 6_1">
    <vt:lpwstr>Mol Cell - Bert van de Kooij</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https://csl.mendeley.com/styles/533671381/Supershort</vt:lpwstr>
  </property>
  <property fmtid="{D5CDD505-2E9C-101B-9397-08002B2CF9AE}" pid="21" name="Mendeley Recent Style Name 9_1">
    <vt:lpwstr>Supershort</vt:lpwstr>
  </property>
  <property fmtid="{D5CDD505-2E9C-101B-9397-08002B2CF9AE}" pid="22" name="Mendeley Document_1">
    <vt:lpwstr>True</vt:lpwstr>
  </property>
  <property fmtid="{D5CDD505-2E9C-101B-9397-08002B2CF9AE}" pid="23" name="Mendeley Unique User Id_1">
    <vt:lpwstr>db40c3e2-921f-3daa-8cc5-25ef779f2552</vt:lpwstr>
  </property>
  <property fmtid="{D5CDD505-2E9C-101B-9397-08002B2CF9AE}" pid="24" name="Mendeley Citation Style_1">
    <vt:lpwstr>http://www.zotero.org/styles/frontiers-in-genetics</vt:lpwstr>
  </property>
</Properties>
</file>