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926" w14:textId="2F313BE4" w:rsidR="00A422F7" w:rsidRDefault="0032029F" w:rsidP="0032029F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12EF4BD" wp14:editId="6B4710AA">
            <wp:extent cx="8247707" cy="4319371"/>
            <wp:effectExtent l="0" t="0" r="127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163" cy="43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6ABC8" w14:textId="77777777" w:rsidR="0032029F" w:rsidRDefault="0032029F" w:rsidP="0032029F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333D90" w14:textId="485C625F" w:rsidR="0032029F" w:rsidRDefault="0032029F" w:rsidP="0032029F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S1.</w:t>
      </w:r>
      <w:r w:rsidRPr="00D24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02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schematic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of</w:t>
      </w:r>
      <w:r w:rsidRPr="003202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statin exposure and follow-up</w:t>
      </w:r>
    </w:p>
    <w:p w14:paraId="1CF86641" w14:textId="5E3A6816" w:rsidR="00C15F6F" w:rsidRDefault="002C1B9F" w:rsidP="00C15F6F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2E06F4" wp14:editId="4857FD5E">
            <wp:extent cx="6231016" cy="38193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8" b="9841"/>
                    <a:stretch/>
                  </pic:blipFill>
                  <pic:spPr bwMode="auto">
                    <a:xfrm>
                      <a:off x="0" y="0"/>
                      <a:ext cx="6241453" cy="382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5F6F" w:rsidRPr="00C15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F8A1425" w14:textId="2047FF9B" w:rsidR="00FD1C4C" w:rsidRDefault="00C15F6F" w:rsidP="00FD1C4C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3C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2E7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24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D1C4C" w:rsidRPr="00FD1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association between pre-ICU statin use and mortality in subgroups of AKI UO stage and </w:t>
      </w:r>
      <w:proofErr w:type="spellStart"/>
      <w:r w:rsidR="00FD1C4C" w:rsidRPr="00FD1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SCr</w:t>
      </w:r>
      <w:proofErr w:type="spellEnd"/>
      <w:r w:rsidR="00FD1C4C" w:rsidRPr="00FD1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stage.</w:t>
      </w:r>
    </w:p>
    <w:p w14:paraId="2B488237" w14:textId="4341FE4B" w:rsidR="00C15F6F" w:rsidRPr="00FD1C4C" w:rsidRDefault="00FD1C4C" w:rsidP="00FD1C4C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1C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ICU, intensive care unit; AKI, acute kidney injury; UO, urine output; </w:t>
      </w:r>
      <w:proofErr w:type="spellStart"/>
      <w:r w:rsidRPr="00FD1C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SCr</w:t>
      </w:r>
      <w:proofErr w:type="spellEnd"/>
      <w:r w:rsidRPr="00FD1C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serum creatinine; HR, hazard ratio; CI, confidence interval.</w:t>
      </w:r>
    </w:p>
    <w:p w14:paraId="59436B78" w14:textId="00F7CE01" w:rsidR="003072D1" w:rsidRDefault="002C1B9F" w:rsidP="0030793F">
      <w:pPr>
        <w:pStyle w:val="Heading2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0E3880A" w14:textId="3C75B6A5" w:rsidR="00126BE6" w:rsidRPr="0038307B" w:rsidRDefault="0038307B" w:rsidP="0038307B">
      <w:pPr>
        <w:pStyle w:val="Heading2"/>
        <w:jc w:val="center"/>
        <w:rPr>
          <w:bCs w:val="0"/>
          <w:kern w:val="2"/>
          <w:sz w:val="24"/>
          <w:szCs w:val="22"/>
          <w:lang w:eastAsia="zh-CN"/>
        </w:rPr>
      </w:pPr>
      <w:r w:rsidRPr="0007300D">
        <w:rPr>
          <w:color w:val="000000"/>
          <w:sz w:val="28"/>
          <w:szCs w:val="28"/>
        </w:rPr>
        <w:lastRenderedPageBreak/>
        <w:t xml:space="preserve">Table </w:t>
      </w:r>
      <w:r w:rsidR="003C56C4">
        <w:rPr>
          <w:color w:val="000000"/>
          <w:sz w:val="28"/>
          <w:szCs w:val="28"/>
          <w:lang w:eastAsia="zh-CN"/>
        </w:rPr>
        <w:t>S</w:t>
      </w:r>
      <w:r w:rsidR="003079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07300D">
        <w:rPr>
          <w:color w:val="000000"/>
          <w:sz w:val="28"/>
          <w:szCs w:val="28"/>
        </w:rPr>
        <w:t xml:space="preserve"> </w:t>
      </w:r>
      <w:r w:rsidR="00782607" w:rsidRPr="0007300D">
        <w:rPr>
          <w:color w:val="000000"/>
          <w:sz w:val="28"/>
          <w:szCs w:val="28"/>
        </w:rPr>
        <w:t xml:space="preserve">Baseline characteristics </w:t>
      </w:r>
      <w:r w:rsidR="00782607">
        <w:rPr>
          <w:color w:val="000000"/>
          <w:sz w:val="28"/>
          <w:szCs w:val="28"/>
        </w:rPr>
        <w:t>of patients by pre-ICU statin use</w:t>
      </w:r>
      <w:r w:rsidRPr="000730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after PSM</w:t>
      </w:r>
      <w:r w:rsidR="00782607">
        <w:rPr>
          <w:color w:val="000000"/>
          <w:sz w:val="28"/>
          <w:szCs w:val="28"/>
        </w:rPr>
        <w:t xml:space="preserve"> adjustment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2384"/>
        <w:gridCol w:w="2342"/>
        <w:gridCol w:w="2342"/>
        <w:gridCol w:w="1421"/>
        <w:gridCol w:w="1418"/>
      </w:tblGrid>
      <w:tr w:rsidR="00126BE6" w:rsidRPr="00147E6F" w14:paraId="1C18033D" w14:textId="77777777" w:rsidTr="006B255D">
        <w:trPr>
          <w:cantSplit/>
          <w:trHeight w:val="287"/>
          <w:tblHeader/>
          <w:jc w:val="center"/>
        </w:trPr>
        <w:tc>
          <w:tcPr>
            <w:tcW w:w="1451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C31CB1A" w14:textId="7A671502" w:rsidR="00126BE6" w:rsidRPr="000A6CA6" w:rsidRDefault="003072D1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ariables</w:t>
            </w:r>
          </w:p>
        </w:tc>
        <w:tc>
          <w:tcPr>
            <w:tcW w:w="854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D495D17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All</w:t>
            </w:r>
          </w:p>
          <w:p w14:paraId="3285217C" w14:textId="30BE307F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B6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280)</w:t>
            </w:r>
          </w:p>
        </w:tc>
        <w:tc>
          <w:tcPr>
            <w:tcW w:w="1678" w:type="pct"/>
            <w:gridSpan w:val="2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625BB4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Pre-ICU statin use</w:t>
            </w:r>
          </w:p>
        </w:tc>
        <w:tc>
          <w:tcPr>
            <w:tcW w:w="509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064D113" w14:textId="423AA6F2" w:rsidR="00126BE6" w:rsidRPr="00147E6F" w:rsidRDefault="0046525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7D3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-Value</w:t>
            </w:r>
          </w:p>
        </w:tc>
        <w:tc>
          <w:tcPr>
            <w:tcW w:w="508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26B580B9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SMD</w:t>
            </w:r>
          </w:p>
        </w:tc>
      </w:tr>
      <w:tr w:rsidR="00126BE6" w:rsidRPr="00147E6F" w14:paraId="698C1918" w14:textId="77777777" w:rsidTr="006B255D">
        <w:trPr>
          <w:cantSplit/>
          <w:trHeight w:val="530"/>
          <w:tblHeader/>
          <w:jc w:val="center"/>
        </w:trPr>
        <w:tc>
          <w:tcPr>
            <w:tcW w:w="1451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0410051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8B6165E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C84E00D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Non-users</w:t>
            </w:r>
          </w:p>
          <w:p w14:paraId="50942CA3" w14:textId="1F5DD386" w:rsidR="00126BE6" w:rsidRPr="00147E6F" w:rsidRDefault="00126BE6" w:rsidP="006B255D">
            <w:pPr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B6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640</w:t>
            </w: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39" w:type="pct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F8141DA" w14:textId="77777777" w:rsidR="00126BE6" w:rsidRPr="00147E6F" w:rsidRDefault="00126BE6" w:rsidP="006B255D">
            <w:pPr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Users</w:t>
            </w:r>
          </w:p>
          <w:p w14:paraId="7CC843D3" w14:textId="34A388AC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B6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640</w:t>
            </w: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09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9DEEA9E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7DB77B4" w14:textId="77777777" w:rsidR="00126BE6" w:rsidRPr="00147E6F" w:rsidRDefault="00126BE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6BE6" w:rsidRPr="00147E6F" w14:paraId="4F327F18" w14:textId="77777777" w:rsidTr="006B255D">
        <w:trPr>
          <w:cantSplit/>
          <w:trHeight w:val="338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EAB8C5B" w14:textId="77777777" w:rsidR="00126BE6" w:rsidRPr="00147E6F" w:rsidRDefault="00126BE6" w:rsidP="006B255D">
            <w:pPr>
              <w:adjustRightInd w:val="0"/>
              <w:spacing w:before="19" w:after="19" w:line="28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Patient Characteristics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56344258" w14:textId="77777777" w:rsidR="00126BE6" w:rsidRPr="00147E6F" w:rsidRDefault="00126BE6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20828" w14:textId="77777777" w:rsidR="00126BE6" w:rsidRPr="00147E6F" w:rsidRDefault="00126BE6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FA65F" w14:textId="77777777" w:rsidR="00126BE6" w:rsidRPr="00147E6F" w:rsidRDefault="00126BE6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177E5B10" w14:textId="77777777" w:rsidR="00126BE6" w:rsidRPr="00147E6F" w:rsidRDefault="00126BE6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83267" w14:textId="77777777" w:rsidR="00126BE6" w:rsidRPr="00147E6F" w:rsidRDefault="00126BE6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BE6" w:rsidRPr="00147E6F" w14:paraId="5F98238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F42A837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B3C206C" w14:textId="07E710A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3070 (58.1)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48BED" w14:textId="4ABE74B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1518 (57.5)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E1E1" w14:textId="4421847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1552 (58.8)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3AE6C67" w14:textId="35FD5FE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0.357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161F7" w14:textId="3E911F4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</w:tr>
      <w:tr w:rsidR="00126BE6" w:rsidRPr="00147E6F" w14:paraId="7BF6782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6A991531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DCED664" w14:textId="5BFA5D5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72.14 (12.97)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368C8" w14:textId="496B6DB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72.45 (14.20)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7B22C" w14:textId="3A74840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71.82 (11.62)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1DB22F2" w14:textId="5E3A2F7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0.080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5309" w14:textId="1EE5AEF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0.048 </w:t>
            </w:r>
          </w:p>
        </w:tc>
      </w:tr>
      <w:tr w:rsidR="00126BE6" w:rsidRPr="00147E6F" w14:paraId="5F2EC0A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396C61FC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Admission Type,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DF7D718" w14:textId="66D9A14F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35F53" w14:textId="2A7CC73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E86B" w14:textId="09508AE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11D0EB0" w14:textId="160D010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0.842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94A28" w14:textId="38811D03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</w:tr>
      <w:tr w:rsidR="00126BE6" w:rsidRPr="00147E6F" w14:paraId="1BED85BE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FA21553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Emergency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818C348" w14:textId="37DFC21F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2389 (45.2)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8687D" w14:textId="5685BF4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1208 (45.8)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D5A41" w14:textId="7FDC0B1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1181 (44.7)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99C3718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A787F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7130901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2308931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Elective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B0BD500" w14:textId="74ECFBF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403 (7.6)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1D52" w14:textId="1A3813F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198 (7.5)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CA5BC" w14:textId="04C6DB2A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205 (7.8)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9DEFA0E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BE658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4F7081E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6F149F30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Urgent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52BF6BE" w14:textId="385D6DE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1333 (25.2)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85B5" w14:textId="28D6CE7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655 (24.8)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72A73" w14:textId="5D23473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678 (25.7)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4F4525F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FA21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1F0A977B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2A336FED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259B31D" w14:textId="62D4BAD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1155 (21.9)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151D" w14:textId="270F9891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579 (21.9)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A824" w14:textId="2BFF9994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576 (21.8)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99E462B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B857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6B79122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4621429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AKI Stage,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1AC57DC" w14:textId="0FB141D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39392" w14:textId="2C21933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4399" w14:textId="33A3E79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3FB0C4B" w14:textId="40D884F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34634" w14:textId="2276203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0.018 </w:t>
            </w:r>
          </w:p>
        </w:tc>
      </w:tr>
      <w:tr w:rsidR="00126BE6" w:rsidRPr="00147E6F" w14:paraId="10758A2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EB962A4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90A01B9" w14:textId="4B4522A4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1114 (21.1)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EF60" w14:textId="0745258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551 (20.9)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EF31" w14:textId="52B3B8B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563 (21.3)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FB42948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7A02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4467C7A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842A61C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FEB37C4" w14:textId="34773E11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2627 (49.8)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51DC" w14:textId="34E18A9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1309 (49.6)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6845" w14:textId="60B88234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1318 (49.9)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55908F1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8D247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400E8BB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C626386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590E512" w14:textId="297C563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1539 (29.1)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B1C3" w14:textId="375588D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780 (29.5)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77F5" w14:textId="0EF561C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759 (28.7)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A26BDFB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2710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6E8C391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9120150" w14:textId="77777777" w:rsidR="00126BE6" w:rsidRPr="00147E6F" w:rsidRDefault="00126BE6" w:rsidP="00126BE6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2C8FEC8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2F248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93C3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DB29759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526BF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7A4083A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4760630" w14:textId="77777777" w:rsidR="00126BE6" w:rsidRPr="00DA3E47" w:rsidRDefault="00126BE6" w:rsidP="00126BE6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Comorbidities</w:t>
            </w:r>
            <w:r w:rsidRPr="00DA3E4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ED81E28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99949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3433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CC16895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61716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74D024F4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8087824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7F5ACF6" w14:textId="2C2EA85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3689 (69.9)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0F77" w14:textId="675184F4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1853 (70.2)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279D" w14:textId="1BC1E0A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1836 (69.5)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EA394A4" w14:textId="377BF4E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0.631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32EA" w14:textId="46B140C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</w:tr>
      <w:tr w:rsidR="00126BE6" w:rsidRPr="00147E6F" w14:paraId="224BAF4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0269ED9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4A8CE91" w14:textId="51AF9B1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2190 (41.5)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93B29" w14:textId="6983A3A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1108 (42.0)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6D5D" w14:textId="3BFCE61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1082 (41.0)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283379D" w14:textId="41AFA3FA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0.485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97007" w14:textId="519098C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</w:tr>
      <w:tr w:rsidR="00126BE6" w:rsidRPr="00147E6F" w14:paraId="38E003E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4C8F5456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1A34D85" w14:textId="11194E6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914 (17.3)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1BED5" w14:textId="6F88B39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453 (17.2)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2D136" w14:textId="74780B8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461 (17.5)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D00EAAC" w14:textId="022C19AA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0.799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8B18" w14:textId="0C4C6E4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</w:tr>
      <w:tr w:rsidR="00126BE6" w:rsidRPr="00147E6F" w14:paraId="245A9D4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5030CF1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COPD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114205D" w14:textId="7731479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1589 (30.1)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6D12" w14:textId="09149915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784 (29.7)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2AD9" w14:textId="481868BF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805 (30.5)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223A278" w14:textId="597B5AD4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0.548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CB50D" w14:textId="1298B971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</w:tr>
      <w:tr w:rsidR="00126BE6" w:rsidRPr="00147E6F" w14:paraId="2CFDD43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435143E7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Myocardial Infarct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FA6BFD9" w14:textId="3D499DE3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1007 (19.1)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AB3E2" w14:textId="09C5B8A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477 (18.1)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CCF4" w14:textId="7C7E7DDF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530 (20.1)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78A7D0A" w14:textId="42D1E64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0.069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BBEA6" w14:textId="4E458AC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</w:tr>
      <w:tr w:rsidR="00126BE6" w:rsidRPr="00147E6F" w14:paraId="6CFB2292" w14:textId="77777777" w:rsidTr="007B66C7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20C37A75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Renal Disease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63D95A0" w14:textId="112E192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1458 (27.6)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DAAB" w14:textId="7C9B6D0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728 (27.6)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86CB" w14:textId="4F789C8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730 (27.7) 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6960E30" w14:textId="2CFC40F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0.975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B0567" w14:textId="556FD0A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</w:tr>
      <w:tr w:rsidR="00126BE6" w:rsidRPr="00147E6F" w14:paraId="58C317C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96A394A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Diabetes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B24CEA1" w14:textId="0C995CF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1956 (37.0)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7F557" w14:textId="441E8A3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988 (37.4)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BF861" w14:textId="303C187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968 (36.7)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9E458B0" w14:textId="2F11DEC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0.588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1B4C" w14:textId="0C852D13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</w:tr>
      <w:tr w:rsidR="00126BE6" w:rsidRPr="00147E6F" w14:paraId="3D86AF3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4F7375EC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B7FAFA9" w14:textId="7B66287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749 (14.2)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A078" w14:textId="389C5621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385 (14.6)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C64E" w14:textId="1B11921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364 (13.8)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48E6658" w14:textId="5829D9A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0.430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906CE" w14:textId="2AA68775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</w:tr>
      <w:tr w:rsidR="00126BE6" w:rsidRPr="00147E6F" w14:paraId="234DC91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2FD2C38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5964C9D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0F02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A8FD3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1EC7229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466F0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00B5B784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7A27A71B" w14:textId="77777777" w:rsidR="00126BE6" w:rsidRPr="00DA3E47" w:rsidRDefault="00126BE6" w:rsidP="00126BE6">
            <w:pPr>
              <w:adjustRightInd w:val="0"/>
              <w:spacing w:before="19" w:after="19" w:line="280" w:lineRule="exact"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In-hospital Procedures</w:t>
            </w:r>
            <w:r w:rsidRPr="00DA3E4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E42A267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D4354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CB54C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CF3FEE6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92AC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78E31D5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64DED23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68F3BAD" w14:textId="1D968C1A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484 (9.2)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0043" w14:textId="3E28D2F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244 (9.2)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3EED2" w14:textId="658B871A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240 (9.1)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B0DB804" w14:textId="66261D01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0.886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6777" w14:textId="59AA24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</w:tr>
      <w:tr w:rsidR="00126BE6" w:rsidRPr="00147E6F" w14:paraId="3C1B1D5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BEA7085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Ventilation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BEB8259" w14:textId="614E073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2980 (56.4)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4569E" w14:textId="700FD7F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1474 (55.8)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BAD69" w14:textId="7A94C6A5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1506 (57.0)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1286FF5" w14:textId="5ED696F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0.390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BE98A" w14:textId="47AB5453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0.024 </w:t>
            </w:r>
          </w:p>
        </w:tc>
      </w:tr>
      <w:tr w:rsidR="00126BE6" w:rsidRPr="00147E6F" w14:paraId="440BD81B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7405928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Vasopressin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AA93E3A" w14:textId="2411ABD1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488 (9.2)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52A16" w14:textId="7760594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242 (9.2)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C60F0" w14:textId="3D77C535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246 (9.3)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64FB3F3" w14:textId="31A27D3F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0.887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7462B" w14:textId="71462D5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</w:tr>
      <w:tr w:rsidR="00126BE6" w:rsidRPr="00147E6F" w14:paraId="1A2FF38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56E60A6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67E75CE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A2DD5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47F3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7FE33FC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0404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6C61F134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C9D84D7" w14:textId="77777777" w:rsidR="00126BE6" w:rsidRPr="00DA3E47" w:rsidRDefault="00126BE6" w:rsidP="00126BE6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 of illness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1FDF1F1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7691F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87114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2A6DA2F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0411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16B73E9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46F4537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BBF030E" w14:textId="03A7FD56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6.53 (2.67)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1325" w14:textId="672A2A3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6.55 (2.73)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2ADD" w14:textId="22C2E5F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6.50 (2.60)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7A53182" w14:textId="415FD550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0.493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1E2B" w14:textId="2361401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</w:tr>
      <w:tr w:rsidR="00126BE6" w:rsidRPr="00147E6F" w14:paraId="648C585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EE8570F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SOFA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260A322" w14:textId="53082B8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6.08 (3.44)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0A2B" w14:textId="39F5854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6.04 (3.52)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60404" w14:textId="75C0A2F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6.11 (3.35)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CA4E99E" w14:textId="1C5ACB42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0.462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15E9" w14:textId="0E16241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</w:tr>
      <w:tr w:rsidR="00126BE6" w:rsidRPr="00147E6F" w14:paraId="44503DC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7270E59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SAPS-Ⅱ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05E645E" w14:textId="33F2C15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40.60 (13.41)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D43B0" w14:textId="687CF97B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40.67 (13.62)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A931A" w14:textId="2FD7BE35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40.53 (13.21)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2CA0FF4" w14:textId="2153586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0.715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F6BA" w14:textId="2339A674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126BE6" w:rsidRPr="00147E6F" w14:paraId="4BAA18C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55EA6AD" w14:textId="77777777" w:rsidR="00126BE6" w:rsidRPr="00147E6F" w:rsidRDefault="00126BE6" w:rsidP="00126BE6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B2D1B35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8A5B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DB78C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23764AD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E337D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70CB2C3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7865ADF" w14:textId="77777777" w:rsidR="00126BE6" w:rsidRPr="00DA3E47" w:rsidRDefault="00126BE6" w:rsidP="00126BE6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Vital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S</w:t>
            </w:r>
            <w:r w:rsidRPr="00DA3E47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igns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858F427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B5F85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C6BF9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7B7168F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4364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3EA5A1E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D6B3DFA" w14:textId="77777777" w:rsidR="00126BE6" w:rsidRPr="00DA3E4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MBP (mmHg)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6356221" w14:textId="7EC20D6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81.26 (18.25)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82AC" w14:textId="28B77B3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81.24 (18.09)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F5E5" w14:textId="495452F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81.28 (18.40)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2F5443B" w14:textId="71D2C7B1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0.929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76CE" w14:textId="4736FCB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</w:tr>
      <w:tr w:rsidR="00126BE6" w:rsidRPr="00147E6F" w14:paraId="2455166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341691E" w14:textId="77777777" w:rsidR="00126BE6" w:rsidRPr="00DA3E4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Heart Rate (bpm)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F6A9F4F" w14:textId="17FAE48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86.98 (19.49)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5378" w14:textId="0E47608E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87.05 (19.66)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FE28" w14:textId="0A431E99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86.90 (19.33)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8171D06" w14:textId="41401F4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0.775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3684" w14:textId="2867741D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</w:tr>
      <w:tr w:rsidR="00126BE6" w:rsidRPr="00147E6F" w14:paraId="38F207E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F4A67CE" w14:textId="77777777" w:rsidR="00126BE6" w:rsidRPr="00147E6F" w:rsidRDefault="00126BE6" w:rsidP="00126BE6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Respiratory Rate (bpm)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47D2E9E" w14:textId="1ED34A0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18.82 (5.95)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222B7" w14:textId="673D847C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18.94 (5.68)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A8C9D" w14:textId="1B824D05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18.70 (6.21)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3E13D79" w14:textId="2E901B45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0.149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2E04" w14:textId="7BC4B978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</w:tr>
      <w:tr w:rsidR="00126BE6" w:rsidRPr="00147E6F" w14:paraId="67F16839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824ED9A" w14:textId="77777777" w:rsidR="00126BE6" w:rsidRPr="00147E6F" w:rsidRDefault="00126BE6" w:rsidP="00126BE6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BBBF386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5FED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EF7DE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A37C15C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CBBA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6BE6" w:rsidRPr="00147E6F" w14:paraId="152D8DA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33841C0" w14:textId="77777777" w:rsidR="00126BE6" w:rsidRPr="00147E6F" w:rsidRDefault="00126BE6" w:rsidP="00126BE6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aboratory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ndex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03F43EF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DF1DA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423B8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66B166B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7F923" w14:textId="77777777" w:rsidR="00126BE6" w:rsidRPr="007B66C7" w:rsidRDefault="00126BE6" w:rsidP="00126BE6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78CD" w:rsidRPr="00147E6F" w14:paraId="756B492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F9F3222" w14:textId="71AAE4EC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Base Excess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952F141" w14:textId="7C603A64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0.17 (4.50)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3F94" w14:textId="151E9D0E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0.22 (4.76)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D900" w14:textId="73B9E71C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0.12 (4.23)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9668C5E" w14:textId="73D49735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0.418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3FB44" w14:textId="1A502890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0.022 </w:t>
            </w:r>
          </w:p>
        </w:tc>
      </w:tr>
      <w:tr w:rsidR="005978CD" w:rsidRPr="00147E6F" w14:paraId="5017380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FE14058" w14:textId="50D3CF29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Lactate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F6E4336" w14:textId="3E7D4914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1.80 (1.30)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6740" w14:textId="4DF8FE40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1.80 (1.23)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ED2B" w14:textId="564D5027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1.79 (1.37)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465929E" w14:textId="41ADCE5E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0.845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84F4" w14:textId="0875476A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</w:tr>
      <w:tr w:rsidR="005978CD" w:rsidRPr="00147E6F" w14:paraId="28195CF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5CDC8B4" w14:textId="68BF2BE3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2995889" w14:textId="636C49A6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97.14 (4.09)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673FC" w14:textId="0FD3807D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97.09 (3.99)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59D2" w14:textId="33468316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97.19 (4.18)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A0EADE0" w14:textId="608E2C3A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0.354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12305" w14:textId="3FCC1C9C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</w:tr>
      <w:tr w:rsidR="005978CD" w:rsidRPr="00147E6F" w14:paraId="4E4BB95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00F7991" w14:textId="0903950F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WBC 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4198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CB79EB9" w14:textId="01891BA6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12.38 (8.21)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DA2D" w14:textId="1DA8AACC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12.40 (7.65)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C84F" w14:textId="0ED2CD84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12.36 (8.74)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2E78857" w14:textId="7E55E528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0.876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6655F" w14:textId="3A78A348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</w:tr>
      <w:tr w:rsidR="005978CD" w:rsidRPr="00147E6F" w14:paraId="6B38FD5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A12118D" w14:textId="67276907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Hemoglobin (</w:t>
            </w:r>
            <w:r w:rsidR="00E136F8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="00E136F8"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="00E136F8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="00E136F8"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2382AFC" w14:textId="0A3863C1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10.55 (2.28)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DA71" w14:textId="2A3EDBC8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10.58 (2.29)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F32C" w14:textId="490EE2E9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10.53 (2.28)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662BBD1" w14:textId="07EA85F1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0.400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C4327" w14:textId="50C45C7B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</w:tr>
      <w:tr w:rsidR="005978CD" w:rsidRPr="00147E6F" w14:paraId="53EB1845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45AF794" w14:textId="0D77A476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Creatinine (m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0D892A7" w14:textId="2357070C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1.49 (1.42)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ED8BF" w14:textId="5298F992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1.49 (1.41)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E0D8D" w14:textId="32A2D685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1.49 (1.43)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D6A9EEF" w14:textId="74B7BE67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0.916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FFFF4" w14:textId="38F917E5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0.003 </w:t>
            </w:r>
          </w:p>
        </w:tc>
      </w:tr>
      <w:tr w:rsidR="005978CD" w:rsidRPr="00147E6F" w14:paraId="755359CA" w14:textId="77777777" w:rsidTr="007B66C7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D0EE6BB" w14:textId="41ECEE67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Bicarbonate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FB681B4" w14:textId="43327455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23.69 (4.77)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9AB446" w14:textId="4E1E54D5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23.71 (5.15)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02D21F" w14:textId="08D1BF4C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23.66 (4.37)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843D04B" w14:textId="4F456025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0.689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C9AAFB4" w14:textId="41B2261A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6C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</w:tr>
    </w:tbl>
    <w:p w14:paraId="0B3C8E31" w14:textId="77777777" w:rsidR="00E136F8" w:rsidRPr="009817FC" w:rsidRDefault="00E136F8" w:rsidP="00E136F8">
      <w:pPr>
        <w:spacing w:line="520" w:lineRule="exact"/>
      </w:pPr>
      <w:r w:rsidRPr="0032670C">
        <w:rPr>
          <w:rFonts w:ascii="Times New Roman" w:hAnsi="Times New Roman" w:cs="Times New Roman"/>
          <w:sz w:val="24"/>
          <w:szCs w:val="24"/>
        </w:rPr>
        <w:t>Abbreviations: ASMD, absolute standardized mean difference; SD</w:t>
      </w:r>
      <w:r w:rsidRPr="003267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, standard deviation;</w:t>
      </w:r>
      <w:r w:rsidRPr="0032670C">
        <w:rPr>
          <w:rFonts w:ascii="Times New Roman" w:hAnsi="Times New Roman" w:cs="Times New Roman"/>
          <w:sz w:val="24"/>
          <w:szCs w:val="24"/>
        </w:rPr>
        <w:t xml:space="preserve"> AKI, acute kidney injury; CHF, congestive heart failure; CBVD, cerebrovascular disease; COPD, chronic pulmonary disease; MI, myocardial infarct; RRT, renal replacement therapy; CCI, </w:t>
      </w:r>
      <w:proofErr w:type="spellStart"/>
      <w:r w:rsidRPr="0032670C"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 w:rsidRPr="0032670C">
        <w:rPr>
          <w:rFonts w:ascii="Times New Roman" w:hAnsi="Times New Roman" w:cs="Times New Roman"/>
          <w:sz w:val="24"/>
          <w:szCs w:val="24"/>
        </w:rPr>
        <w:t xml:space="preserve"> comorbidity index; SOFA, sequential organ failure assessment; SAPS, simplified acute physiology score; MBP, mean blood pressure; 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SpO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oxyhemoglobin saturation; </w:t>
      </w:r>
      <w:r w:rsidRPr="0032670C">
        <w:rPr>
          <w:rFonts w:ascii="Times New Roman" w:hAnsi="Times New Roman" w:cs="Times New Roman"/>
          <w:sz w:val="24"/>
          <w:szCs w:val="24"/>
        </w:rPr>
        <w:t>WBC, white blood cell</w:t>
      </w:r>
      <w:r w:rsidRPr="0032670C">
        <w:rPr>
          <w:rFonts w:ascii="Times New Roman" w:hAnsi="Times New Roman" w:cs="Times New Roman" w:hint="eastAsia"/>
          <w:sz w:val="24"/>
          <w:szCs w:val="24"/>
        </w:rPr>
        <w:t>;</w:t>
      </w:r>
      <w:r w:rsidRPr="0032670C">
        <w:rPr>
          <w:rFonts w:ascii="Times New Roman" w:hAnsi="Times New Roman" w:cs="Times New Roman"/>
          <w:sz w:val="24"/>
          <w:szCs w:val="24"/>
        </w:rPr>
        <w:t xml:space="preserve"> bpm, b</w:t>
      </w:r>
      <w:r>
        <w:rPr>
          <w:rFonts w:ascii="Times New Roman" w:hAnsi="Times New Roman" w:cs="Times New Roman"/>
          <w:sz w:val="24"/>
          <w:szCs w:val="24"/>
        </w:rPr>
        <w:t>eats</w:t>
      </w:r>
      <w:r w:rsidRPr="0032670C">
        <w:rPr>
          <w:rFonts w:ascii="Times New Roman" w:hAnsi="Times New Roman" w:cs="Times New Roman"/>
          <w:sz w:val="24"/>
          <w:szCs w:val="24"/>
        </w:rPr>
        <w:t xml:space="preserve"> per minute</w:t>
      </w:r>
      <w:r>
        <w:rPr>
          <w:rFonts w:ascii="Times New Roman" w:hAnsi="Times New Roman" w:cs="Times New Roman"/>
          <w:sz w:val="24"/>
          <w:szCs w:val="24"/>
        </w:rPr>
        <w:t xml:space="preserve"> (heart rate) or breathes per minute (r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espiratory 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r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ate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)</w:t>
      </w:r>
      <w:r w:rsidRPr="0032670C">
        <w:rPr>
          <w:rFonts w:ascii="Times New Roman" w:hAnsi="Times New Roman" w:cs="Times New Roman"/>
          <w:sz w:val="24"/>
          <w:szCs w:val="24"/>
        </w:rPr>
        <w:t>.</w:t>
      </w:r>
    </w:p>
    <w:p w14:paraId="0BBB323F" w14:textId="77777777" w:rsidR="0038307B" w:rsidRDefault="0038307B">
      <w:pPr>
        <w:widowControl/>
        <w:jc w:val="left"/>
      </w:pPr>
      <w:r>
        <w:br w:type="page"/>
      </w:r>
    </w:p>
    <w:p w14:paraId="2783618C" w14:textId="341CC676" w:rsidR="0038307B" w:rsidRPr="0038307B" w:rsidRDefault="0038307B" w:rsidP="0038307B">
      <w:pPr>
        <w:pStyle w:val="Heading2"/>
        <w:jc w:val="center"/>
        <w:rPr>
          <w:bCs w:val="0"/>
          <w:kern w:val="2"/>
          <w:sz w:val="24"/>
          <w:szCs w:val="22"/>
          <w:lang w:eastAsia="zh-CN"/>
        </w:rPr>
      </w:pPr>
      <w:r w:rsidRPr="0007300D">
        <w:rPr>
          <w:color w:val="000000"/>
          <w:sz w:val="28"/>
          <w:szCs w:val="28"/>
        </w:rPr>
        <w:lastRenderedPageBreak/>
        <w:t xml:space="preserve">Table </w:t>
      </w:r>
      <w:r w:rsidR="003C56C4">
        <w:rPr>
          <w:color w:val="000000"/>
          <w:sz w:val="28"/>
          <w:szCs w:val="28"/>
          <w:lang w:eastAsia="zh-CN"/>
        </w:rPr>
        <w:t>S</w:t>
      </w:r>
      <w:r w:rsidR="003079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07300D">
        <w:rPr>
          <w:color w:val="000000"/>
          <w:sz w:val="28"/>
          <w:szCs w:val="28"/>
        </w:rPr>
        <w:t xml:space="preserve"> </w:t>
      </w:r>
      <w:r w:rsidR="00782607" w:rsidRPr="0007300D">
        <w:rPr>
          <w:color w:val="000000"/>
          <w:sz w:val="28"/>
          <w:szCs w:val="28"/>
        </w:rPr>
        <w:t xml:space="preserve">Baseline characteristics </w:t>
      </w:r>
      <w:r w:rsidR="00782607">
        <w:rPr>
          <w:color w:val="000000"/>
          <w:sz w:val="28"/>
          <w:szCs w:val="28"/>
        </w:rPr>
        <w:t>of patients by pre-ICU statin use</w:t>
      </w:r>
      <w:r w:rsidR="00782607" w:rsidRPr="0007300D">
        <w:rPr>
          <w:color w:val="000000"/>
          <w:sz w:val="28"/>
          <w:szCs w:val="28"/>
        </w:rPr>
        <w:t xml:space="preserve"> </w:t>
      </w:r>
      <w:r w:rsidR="00782607">
        <w:rPr>
          <w:color w:val="000000"/>
          <w:sz w:val="28"/>
          <w:szCs w:val="28"/>
        </w:rPr>
        <w:t>after Logistic-OW adjustment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2384"/>
        <w:gridCol w:w="2342"/>
        <w:gridCol w:w="2342"/>
        <w:gridCol w:w="1421"/>
        <w:gridCol w:w="1418"/>
      </w:tblGrid>
      <w:tr w:rsidR="0038307B" w:rsidRPr="00147E6F" w14:paraId="46B211B8" w14:textId="77777777" w:rsidTr="006B255D">
        <w:trPr>
          <w:cantSplit/>
          <w:trHeight w:val="287"/>
          <w:tblHeader/>
          <w:jc w:val="center"/>
        </w:trPr>
        <w:tc>
          <w:tcPr>
            <w:tcW w:w="1451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641F659" w14:textId="5F9DEE4D" w:rsidR="0038307B" w:rsidRPr="000A6CA6" w:rsidRDefault="003072D1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ariables</w:t>
            </w:r>
          </w:p>
        </w:tc>
        <w:tc>
          <w:tcPr>
            <w:tcW w:w="854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B94A0E7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All</w:t>
            </w:r>
          </w:p>
          <w:p w14:paraId="6FED9F66" w14:textId="129FE734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3624.5)</w:t>
            </w:r>
          </w:p>
        </w:tc>
        <w:tc>
          <w:tcPr>
            <w:tcW w:w="1678" w:type="pct"/>
            <w:gridSpan w:val="2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08F1F6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Pre-ICU statin use</w:t>
            </w:r>
          </w:p>
        </w:tc>
        <w:tc>
          <w:tcPr>
            <w:tcW w:w="509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4371F0B" w14:textId="6D795651" w:rsidR="0038307B" w:rsidRPr="00147E6F" w:rsidRDefault="0046525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7D3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-Value</w:t>
            </w:r>
          </w:p>
        </w:tc>
        <w:tc>
          <w:tcPr>
            <w:tcW w:w="508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21AEB713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SMD</w:t>
            </w:r>
          </w:p>
        </w:tc>
      </w:tr>
      <w:tr w:rsidR="0038307B" w:rsidRPr="00147E6F" w14:paraId="2ED4C0A6" w14:textId="77777777" w:rsidTr="006B255D">
        <w:trPr>
          <w:cantSplit/>
          <w:trHeight w:val="530"/>
          <w:tblHeader/>
          <w:jc w:val="center"/>
        </w:trPr>
        <w:tc>
          <w:tcPr>
            <w:tcW w:w="1451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85E9410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F6309F3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581647A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Non-users</w:t>
            </w:r>
          </w:p>
          <w:p w14:paraId="3FF874D0" w14:textId="24C1C028" w:rsidR="0038307B" w:rsidRPr="00147E6F" w:rsidRDefault="0038307B" w:rsidP="006B255D">
            <w:pPr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1812.3)</w:t>
            </w:r>
          </w:p>
        </w:tc>
        <w:tc>
          <w:tcPr>
            <w:tcW w:w="839" w:type="pct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A616E5" w14:textId="77777777" w:rsidR="0038307B" w:rsidRPr="00147E6F" w:rsidRDefault="0038307B" w:rsidP="006B255D">
            <w:pPr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Users</w:t>
            </w:r>
          </w:p>
          <w:p w14:paraId="33C92609" w14:textId="40FFAFAA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1812.3</w:t>
            </w: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09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6C4EEC0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C082088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307B" w:rsidRPr="00147E6F" w14:paraId="00D1CEE0" w14:textId="77777777" w:rsidTr="006B255D">
        <w:trPr>
          <w:cantSplit/>
          <w:trHeight w:val="338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32EF5F78" w14:textId="77777777" w:rsidR="0038307B" w:rsidRPr="00147E6F" w:rsidRDefault="0038307B" w:rsidP="006B255D">
            <w:pPr>
              <w:adjustRightInd w:val="0"/>
              <w:spacing w:before="19" w:after="19" w:line="28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Patient Characteristics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42E5D28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883DA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6FE23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7706A8B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42A91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07B" w:rsidRPr="00147E6F" w14:paraId="48F55E0E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BFA24D2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6633DAC" w14:textId="242B05D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2075.4 (57.3)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1A2FF" w14:textId="0775815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1037.7 (57.3)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6F8FA" w14:textId="0845BA2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1037.7 (57.3)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15A5314" w14:textId="1C8D9A2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21251" w14:textId="31C5519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5D24BE4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8261482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7ED7567" w14:textId="760F688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71.28 (13.39)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DB069" w14:textId="090B9BD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71.28 (14.78)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6445" w14:textId="081B85E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71.28 (11.84)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084606A" w14:textId="7490419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3A8EF" w14:textId="4E9DCA4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55DF4EB5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65A48162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Admission Type,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3047366" w14:textId="33D5189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185A" w14:textId="40B76DC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EF7C2" w14:textId="4268D41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B0396C1" w14:textId="3E6BAA5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5CAE" w14:textId="47C530F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7D6B1E7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2DB6B3D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Emergency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6ADFC2B" w14:textId="43A4005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1712.1 (47.2)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FE4F3" w14:textId="1B2F6B2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856.1 (47.2)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F0442" w14:textId="0E2C425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856.1 (47.2)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D834AD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0567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4E54763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17C2069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Elective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1F40EB8" w14:textId="7580CD3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246.6 (6.8)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599FC" w14:textId="61014B4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123.3 (6.8)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3D08" w14:textId="192D40B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123.3 (6.8)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89EFF5A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6CFF3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2FE430CB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9480D20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Urgent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C2C42BD" w14:textId="556BE21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879.5 (24.3)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3CC1" w14:textId="60107DE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439.8 (24.3)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C87C4" w14:textId="530AFF6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439.8 (24.3)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8A120E7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085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2A2F9AA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6030B116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70694EC" w14:textId="48B1498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786.3 (21.7)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C0C35" w14:textId="4876B07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393.1 (21.7)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D2B5D" w14:textId="76C2E87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393.1 (21.7)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1356E0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A8A7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6EA3C46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F4BD552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AKI Stage,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B43ABE5" w14:textId="548A0CE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62279" w14:textId="6DC3A4D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2ADC" w14:textId="125086D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94A2EE3" w14:textId="13306DB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82B3" w14:textId="16190FE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2F426CCE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BB25FD0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51271A0" w14:textId="2BA25CD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766.3 (21.1)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DD067" w14:textId="5E62A38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383.1 (21.1)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F1FB" w14:textId="0A199C8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383.1 (21.1)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0601FF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5B9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0566C8F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2254DB5A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C6FCE3C" w14:textId="04FA3B8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1796.2 (49.6)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792A9" w14:textId="14A66E6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898.1 (49.6)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4672" w14:textId="20F80BC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898.1 (49.6)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9E55037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32ECA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2EA17AB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3375296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C683590" w14:textId="1933572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1062.0 (29.3)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8C76" w14:textId="2C419C5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531.0 (29.3)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58B8" w14:textId="73DD88A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531.0 (29.3)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6605A1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117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74AFA6F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3ECBE6F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C524B8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D53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378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5C8329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A2D1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6E350F2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1A517CB" w14:textId="77777777" w:rsidR="0038307B" w:rsidRPr="00DA3E47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Comorbidities</w:t>
            </w:r>
            <w:r w:rsidRPr="00DA3E4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58E73E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393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AD9D1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562D5A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5B3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09993F6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49276FD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1EB8BE0" w14:textId="7B39E35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2474.4 (68.3)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1BA2F" w14:textId="215C25F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1237.2 (68.3)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0848D" w14:textId="327F395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1237.2 (68.3)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45A0026" w14:textId="619E083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46D14" w14:textId="5756A55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3A55657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7213F08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17C0B18" w14:textId="7B8CB24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1403.5 (38.7)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274DA" w14:textId="38E20F4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701.8 (38.7)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9C6EF" w14:textId="3ABBDF0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701.8 (38.7)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3217C7D" w14:textId="52C7864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1B40F" w14:textId="5E5D848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4CC5544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9223AAD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13204BF" w14:textId="7D8CF1F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627.9 (17.3)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CDDA3" w14:textId="4348114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314.0 (17.3)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B6A5" w14:textId="36D6BCC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314.0 (17.3)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80E9828" w14:textId="4F4BBA3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00390" w14:textId="0F554CB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13710C1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493FCF2A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COPD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FFB49C9" w14:textId="402118E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1093.1 (30.2)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8174" w14:textId="21E3933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546.5 (30.2)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52C64" w14:textId="503E1F3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546.5 (30.2)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594A55B" w14:textId="784C42F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89AA1" w14:textId="5085532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41BB9AE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2E9ED5A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Myocardial Infarct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3438079" w14:textId="34C6D5E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646.9 (17.8)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44F4A" w14:textId="4899C34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323.5 (17.8)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29F99" w14:textId="20B0E1E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323.5 (17.8)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731A8FF" w14:textId="07E14F4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CEE37" w14:textId="74ACD04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79CDD32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5338C54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Renal Disease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59B53A0" w14:textId="7BE67D9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956.8 (26.4)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E430" w14:textId="536163C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478.4 (26.4)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5CEB8" w14:textId="20DDB5B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478.4 (26.4)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8C8350C" w14:textId="6F058E6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7DCC9" w14:textId="41060B0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58135D4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682B3C1D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Diabetes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DAE0B8F" w14:textId="4A79FF5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1276.3 (35.2)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63C8" w14:textId="1BC4413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638.2 (35.2)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F301" w14:textId="54118D2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638.2 (35.2)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6E5573E" w14:textId="491FF20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8BE3" w14:textId="0BAF40E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3C3F0E6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9EF4B01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C1D651D" w14:textId="7295F4F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544.3 (15.0)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CFE33" w14:textId="316F383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272.2 (15.0)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BD52" w14:textId="349A7B6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272.2 (15.0)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71BE7FA" w14:textId="44E29DF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EF6" w14:textId="4A682B5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253E60D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A175CC1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D4E36D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A06E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CC5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237328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AF1E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41FA8BE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6514F330" w14:textId="77777777" w:rsidR="0038307B" w:rsidRPr="00DA3E47" w:rsidRDefault="0038307B" w:rsidP="0038307B">
            <w:pPr>
              <w:adjustRightInd w:val="0"/>
              <w:spacing w:before="19" w:after="19" w:line="280" w:lineRule="exact"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In-hospital Procedures</w:t>
            </w:r>
            <w:r w:rsidRPr="00DA3E4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FC25A4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ED1A1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D3F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AADB48D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7A09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4B26149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3D6E913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6B85FE9" w14:textId="34E553E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336.4 (9.3)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4379A" w14:textId="3F15CC8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168.2 (9.3)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5CD22" w14:textId="17B2190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168.2 (9.3)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D6B886A" w14:textId="1649F4E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D161C" w14:textId="3D522ED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154B0AA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EF03488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Ventilation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01BF2D0" w14:textId="429FEA3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2056.8 (56.7)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F240" w14:textId="61F5DB9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1028.4 (56.7)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04F2C" w14:textId="031FB39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1028.4 (56.7)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04A4797" w14:textId="24848C1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4864" w14:textId="44F8242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09CCEDE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AE593B1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Vasopressin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45FEF60" w14:textId="07C7143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333.6 (9.2)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1C4C" w14:textId="06EFF31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166.8 (9.2)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D9B6C" w14:textId="698C64B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166.8 (9.2)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D607C58" w14:textId="413F465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EE3FB" w14:textId="00E7DD1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4814340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5CE6E1D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B6309C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BF151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55CD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C2832B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A68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732CEAF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A1DBA9A" w14:textId="77777777" w:rsidR="0038307B" w:rsidRPr="00DA3E47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 of illness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18C84A7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EB49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429A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6CEFF93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99D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3DF80819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D3E4811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95F7B48" w14:textId="3A681D6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6.44 (2.72)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96174" w14:textId="581D51A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6.44 (2.80)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995A" w14:textId="060C6A0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6.44 (2.63)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0C3CEFC" w14:textId="0BA17B4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89B7" w14:textId="084DD42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13F3DFF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F5B8005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SOFA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44B30F6" w14:textId="5CF7870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6.12 (3.52)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20BA1" w14:textId="51A6A90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6.12 (3.63)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51D85" w14:textId="26D87E8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6.12 (3.41)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B6A3EE0" w14:textId="37346CE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DCC2" w14:textId="03B7E11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4D0F315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DE39FE9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SAPS-Ⅱ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07A6251" w14:textId="7917C1C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40.56 (13.52)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AB1DE" w14:textId="6960C49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40.56 (13.70)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4F9C" w14:textId="0259218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40.56 (13.34)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9C91C31" w14:textId="74D5966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B5BD8" w14:textId="60B4427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254E513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AE53943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6D2AAF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8CB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D01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68669B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017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64B57C8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88DE2C0" w14:textId="77777777" w:rsidR="0038307B" w:rsidRPr="00DA3E47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Vital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S</w:t>
            </w:r>
            <w:r w:rsidRPr="00DA3E47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igns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640B5B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2E4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3D1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6638914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EB4A9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71C02C8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178202A" w14:textId="77777777" w:rsidR="0038307B" w:rsidRPr="00DA3E47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MBP (mmHg)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876B72A" w14:textId="62B0A14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81.72 (18.70)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79D0" w14:textId="0EB95D2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81.72 (18.40)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6D2D7" w14:textId="55C95B7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81.72 (18.99)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4A3575F" w14:textId="195D798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CC7A" w14:textId="1203BED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0F074B1E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479FAF5" w14:textId="77777777" w:rsidR="0038307B" w:rsidRPr="00DA3E47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Heart Rate (bpm)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69D6BD7" w14:textId="74278D3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87.48 (19.96)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BAB2" w14:textId="1436B09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87.48 (20.01)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D2337" w14:textId="5E7974D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87.48 (19.91)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E8CEC0A" w14:textId="05BBE25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2D85" w14:textId="7A0F404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722042C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5D984DC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Respiratory Rate (bpm)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4CA9FED" w14:textId="5E68394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18.98 (6.03)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FCD3" w14:textId="6919481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18.98 (5.65)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E732" w14:textId="5F16881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18.98 (6.39)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AD23A04" w14:textId="437728A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85E8F" w14:textId="7DFA7E2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1F33D56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AAEBA49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C2D753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5C2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50F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A09AC8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CBBF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298AB84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28EFF74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aboratory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ndex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2EAC49A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5426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557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6EA6721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334B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78CD" w:rsidRPr="00147E6F" w14:paraId="54AA4D9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9CD8863" w14:textId="23F4257B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Base Excess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CF62810" w14:textId="41CC0F8C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-0.03 (4.60)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CF72" w14:textId="7AA22D50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-0.03 (4.87)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215F7" w14:textId="3DE8BBAA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-0.03 (4.31)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C117E7F" w14:textId="192EF026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E98D7" w14:textId="28D19CB3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978CD" w:rsidRPr="00147E6F" w14:paraId="71BCE55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4707440" w14:textId="2C787AA6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Lactate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9288A87" w14:textId="0C2FB636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1.83 (1.34)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1742" w14:textId="1FB04B92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1.83 (1.22)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44459" w14:textId="17C8513D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1.83 (1.46)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D5EF075" w14:textId="3040C54F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BA886" w14:textId="4ADBAFF2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978CD" w:rsidRPr="00147E6F" w14:paraId="3804DC5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6B7DB9A" w14:textId="73F5BA25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670936B" w14:textId="4D57F549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97.12 (4.13)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415B6" w14:textId="70ED4B9B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97.12 (3.90)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B68B" w14:textId="27552B2F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97.12 (4.35)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FD4BAA6" w14:textId="3A307897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96F6F" w14:textId="39DBBEB6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978CD" w:rsidRPr="00147E6F" w14:paraId="580A045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D86392B" w14:textId="6CE4DEC6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WBC 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4198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14C039C" w14:textId="55BA55DE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12.43 (8.42)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3B1C" w14:textId="20B8152F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12.43 (8.04)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66EE" w14:textId="26400B38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12.43 (8.80)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0CC966D" w14:textId="1BC0A445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37E88" w14:textId="3F454CAB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978CD" w:rsidRPr="00147E6F" w14:paraId="748E420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35485B9" w14:textId="6E748CBE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Hemoglobin (</w:t>
            </w:r>
            <w:r w:rsidR="00E136F8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="00E136F8"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="00E136F8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="00E136F8"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C9ACC12" w14:textId="38FF6C08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10.64 (2.31)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9B6A" w14:textId="6A5C8FB0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10.64 (2.32)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1949" w14:textId="58A60BD8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10.64 (2.30)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DDCCEF4" w14:textId="1A58B513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1A6B" w14:textId="79DE30BB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978CD" w:rsidRPr="00147E6F" w14:paraId="0B2EC549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088DBFF" w14:textId="6ED2076C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Creatinine (m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D6C6F12" w14:textId="176DBDBA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1.50 (1.47)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F089" w14:textId="6A6D543F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1.50 (1.47)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1A04C" w14:textId="36D307D1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1.50 (1.46)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CDF4613" w14:textId="18CC9661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FECD" w14:textId="6D96C1AA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978CD" w:rsidRPr="00147E6F" w14:paraId="1D247EA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03DC8F6" w14:textId="13D59719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Bicarbonate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D534056" w14:textId="542861D0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23.58 (4.74)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DD7FB35" w14:textId="2C3D43C0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23.58 (5.08)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1CD11EC" w14:textId="455CF8C3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23.58 (4.38)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3355343" w14:textId="1AC02CC8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1.000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C82AF2" w14:textId="5982A343" w:rsidR="005978CD" w:rsidRPr="007B66C7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</w:tbl>
    <w:p w14:paraId="756C092E" w14:textId="77777777" w:rsidR="00E136F8" w:rsidRPr="009817FC" w:rsidRDefault="00E136F8" w:rsidP="00E136F8">
      <w:pPr>
        <w:spacing w:line="520" w:lineRule="exact"/>
      </w:pPr>
      <w:r w:rsidRPr="0032670C">
        <w:rPr>
          <w:rFonts w:ascii="Times New Roman" w:hAnsi="Times New Roman" w:cs="Times New Roman"/>
          <w:sz w:val="24"/>
          <w:szCs w:val="24"/>
        </w:rPr>
        <w:t>Abbreviations: ASMD, absolute standardized mean difference; SD</w:t>
      </w:r>
      <w:r w:rsidRPr="003267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, standard deviation;</w:t>
      </w:r>
      <w:r w:rsidRPr="0032670C">
        <w:rPr>
          <w:rFonts w:ascii="Times New Roman" w:hAnsi="Times New Roman" w:cs="Times New Roman"/>
          <w:sz w:val="24"/>
          <w:szCs w:val="24"/>
        </w:rPr>
        <w:t xml:space="preserve"> AKI, acute kidney injury; CHF, congestive heart failure; CBVD, cerebrovascular disease; COPD, chronic pulmonary disease; MI, myocardial infarct; RRT, renal replacement therapy; CCI, </w:t>
      </w:r>
      <w:proofErr w:type="spellStart"/>
      <w:r w:rsidRPr="0032670C"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 w:rsidRPr="0032670C">
        <w:rPr>
          <w:rFonts w:ascii="Times New Roman" w:hAnsi="Times New Roman" w:cs="Times New Roman"/>
          <w:sz w:val="24"/>
          <w:szCs w:val="24"/>
        </w:rPr>
        <w:t xml:space="preserve"> comorbidity index; SOFA, sequential organ failure assessment; SAPS, simplified acute physiology score; MBP, mean blood pressure; 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SpO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oxyhemoglobin saturation; </w:t>
      </w:r>
      <w:r w:rsidRPr="0032670C">
        <w:rPr>
          <w:rFonts w:ascii="Times New Roman" w:hAnsi="Times New Roman" w:cs="Times New Roman"/>
          <w:sz w:val="24"/>
          <w:szCs w:val="24"/>
        </w:rPr>
        <w:t>WBC, white blood cell</w:t>
      </w:r>
      <w:r w:rsidRPr="0032670C">
        <w:rPr>
          <w:rFonts w:ascii="Times New Roman" w:hAnsi="Times New Roman" w:cs="Times New Roman" w:hint="eastAsia"/>
          <w:sz w:val="24"/>
          <w:szCs w:val="24"/>
        </w:rPr>
        <w:t>;</w:t>
      </w:r>
      <w:r w:rsidRPr="0032670C">
        <w:rPr>
          <w:rFonts w:ascii="Times New Roman" w:hAnsi="Times New Roman" w:cs="Times New Roman"/>
          <w:sz w:val="24"/>
          <w:szCs w:val="24"/>
        </w:rPr>
        <w:t xml:space="preserve"> bpm, b</w:t>
      </w:r>
      <w:r>
        <w:rPr>
          <w:rFonts w:ascii="Times New Roman" w:hAnsi="Times New Roman" w:cs="Times New Roman"/>
          <w:sz w:val="24"/>
          <w:szCs w:val="24"/>
        </w:rPr>
        <w:t>eats</w:t>
      </w:r>
      <w:r w:rsidRPr="0032670C">
        <w:rPr>
          <w:rFonts w:ascii="Times New Roman" w:hAnsi="Times New Roman" w:cs="Times New Roman"/>
          <w:sz w:val="24"/>
          <w:szCs w:val="24"/>
        </w:rPr>
        <w:t xml:space="preserve"> per minute</w:t>
      </w:r>
      <w:r>
        <w:rPr>
          <w:rFonts w:ascii="Times New Roman" w:hAnsi="Times New Roman" w:cs="Times New Roman"/>
          <w:sz w:val="24"/>
          <w:szCs w:val="24"/>
        </w:rPr>
        <w:t xml:space="preserve"> (heart rate) or breathes per minute (r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espiratory 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r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ate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)</w:t>
      </w:r>
      <w:r w:rsidRPr="0032670C">
        <w:rPr>
          <w:rFonts w:ascii="Times New Roman" w:hAnsi="Times New Roman" w:cs="Times New Roman"/>
          <w:sz w:val="24"/>
          <w:szCs w:val="24"/>
        </w:rPr>
        <w:t>.</w:t>
      </w:r>
    </w:p>
    <w:p w14:paraId="352FCC51" w14:textId="77777777" w:rsidR="0038307B" w:rsidRDefault="0038307B">
      <w:pPr>
        <w:widowControl/>
        <w:jc w:val="left"/>
      </w:pPr>
      <w:r>
        <w:br w:type="page"/>
      </w:r>
    </w:p>
    <w:p w14:paraId="04B1B4BC" w14:textId="543ED71B" w:rsidR="0038307B" w:rsidRPr="0038307B" w:rsidRDefault="0038307B" w:rsidP="0038307B">
      <w:pPr>
        <w:pStyle w:val="Heading2"/>
        <w:jc w:val="center"/>
        <w:rPr>
          <w:bCs w:val="0"/>
          <w:kern w:val="2"/>
          <w:sz w:val="24"/>
          <w:szCs w:val="22"/>
          <w:lang w:eastAsia="zh-CN"/>
        </w:rPr>
      </w:pPr>
      <w:r w:rsidRPr="0007300D">
        <w:rPr>
          <w:color w:val="000000"/>
          <w:sz w:val="28"/>
          <w:szCs w:val="28"/>
        </w:rPr>
        <w:lastRenderedPageBreak/>
        <w:t xml:space="preserve">Table </w:t>
      </w:r>
      <w:r w:rsidR="003C56C4">
        <w:rPr>
          <w:color w:val="000000"/>
          <w:sz w:val="28"/>
          <w:szCs w:val="28"/>
          <w:lang w:eastAsia="zh-CN"/>
        </w:rPr>
        <w:t>S</w:t>
      </w:r>
      <w:r w:rsidR="003079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07300D">
        <w:rPr>
          <w:color w:val="000000"/>
          <w:sz w:val="28"/>
          <w:szCs w:val="28"/>
        </w:rPr>
        <w:t xml:space="preserve"> </w:t>
      </w:r>
      <w:r w:rsidR="00782607" w:rsidRPr="0007300D">
        <w:rPr>
          <w:color w:val="000000"/>
          <w:sz w:val="28"/>
          <w:szCs w:val="28"/>
        </w:rPr>
        <w:t xml:space="preserve">Baseline characteristics </w:t>
      </w:r>
      <w:r w:rsidR="00782607">
        <w:rPr>
          <w:color w:val="000000"/>
          <w:sz w:val="28"/>
          <w:szCs w:val="28"/>
        </w:rPr>
        <w:t>of patients by pre-ICU statin use</w:t>
      </w:r>
      <w:r w:rsidR="00782607" w:rsidRPr="0007300D">
        <w:rPr>
          <w:color w:val="000000"/>
          <w:sz w:val="28"/>
          <w:szCs w:val="28"/>
        </w:rPr>
        <w:t xml:space="preserve"> </w:t>
      </w:r>
      <w:r w:rsidR="00782607">
        <w:rPr>
          <w:color w:val="000000"/>
          <w:sz w:val="28"/>
          <w:szCs w:val="28"/>
        </w:rPr>
        <w:t>after GBM-OW adjustment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2384"/>
        <w:gridCol w:w="2342"/>
        <w:gridCol w:w="2342"/>
        <w:gridCol w:w="1421"/>
        <w:gridCol w:w="1418"/>
      </w:tblGrid>
      <w:tr w:rsidR="0038307B" w:rsidRPr="00147E6F" w14:paraId="02CF68F1" w14:textId="77777777" w:rsidTr="006B255D">
        <w:trPr>
          <w:cantSplit/>
          <w:trHeight w:val="287"/>
          <w:tblHeader/>
          <w:jc w:val="center"/>
        </w:trPr>
        <w:tc>
          <w:tcPr>
            <w:tcW w:w="1451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06F3743" w14:textId="48CBF47C" w:rsidR="0038307B" w:rsidRPr="000A6CA6" w:rsidRDefault="003072D1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ariables</w:t>
            </w:r>
          </w:p>
        </w:tc>
        <w:tc>
          <w:tcPr>
            <w:tcW w:w="854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5A7CA33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All</w:t>
            </w:r>
          </w:p>
          <w:p w14:paraId="0104DD99" w14:textId="20A8A079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2611.7)</w:t>
            </w:r>
          </w:p>
        </w:tc>
        <w:tc>
          <w:tcPr>
            <w:tcW w:w="1678" w:type="pct"/>
            <w:gridSpan w:val="2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2B5EC9B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Pre-ICU statin use</w:t>
            </w:r>
          </w:p>
        </w:tc>
        <w:tc>
          <w:tcPr>
            <w:tcW w:w="509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842CEBB" w14:textId="5F07C895" w:rsidR="0038307B" w:rsidRPr="00147E6F" w:rsidRDefault="00465256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7D3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-Value</w:t>
            </w:r>
          </w:p>
        </w:tc>
        <w:tc>
          <w:tcPr>
            <w:tcW w:w="508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06018170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SMD</w:t>
            </w:r>
          </w:p>
        </w:tc>
      </w:tr>
      <w:tr w:rsidR="0038307B" w:rsidRPr="00147E6F" w14:paraId="547BCFCD" w14:textId="77777777" w:rsidTr="006B255D">
        <w:trPr>
          <w:cantSplit/>
          <w:trHeight w:val="530"/>
          <w:tblHeader/>
          <w:jc w:val="center"/>
        </w:trPr>
        <w:tc>
          <w:tcPr>
            <w:tcW w:w="1451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9F986B4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4B1A2D7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DC0D311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Non-users</w:t>
            </w:r>
          </w:p>
          <w:p w14:paraId="796E1F85" w14:textId="01BFA542" w:rsidR="0038307B" w:rsidRPr="00147E6F" w:rsidRDefault="0038307B" w:rsidP="006B255D">
            <w:pPr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1305.9</w:t>
            </w: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39" w:type="pct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BC242F" w14:textId="77777777" w:rsidR="0038307B" w:rsidRPr="00147E6F" w:rsidRDefault="0038307B" w:rsidP="006B255D">
            <w:pPr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Users</w:t>
            </w:r>
          </w:p>
          <w:p w14:paraId="1CC4E416" w14:textId="5B08B34F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1305.9</w:t>
            </w: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09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86EDEA2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05FC0FF" w14:textId="77777777" w:rsidR="0038307B" w:rsidRPr="00147E6F" w:rsidRDefault="0038307B" w:rsidP="006B255D">
            <w:pPr>
              <w:keepNext/>
              <w:adjustRightInd w:val="0"/>
              <w:spacing w:before="19" w:after="19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8307B" w:rsidRPr="00147E6F" w14:paraId="20E3B8FB" w14:textId="77777777" w:rsidTr="006B255D">
        <w:trPr>
          <w:cantSplit/>
          <w:trHeight w:val="338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CDFCB28" w14:textId="77777777" w:rsidR="0038307B" w:rsidRPr="00147E6F" w:rsidRDefault="0038307B" w:rsidP="006B255D">
            <w:pPr>
              <w:adjustRightInd w:val="0"/>
              <w:spacing w:before="19" w:after="19" w:line="28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Patient Characteristics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08195A6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6CC29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305FA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</w:tcPr>
          <w:p w14:paraId="226933CB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4C2D8" w14:textId="77777777" w:rsidR="0038307B" w:rsidRPr="00147E6F" w:rsidRDefault="0038307B" w:rsidP="006B255D">
            <w:pPr>
              <w:adjustRightInd w:val="0"/>
              <w:spacing w:before="19" w:after="19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07B" w:rsidRPr="00147E6F" w14:paraId="37974D31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B3C26DC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DABB02C" w14:textId="3C443D6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1457.9 (55.8)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5131" w14:textId="7A88E95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725.9 (55.6)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8A09" w14:textId="52AE4F9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732.1 (56.1)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3594ED0" w14:textId="67CEE15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0.707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6FB5" w14:textId="52A13A7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38307B" w:rsidRPr="00147E6F" w14:paraId="04C02F2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427933DB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EC73758" w14:textId="43BCD03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71.46 (12.50)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2FC30" w14:textId="6013589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71.42 (12.58)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1B9BF" w14:textId="49F6437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71.50 (12.42)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B2F950C" w14:textId="73C4259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0.777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5E432" w14:textId="32FC0AC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</w:tr>
      <w:tr w:rsidR="0038307B" w:rsidRPr="00147E6F" w14:paraId="73A0F839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BDDAE9A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Admission Type,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2803611" w14:textId="0645AB8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70822" w14:textId="6F62AE9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F804" w14:textId="6C4B53D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E0A6813" w14:textId="65B6A79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0.988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78AB5" w14:textId="1887E64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</w:tr>
      <w:tr w:rsidR="0038307B" w:rsidRPr="00147E6F" w14:paraId="562FD9E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15FA4F0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Emergency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D4732F9" w14:textId="4C5C811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1273.3 (48.8)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659B" w14:textId="5DE9298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638.3 (48.9)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C6DE" w14:textId="3E850D8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635.0 (48.6)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EDB3181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E94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551E1E5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4C6501A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Elective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6FBB43C" w14:textId="400D5DF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177.9 (6.8)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43E1" w14:textId="5A5245B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89.4 (6.8)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DFAA" w14:textId="44FBB55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88.6 (6.8)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19736D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F341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73CE6BD5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F7F9EB0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Urgent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DF7BC06" w14:textId="66E686D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579.3 (22.2)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1637" w14:textId="41D59E9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287.2 (22.0)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DBE6" w14:textId="60FECC0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292.1 (22.4)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13DEEE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FB59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47FC8FA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10BC243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B287628" w14:textId="62C04F9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581.2 (22.3)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9B2FF" w14:textId="1232087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291.0 (22.3)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4D201" w14:textId="57146F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290.2 (22.2)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ED9436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EA5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0E60C0C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3F1FCC2A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AKI Stage,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1E84093" w14:textId="48DFA1B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0EAA" w14:textId="51ADE07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93945" w14:textId="34F7093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F16D7AB" w14:textId="2455A9F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9F87" w14:textId="35E276A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</w:tr>
      <w:tr w:rsidR="0038307B" w:rsidRPr="00147E6F" w14:paraId="3EAA545F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30D1729B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E2680FE" w14:textId="7E60026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541.8 (20.7)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F8490" w14:textId="27FEC1C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266.8 (20.4)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D5E8D" w14:textId="61B8795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275.0 (21.1)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E214A0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8DE4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0D262D98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277393C2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7F84BC0" w14:textId="1C2D3C7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1297.7 (49.7)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C929" w14:textId="5A0291D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649.6 (49.7)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7FD84" w14:textId="427BB00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648.1 (49.6)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9C57FB3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0F28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0B01C549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CAFEB4D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3E29C99" w14:textId="314247E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772.2 (29.6)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E7931" w14:textId="21F8D3E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389.4 (29.8)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C1DF2" w14:textId="6758EDC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382.7 (29.3)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135C24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9FC5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1C787B64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DFA3FC9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46DD9A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FC5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99C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6C55104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EB9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4516A71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55227C40" w14:textId="77777777" w:rsidR="0038307B" w:rsidRPr="00DA3E47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Comorbidities</w:t>
            </w:r>
            <w:r w:rsidRPr="00DA3E4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70583A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9A1A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B255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33336E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B7F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4820488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113FD16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6E0FA87" w14:textId="6D8F3EE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1799.0 (68.9)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D619" w14:textId="10863F4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895.9 (68.6)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5ABF" w14:textId="66EC002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903.1 (69.2)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3EF06D0" w14:textId="693E6AD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0.637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52098" w14:textId="24E1902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0.012 </w:t>
            </w:r>
          </w:p>
        </w:tc>
      </w:tr>
      <w:tr w:rsidR="0038307B" w:rsidRPr="00147E6F" w14:paraId="7948B0F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98C2131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Congestive Heart Failure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FE211B8" w14:textId="3CEE958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1018.0 (39.0)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E8D2C" w14:textId="1EC84D8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505.7 (38.7)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95D8" w14:textId="647561A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512.3 (39.2)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223568A" w14:textId="72DF608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0.682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BA228" w14:textId="26C185D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38307B" w:rsidRPr="00147E6F" w14:paraId="629BB53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74B91AA3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Cerebrovascular Disease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C3FE09D" w14:textId="3FFFDC6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462.3 (17.7)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8DB8D" w14:textId="0046C11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229.1 (17.5)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B7515" w14:textId="384AB29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233.2 (17.9)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6377DB1" w14:textId="4AEF92E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0.744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DF20D" w14:textId="419B70C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</w:tr>
      <w:tr w:rsidR="0038307B" w:rsidRPr="00147E6F" w14:paraId="158B0F0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A83C651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COPD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C5BC1E7" w14:textId="33B01F6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796.9 (30.5)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AA8C3" w14:textId="77640D9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395.3 (30.3)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25C4" w14:textId="710A3CF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401.6 (30.8)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04AC3BF" w14:textId="6DB51BD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0.678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42D50" w14:textId="193442A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</w:tr>
      <w:tr w:rsidR="0038307B" w:rsidRPr="00147E6F" w14:paraId="4CC4BAF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12CB9B5E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Myocardial Infarct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8141E3F" w14:textId="283FA50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439.0 (16.8)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1A19" w14:textId="168D2DE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217.0 (16.6)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084C" w14:textId="5A25B16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222.0 (17.0)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50A35F0" w14:textId="2C61BED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0.678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E213" w14:textId="45BCCD0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38307B" w:rsidRPr="00147E6F" w14:paraId="30C08438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32462559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Renal Disease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8138BF7" w14:textId="0F95985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664.7 (25.5)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6B42" w14:textId="5A1004B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329.5 (25.2)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855E" w14:textId="7A66194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335.2 (25.7)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6611813" w14:textId="1DACCEE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0.681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58231" w14:textId="226CDA3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38307B" w:rsidRPr="00147E6F" w14:paraId="7D0BEC6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649D19D4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Diabetes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9F4D0C6" w14:textId="1C91FB8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890.0 (34.1)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3850" w14:textId="38F2590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441.8 (33.8)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F1C9E" w14:textId="111F2A7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448.2 (34.3)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F09C525" w14:textId="7779841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0.683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CFE13" w14:textId="5E63760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38307B" w:rsidRPr="00147E6F" w14:paraId="70434F58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4D781809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Cancer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33EE02C" w14:textId="2E719F0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395.0 (15.1)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B5B9" w14:textId="700637F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196.0 (15.0)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6DD1" w14:textId="62E9B86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199.0 (15.2)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4A3F59F" w14:textId="51BBD5C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0.798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290A0" w14:textId="6C383FC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</w:tr>
      <w:tr w:rsidR="0038307B" w:rsidRPr="00147E6F" w14:paraId="550F375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6147E1AC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DA9635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4007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3314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2A6F67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931F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7921C418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3CBA1B5" w14:textId="77777777" w:rsidR="0038307B" w:rsidRPr="00DA3E47" w:rsidRDefault="0038307B" w:rsidP="0038307B">
            <w:pPr>
              <w:adjustRightInd w:val="0"/>
              <w:spacing w:before="19" w:after="19" w:line="280" w:lineRule="exact"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In-hospital Procedures</w:t>
            </w:r>
            <w:r w:rsidRPr="00DA3E4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, n (%)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6077C0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F4D74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B144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9070B3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71C9F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54B0F30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F6CBFBC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A04623F" w14:textId="4B65A41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228.0 (8.7)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9C14A" w14:textId="039A1E0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114.7 (8.8)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8E26B" w14:textId="6815736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113.3 (8.7)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6D2CEA1" w14:textId="62D197A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0.878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D353" w14:textId="0F47C8C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</w:tr>
      <w:tr w:rsidR="0038307B" w:rsidRPr="00147E6F" w14:paraId="7E799129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367AE75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Ventilation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B9C755A" w14:textId="00E2BEC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1474.5 (56.5)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ED60A" w14:textId="2C3353D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739.3 (56.6)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F708" w14:textId="170584E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735.3 (56.3)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392A6A1" w14:textId="27A1713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0.807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3538" w14:textId="5CAEC04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</w:tr>
      <w:tr w:rsidR="0038307B" w:rsidRPr="00147E6F" w14:paraId="4625C0B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8C2E0B6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Vasopressin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73361B0" w14:textId="075E92A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237.7 (9.1)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75FEC" w14:textId="414191E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119.7 (9.2)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C969" w14:textId="5D9C557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118.0 (9.0)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4A69177" w14:textId="7C5279B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0.855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77A5" w14:textId="51617F9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</w:tr>
      <w:tr w:rsidR="0038307B" w:rsidRPr="00147E6F" w14:paraId="1256DE4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15E38A4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6AFCC77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39F63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66E9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B0E21C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9CB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7B9672FB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999CE37" w14:textId="77777777" w:rsidR="0038307B" w:rsidRPr="00DA3E47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 of illness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C88E2F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795B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7569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C82834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F8A5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27E4F91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5C60B5B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CCI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9AE8BC9" w14:textId="760D979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6.43 (2.61)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5CD0" w14:textId="33F05AB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6.44 (2.61)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5348" w14:textId="2E8711C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6.42 (2.61)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925C215" w14:textId="11AFB9F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0.700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359B2" w14:textId="2012EE6C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38307B" w:rsidRPr="00147E6F" w14:paraId="56AFA265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6352274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SOFA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F7784F9" w14:textId="7B82703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6.00 (3.43)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50D36" w14:textId="04D098B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6.01 (3.45)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B8C4" w14:textId="1442EC9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5.98 (3.41)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5E523A1" w14:textId="728E46F0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0.697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48498" w14:textId="766859B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</w:tr>
      <w:tr w:rsidR="0038307B" w:rsidRPr="00147E6F" w14:paraId="44BD44F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AF5DB1A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SAPS-Ⅱ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4E34931" w14:textId="425E2F04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40.19 (13.00)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A0FD" w14:textId="2508CD8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40.20 (13.00)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BC8A0" w14:textId="669ABB3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40.18 (12.99)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5AC7D3E" w14:textId="4560764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0.957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6234" w14:textId="514BB868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</w:tr>
      <w:tr w:rsidR="0038307B" w:rsidRPr="00147E6F" w14:paraId="0A67185E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C0AF2DF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B1431A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8E1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795FE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1E20D5D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76554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18D7F01A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01E8140" w14:textId="77777777" w:rsidR="0038307B" w:rsidRPr="00DA3E47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A3E47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Vital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S</w:t>
            </w:r>
            <w:r w:rsidRPr="00DA3E47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igns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D51497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B620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32B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23F4D7B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279A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7449AFC2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F22CEEB" w14:textId="77777777" w:rsidR="0038307B" w:rsidRPr="00DA3E47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MBP (mmHg)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568CD0F" w14:textId="32077BDF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82.06 (18.32)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A16E" w14:textId="6B3BA9F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82.05 (18.22)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986F" w14:textId="1B22957B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82.06 (18.43)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05498E4" w14:textId="176238E1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0.993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A3B82" w14:textId="0524B3D9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38307B" w:rsidRPr="00147E6F" w14:paraId="426556F4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9E894E5" w14:textId="77777777" w:rsidR="0038307B" w:rsidRPr="00DA3E47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Heart Rate (bpm)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AA4F2EC" w14:textId="5F7D0EF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87.43 (19.37)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850DB" w14:textId="49D22A35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87.44 (19.36)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A49E" w14:textId="7CB3E42A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87.42 (19.37)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542310B" w14:textId="20B85BEE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0.967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03F32" w14:textId="5C988CAD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</w:tr>
      <w:tr w:rsidR="0038307B" w:rsidRPr="00147E6F" w14:paraId="1416980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4C596CC" w14:textId="77777777" w:rsidR="0038307B" w:rsidRPr="00147E6F" w:rsidRDefault="0038307B" w:rsidP="0038307B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Respiratory Rate (bpm)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B36E6E0" w14:textId="00307236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19.04 (5.80)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40641" w14:textId="7CE2EEB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19.03 (5.79)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0AE3A" w14:textId="043964E3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19.05 (5.82)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518ACE8" w14:textId="369B89B2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0.853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FED9" w14:textId="42F3B66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</w:tr>
      <w:tr w:rsidR="0038307B" w:rsidRPr="00147E6F" w14:paraId="51439B8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1D26203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F06EC66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7E0B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C5C2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4A68D0C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E02F0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307B" w:rsidRPr="00147E6F" w14:paraId="6EA0C2F3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9B1C0C4" w14:textId="77777777" w:rsidR="0038307B" w:rsidRPr="00147E6F" w:rsidRDefault="0038307B" w:rsidP="0038307B">
            <w:pPr>
              <w:adjustRightInd w:val="0"/>
              <w:spacing w:before="19" w:after="19" w:line="28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aboratory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A3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ndex</w:t>
            </w:r>
            <w:r w:rsidRPr="00DA3E4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Mean (SD)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33CE051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5758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B597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0A04DFA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C4DC9" w14:textId="77777777" w:rsidR="0038307B" w:rsidRPr="0038307B" w:rsidRDefault="0038307B" w:rsidP="0038307B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78CD" w:rsidRPr="00147E6F" w14:paraId="35720E97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863E78E" w14:textId="3DE1F7FA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Base Excess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1BB6EF0E" w14:textId="725524D7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-0.07 (4.30)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B5F7" w14:textId="2CA52B7C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-0.08 (4.29)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A251" w14:textId="32C335FE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-0.07 (4.30)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F71D23F" w14:textId="0DDD3E4A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0.970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B860A" w14:textId="7913AA1D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</w:tr>
      <w:tr w:rsidR="005978CD" w:rsidRPr="00147E6F" w14:paraId="64EA4D06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73A69257" w14:textId="25E271C7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Lactate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8490B7D" w14:textId="6C28710C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1.83 (1.31)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AC3B" w14:textId="33F0607E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1.83 (1.31)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E038A" w14:textId="0725E8F3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1.83 (1.31)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09A9023" w14:textId="7507698D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0.970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61BD" w14:textId="3B0A268C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</w:tr>
      <w:tr w:rsidR="005978CD" w:rsidRPr="00147E6F" w14:paraId="4E9C8D4C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B99D652" w14:textId="06BA4869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7BFB3EC" w14:textId="2EEC9ED4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97.15 (3.86)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E0E" w14:textId="04D1F0E6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97.16 (3.77)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3FFA" w14:textId="5102C5D0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97.15 (3.95)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D0E500F" w14:textId="253C162B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0.873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22971" w14:textId="4E412179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</w:tr>
      <w:tr w:rsidR="005978CD" w:rsidRPr="00147E6F" w14:paraId="10D0F790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6E56DC1" w14:textId="3679E81F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WBC 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4198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AB07A74" w14:textId="35482F1C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12.39 (8.48)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678DA" w14:textId="264D2B75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12.41 (8.92)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0C54" w14:textId="15EEB6B3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12.37 (8.02)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4350B0C8" w14:textId="14FCBC9B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0.825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AC053" w14:textId="25B24DE1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</w:tr>
      <w:tr w:rsidR="005978CD" w:rsidRPr="00147E6F" w14:paraId="3761A00D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BB606C3" w14:textId="58A73314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Hemoglobin (</w:t>
            </w:r>
            <w:r w:rsidR="00E136F8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="00E136F8"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="00E136F8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="00E136F8"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12E2A33" w14:textId="12A4CA5D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10.74 (2.24)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5CBAE" w14:textId="6CC7F27F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10.75 (2.24)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3B44B" w14:textId="4B62E7A0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10.74 (2.23)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2898723F" w14:textId="7E1C6FA1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0.861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39BEC" w14:textId="4EE370E0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</w:tr>
      <w:tr w:rsidR="005978CD" w:rsidRPr="00147E6F" w14:paraId="7DDDFE78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745DB2E" w14:textId="2B84399E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Creatinine (m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DF63FFE" w14:textId="4AB1EC29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1.45 (1.35)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A34E" w14:textId="558C88AB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1.45 (1.35)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2AB5F" w14:textId="14C8EA8C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 1.45 (1.34)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3AD532A7" w14:textId="339FF9EC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0.984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1406" w14:textId="0D715E64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5978CD" w:rsidRPr="00147E6F" w14:paraId="4A6F5608" w14:textId="77777777" w:rsidTr="006B255D">
        <w:trPr>
          <w:cantSplit/>
          <w:trHeight w:val="321"/>
          <w:jc w:val="center"/>
        </w:trPr>
        <w:tc>
          <w:tcPr>
            <w:tcW w:w="145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6A94485B" w14:textId="2FA1ABFE" w:rsidR="005978CD" w:rsidRPr="00147E6F" w:rsidRDefault="005978CD" w:rsidP="005978CD">
            <w:pPr>
              <w:adjustRightInd w:val="0"/>
              <w:spacing w:before="19" w:after="19" w:line="280" w:lineRule="exact"/>
              <w:ind w:firstLineChars="100" w:firstLine="240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47E6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Bicarbonate (mmol/L)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55A8CB43" w14:textId="3953F87A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23.53 (4.43)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78A9B03" w14:textId="657031D7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23.53 (4.45)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B699B7B" w14:textId="1C34F6ED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 23.54 (4.42)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left w:w="19" w:type="dxa"/>
              <w:right w:w="19" w:type="dxa"/>
            </w:tcMar>
            <w:vAlign w:val="center"/>
          </w:tcPr>
          <w:p w14:paraId="0D7E8BEA" w14:textId="36F19234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0.978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ACA3566" w14:textId="6C829FE4" w:rsidR="005978CD" w:rsidRPr="0038307B" w:rsidRDefault="005978CD" w:rsidP="005978CD">
            <w:pPr>
              <w:adjustRightInd w:val="0"/>
              <w:spacing w:before="19" w:after="19" w:line="280" w:lineRule="exact"/>
              <w:ind w:firstLineChars="100" w:firstLine="240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8307B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</w:tr>
    </w:tbl>
    <w:p w14:paraId="7C1352F9" w14:textId="77777777" w:rsidR="00E136F8" w:rsidRPr="009817FC" w:rsidRDefault="00E136F8" w:rsidP="00E136F8">
      <w:pPr>
        <w:spacing w:line="520" w:lineRule="exact"/>
      </w:pPr>
      <w:r w:rsidRPr="0032670C">
        <w:rPr>
          <w:rFonts w:ascii="Times New Roman" w:hAnsi="Times New Roman" w:cs="Times New Roman"/>
          <w:sz w:val="24"/>
          <w:szCs w:val="24"/>
        </w:rPr>
        <w:t>Abbreviations: ASMD, absolute standardized mean difference; SD</w:t>
      </w:r>
      <w:r w:rsidRPr="003267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, standard deviation;</w:t>
      </w:r>
      <w:r w:rsidRPr="0032670C">
        <w:rPr>
          <w:rFonts w:ascii="Times New Roman" w:hAnsi="Times New Roman" w:cs="Times New Roman"/>
          <w:sz w:val="24"/>
          <w:szCs w:val="24"/>
        </w:rPr>
        <w:t xml:space="preserve"> AKI, acute kidney injury; CHF, congestive heart failure; CBVD, cerebrovascular disease; COPD, chronic pulmonary disease; MI, myocardial infarct; RRT, renal replacement therapy; CCI, </w:t>
      </w:r>
      <w:proofErr w:type="spellStart"/>
      <w:r w:rsidRPr="0032670C">
        <w:rPr>
          <w:rFonts w:ascii="Times New Roman" w:hAnsi="Times New Roman" w:cs="Times New Roman"/>
          <w:sz w:val="24"/>
          <w:szCs w:val="24"/>
        </w:rPr>
        <w:t>Charlson</w:t>
      </w:r>
      <w:proofErr w:type="spellEnd"/>
      <w:r w:rsidRPr="0032670C">
        <w:rPr>
          <w:rFonts w:ascii="Times New Roman" w:hAnsi="Times New Roman" w:cs="Times New Roman"/>
          <w:sz w:val="24"/>
          <w:szCs w:val="24"/>
        </w:rPr>
        <w:t xml:space="preserve"> comorbidity index; SOFA, sequential organ failure assessment; SAPS, simplified acute physiology score; MBP, mean blood pressure; 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SpO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oxyhemoglobin saturation; </w:t>
      </w:r>
      <w:r w:rsidRPr="0032670C">
        <w:rPr>
          <w:rFonts w:ascii="Times New Roman" w:hAnsi="Times New Roman" w:cs="Times New Roman"/>
          <w:sz w:val="24"/>
          <w:szCs w:val="24"/>
        </w:rPr>
        <w:t>WBC, white blood cell</w:t>
      </w:r>
      <w:r w:rsidRPr="0032670C">
        <w:rPr>
          <w:rFonts w:ascii="Times New Roman" w:hAnsi="Times New Roman" w:cs="Times New Roman" w:hint="eastAsia"/>
          <w:sz w:val="24"/>
          <w:szCs w:val="24"/>
        </w:rPr>
        <w:t>;</w:t>
      </w:r>
      <w:r w:rsidRPr="0032670C">
        <w:rPr>
          <w:rFonts w:ascii="Times New Roman" w:hAnsi="Times New Roman" w:cs="Times New Roman"/>
          <w:sz w:val="24"/>
          <w:szCs w:val="24"/>
        </w:rPr>
        <w:t xml:space="preserve"> bpm, b</w:t>
      </w:r>
      <w:r>
        <w:rPr>
          <w:rFonts w:ascii="Times New Roman" w:hAnsi="Times New Roman" w:cs="Times New Roman"/>
          <w:sz w:val="24"/>
          <w:szCs w:val="24"/>
        </w:rPr>
        <w:t>eats</w:t>
      </w:r>
      <w:r w:rsidRPr="0032670C">
        <w:rPr>
          <w:rFonts w:ascii="Times New Roman" w:hAnsi="Times New Roman" w:cs="Times New Roman"/>
          <w:sz w:val="24"/>
          <w:szCs w:val="24"/>
        </w:rPr>
        <w:t xml:space="preserve"> per minute</w:t>
      </w:r>
      <w:r>
        <w:rPr>
          <w:rFonts w:ascii="Times New Roman" w:hAnsi="Times New Roman" w:cs="Times New Roman"/>
          <w:sz w:val="24"/>
          <w:szCs w:val="24"/>
        </w:rPr>
        <w:t xml:space="preserve"> (heart rate) or breathes per minute (r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espiratory 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r</w:t>
      </w:r>
      <w:r w:rsidRPr="0032670C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ate</w:t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)</w:t>
      </w:r>
      <w:r w:rsidRPr="0032670C">
        <w:rPr>
          <w:rFonts w:ascii="Times New Roman" w:hAnsi="Times New Roman" w:cs="Times New Roman"/>
          <w:sz w:val="24"/>
          <w:szCs w:val="24"/>
        </w:rPr>
        <w:t>.</w:t>
      </w:r>
    </w:p>
    <w:p w14:paraId="3C029E52" w14:textId="77777777" w:rsidR="008D0FE6" w:rsidRDefault="008D0FE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80953E" w14:textId="1C21B44F" w:rsidR="008D0FE6" w:rsidRPr="0038307B" w:rsidRDefault="008D0FE6" w:rsidP="008D0FE6">
      <w:pPr>
        <w:pStyle w:val="Heading2"/>
        <w:jc w:val="center"/>
        <w:rPr>
          <w:bCs w:val="0"/>
          <w:kern w:val="2"/>
          <w:sz w:val="24"/>
          <w:szCs w:val="22"/>
          <w:lang w:eastAsia="zh-CN"/>
        </w:rPr>
      </w:pPr>
      <w:r w:rsidRPr="0007300D">
        <w:rPr>
          <w:color w:val="000000"/>
          <w:sz w:val="28"/>
          <w:szCs w:val="28"/>
        </w:rPr>
        <w:lastRenderedPageBreak/>
        <w:t xml:space="preserve">Table </w:t>
      </w:r>
      <w:r w:rsidR="003C56C4">
        <w:rPr>
          <w:color w:val="000000"/>
          <w:sz w:val="28"/>
          <w:szCs w:val="28"/>
          <w:lang w:eastAsia="zh-CN"/>
        </w:rPr>
        <w:t>S</w:t>
      </w:r>
      <w:r w:rsidR="003079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07300D">
        <w:rPr>
          <w:color w:val="000000"/>
          <w:sz w:val="28"/>
          <w:szCs w:val="28"/>
        </w:rPr>
        <w:t xml:space="preserve"> </w:t>
      </w:r>
      <w:r w:rsidR="0074599C">
        <w:rPr>
          <w:color w:val="000000"/>
          <w:sz w:val="28"/>
          <w:szCs w:val="28"/>
        </w:rPr>
        <w:t xml:space="preserve">The primary outcome of the </w:t>
      </w:r>
      <w:r w:rsidR="0074599C" w:rsidRPr="0074599C">
        <w:rPr>
          <w:color w:val="000000"/>
          <w:sz w:val="28"/>
          <w:szCs w:val="28"/>
        </w:rPr>
        <w:t>cohort excluded patients whose “DOD” is later than “OUTTIME”</w:t>
      </w:r>
      <w:r w:rsidR="0074599C">
        <w:rPr>
          <w:color w:val="000000"/>
          <w:sz w:val="28"/>
          <w:szCs w:val="28"/>
        </w:rPr>
        <w:t xml:space="preserve"> and the primary and secondary outcomes of the </w:t>
      </w:r>
      <w:r w:rsidR="0074599C" w:rsidRPr="0074599C">
        <w:rPr>
          <w:color w:val="000000"/>
          <w:sz w:val="28"/>
          <w:szCs w:val="28"/>
        </w:rPr>
        <w:t>cohort excluded patients have missing values</w:t>
      </w:r>
      <w:r w:rsidR="0074599C">
        <w:rPr>
          <w:color w:val="000000"/>
          <w:sz w:val="28"/>
          <w:szCs w:val="28"/>
        </w:rPr>
        <w:t xml:space="preserve"> by adjusted model</w:t>
      </w:r>
    </w:p>
    <w:tbl>
      <w:tblPr>
        <w:tblStyle w:val="TableGrid"/>
        <w:tblW w:w="1099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885"/>
        <w:gridCol w:w="1892"/>
        <w:gridCol w:w="2573"/>
        <w:gridCol w:w="1380"/>
      </w:tblGrid>
      <w:tr w:rsidR="00871D7B" w14:paraId="1004180F" w14:textId="77777777" w:rsidTr="0009380E">
        <w:trPr>
          <w:trHeight w:val="730"/>
          <w:jc w:val="center"/>
        </w:trPr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040343AD" w14:textId="6CA608CA" w:rsidR="00871D7B" w:rsidRPr="00AD0DC8" w:rsidRDefault="00871D7B" w:rsidP="00B47533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utcome</w:t>
            </w:r>
          </w:p>
        </w:tc>
        <w:tc>
          <w:tcPr>
            <w:tcW w:w="3777" w:type="dxa"/>
            <w:gridSpan w:val="2"/>
            <w:tcBorders>
              <w:top w:val="single" w:sz="12" w:space="0" w:color="auto"/>
            </w:tcBorders>
            <w:vAlign w:val="center"/>
          </w:tcPr>
          <w:p w14:paraId="0C480317" w14:textId="77777777" w:rsidR="00871D7B" w:rsidRPr="0030049B" w:rsidRDefault="00871D7B" w:rsidP="00B47533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 (%) / median [IQR]</w:t>
            </w:r>
          </w:p>
        </w:tc>
        <w:tc>
          <w:tcPr>
            <w:tcW w:w="2573" w:type="dxa"/>
            <w:tcBorders>
              <w:top w:val="single" w:sz="12" w:space="0" w:color="auto"/>
            </w:tcBorders>
            <w:vAlign w:val="center"/>
          </w:tcPr>
          <w:p w14:paraId="41AB4885" w14:textId="77777777" w:rsidR="00871D7B" w:rsidRPr="0030049B" w:rsidRDefault="00871D7B" w:rsidP="00B4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HR /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ean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Pr="00300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ifferent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6309F4E0" w14:textId="77777777" w:rsidR="00871D7B" w:rsidRPr="0030049B" w:rsidRDefault="00871D7B" w:rsidP="00B4753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0049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300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-Value</w:t>
            </w:r>
          </w:p>
        </w:tc>
      </w:tr>
      <w:tr w:rsidR="008D0FE6" w14:paraId="01B6063E" w14:textId="77777777" w:rsidTr="00B47533">
        <w:trPr>
          <w:trHeight w:val="350"/>
          <w:jc w:val="center"/>
        </w:trPr>
        <w:tc>
          <w:tcPr>
            <w:tcW w:w="10990" w:type="dxa"/>
            <w:gridSpan w:val="5"/>
            <w:vAlign w:val="center"/>
          </w:tcPr>
          <w:p w14:paraId="2211033D" w14:textId="77777777" w:rsidR="008D0FE6" w:rsidRPr="007D3126" w:rsidRDefault="008D0FE6" w:rsidP="00B4753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9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</w:t>
            </w:r>
            <w:r w:rsidRPr="00B95907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he</w:t>
            </w:r>
            <w:r w:rsidRPr="00B959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907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cohort</w:t>
            </w:r>
            <w:r w:rsidRPr="00B959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excluded patients whose “DOD” is later than “OUTTIME”</w:t>
            </w:r>
          </w:p>
        </w:tc>
      </w:tr>
      <w:tr w:rsidR="00871D7B" w14:paraId="0B23CC3F" w14:textId="77777777" w:rsidTr="00B47533">
        <w:trPr>
          <w:trHeight w:val="350"/>
          <w:jc w:val="center"/>
        </w:trPr>
        <w:tc>
          <w:tcPr>
            <w:tcW w:w="3260" w:type="dxa"/>
            <w:vAlign w:val="center"/>
          </w:tcPr>
          <w:p w14:paraId="0BA11A89" w14:textId="77777777" w:rsidR="00871D7B" w:rsidRPr="00234EE8" w:rsidRDefault="00871D7B" w:rsidP="00871D7B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2A0089B" w14:textId="77777777" w:rsidR="00871D7B" w:rsidRDefault="00871D7B" w:rsidP="00871D7B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Non-users</w:t>
            </w:r>
          </w:p>
          <w:p w14:paraId="3E83C393" w14:textId="648DF81F" w:rsidR="00871D7B" w:rsidRPr="005B7468" w:rsidRDefault="00760A59" w:rsidP="00871D7B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B7468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5B74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</w:t>
            </w:r>
            <w:r w:rsidR="005B7468" w:rsidRPr="005B74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=8567)</w:t>
            </w:r>
          </w:p>
        </w:tc>
        <w:tc>
          <w:tcPr>
            <w:tcW w:w="1892" w:type="dxa"/>
            <w:vAlign w:val="center"/>
          </w:tcPr>
          <w:p w14:paraId="75CFC932" w14:textId="77777777" w:rsidR="00871D7B" w:rsidRDefault="00871D7B" w:rsidP="00871D7B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Users</w:t>
            </w:r>
          </w:p>
          <w:p w14:paraId="5FF2B505" w14:textId="0A8FFABF" w:rsidR="00871D7B" w:rsidRPr="005B7468" w:rsidRDefault="005B7468" w:rsidP="00871D7B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B7468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5B74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n=3468)</w:t>
            </w:r>
          </w:p>
        </w:tc>
        <w:tc>
          <w:tcPr>
            <w:tcW w:w="2573" w:type="dxa"/>
            <w:vAlign w:val="center"/>
          </w:tcPr>
          <w:p w14:paraId="7D1759C1" w14:textId="77777777" w:rsidR="00871D7B" w:rsidRPr="0030049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3DB3242" w14:textId="77777777" w:rsidR="00871D7B" w:rsidRPr="0030049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7B" w14:paraId="6E376510" w14:textId="77777777" w:rsidTr="00B47533">
        <w:trPr>
          <w:trHeight w:val="350"/>
          <w:jc w:val="center"/>
        </w:trPr>
        <w:tc>
          <w:tcPr>
            <w:tcW w:w="3260" w:type="dxa"/>
            <w:vAlign w:val="center"/>
          </w:tcPr>
          <w:p w14:paraId="3F1A2C26" w14:textId="77777777" w:rsidR="00871D7B" w:rsidRPr="00234EE8" w:rsidRDefault="00871D7B" w:rsidP="00871D7B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EE8">
              <w:rPr>
                <w:rFonts w:ascii="Times New Roman" w:eastAsiaTheme="minorEastAsia" w:hAnsi="Times New Roman" w:cs="Times New Roman"/>
                <w:sz w:val="24"/>
                <w:szCs w:val="24"/>
              </w:rPr>
              <w:t>30-day ICU mortality</w:t>
            </w:r>
          </w:p>
        </w:tc>
        <w:tc>
          <w:tcPr>
            <w:tcW w:w="1885" w:type="dxa"/>
            <w:vAlign w:val="center"/>
          </w:tcPr>
          <w:p w14:paraId="6A1C8D6A" w14:textId="77777777" w:rsidR="00871D7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1379 </w:t>
            </w:r>
            <w:r w:rsidRPr="003B09E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(1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6.0</w:t>
            </w:r>
            <w:r w:rsidRPr="003B09E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92" w:type="dxa"/>
            <w:vAlign w:val="center"/>
          </w:tcPr>
          <w:p w14:paraId="646A03A8" w14:textId="77777777" w:rsidR="00871D7B" w:rsidRPr="0030049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271</w:t>
            </w:r>
            <w:r w:rsidRPr="003B09E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7.8</w:t>
            </w:r>
            <w:r w:rsidRPr="003B09E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573" w:type="dxa"/>
            <w:vAlign w:val="center"/>
          </w:tcPr>
          <w:p w14:paraId="521B304D" w14:textId="693A94C9" w:rsidR="00871D7B" w:rsidRPr="007D3126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14:paraId="7818E5DE" w14:textId="18FAD142" w:rsidR="00871D7B" w:rsidRPr="007D3126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>&lt;0.001</w:t>
            </w:r>
          </w:p>
        </w:tc>
      </w:tr>
      <w:tr w:rsidR="00871D7B" w14:paraId="1B512209" w14:textId="77777777" w:rsidTr="00B47533">
        <w:trPr>
          <w:trHeight w:val="350"/>
          <w:jc w:val="center"/>
        </w:trPr>
        <w:tc>
          <w:tcPr>
            <w:tcW w:w="3260" w:type="dxa"/>
            <w:vAlign w:val="center"/>
          </w:tcPr>
          <w:p w14:paraId="3BEDBFD7" w14:textId="77777777" w:rsidR="00871D7B" w:rsidRPr="00234EE8" w:rsidRDefault="00871D7B" w:rsidP="00871D7B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AE571A6" w14:textId="77777777" w:rsidR="00871D7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3F45BF47" w14:textId="77777777" w:rsidR="00871D7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71C7D5B1" w14:textId="77777777" w:rsidR="00871D7B" w:rsidRPr="0030049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A5DCB68" w14:textId="77777777" w:rsidR="00871D7B" w:rsidRPr="0030049B" w:rsidRDefault="00871D7B" w:rsidP="00871D7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7B" w14:paraId="036E3F7B" w14:textId="77777777" w:rsidTr="00B47533">
        <w:trPr>
          <w:trHeight w:val="350"/>
          <w:jc w:val="center"/>
        </w:trPr>
        <w:tc>
          <w:tcPr>
            <w:tcW w:w="10990" w:type="dxa"/>
            <w:gridSpan w:val="5"/>
            <w:vAlign w:val="center"/>
          </w:tcPr>
          <w:p w14:paraId="5E2D1AE9" w14:textId="77777777" w:rsidR="00871D7B" w:rsidRPr="0030049B" w:rsidRDefault="00871D7B" w:rsidP="00871D7B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</w:t>
            </w:r>
            <w:r w:rsidRPr="00B95907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he</w:t>
            </w:r>
            <w:r w:rsidRPr="00B959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907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cohort</w:t>
            </w:r>
            <w:r w:rsidRPr="00B9590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excluded patients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have missing values</w:t>
            </w:r>
          </w:p>
        </w:tc>
      </w:tr>
      <w:tr w:rsidR="005B7468" w14:paraId="5E012CE3" w14:textId="77777777" w:rsidTr="008D0FE6">
        <w:trPr>
          <w:trHeight w:val="350"/>
          <w:jc w:val="center"/>
        </w:trPr>
        <w:tc>
          <w:tcPr>
            <w:tcW w:w="3260" w:type="dxa"/>
            <w:vAlign w:val="center"/>
          </w:tcPr>
          <w:p w14:paraId="3785F533" w14:textId="1C0EABAF" w:rsidR="005B7468" w:rsidRPr="00234EE8" w:rsidRDefault="005B7468" w:rsidP="005B7468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E9612" w14:textId="77777777" w:rsidR="005B7468" w:rsidRPr="005B746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B74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Non-users</w:t>
            </w:r>
          </w:p>
          <w:p w14:paraId="291C831D" w14:textId="6F14D8CA" w:rsidR="005B7468" w:rsidRPr="005B746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B7468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5B74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n=6301)</w:t>
            </w: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510F6B" w14:textId="77777777" w:rsidR="005B7468" w:rsidRPr="005B746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B74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Users</w:t>
            </w:r>
          </w:p>
          <w:p w14:paraId="45DEC45B" w14:textId="56DA8670" w:rsidR="005B7468" w:rsidRPr="005B746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B7468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5B74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n=2868)</w:t>
            </w:r>
          </w:p>
        </w:tc>
        <w:tc>
          <w:tcPr>
            <w:tcW w:w="2573" w:type="dxa"/>
            <w:vAlign w:val="center"/>
          </w:tcPr>
          <w:p w14:paraId="0E1FA237" w14:textId="4E564903" w:rsidR="005B7468" w:rsidRPr="00536774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E9ED292" w14:textId="7F0A6F21" w:rsidR="005B7468" w:rsidRPr="0030049B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68" w14:paraId="3D27C7A5" w14:textId="77777777" w:rsidTr="008D0FE6">
        <w:trPr>
          <w:trHeight w:val="350"/>
          <w:jc w:val="center"/>
        </w:trPr>
        <w:tc>
          <w:tcPr>
            <w:tcW w:w="3260" w:type="dxa"/>
            <w:vAlign w:val="center"/>
          </w:tcPr>
          <w:p w14:paraId="3CC3B9CA" w14:textId="22D31BF2" w:rsidR="005B7468" w:rsidRPr="00234EE8" w:rsidRDefault="005B7468" w:rsidP="005B7468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EE8">
              <w:rPr>
                <w:rFonts w:ascii="Times New Roman" w:eastAsiaTheme="minorEastAsia" w:hAnsi="Times New Roman" w:cs="Times New Roman"/>
                <w:sz w:val="24"/>
                <w:szCs w:val="24"/>
              </w:rPr>
              <w:t>30-day ICU mortality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BB59FE" w14:textId="17E3DBAC" w:rsidR="005B7468" w:rsidRPr="00BF3E58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1052 (16.7) </w:t>
            </w: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78366C" w14:textId="1B6F1746" w:rsidR="005B7468" w:rsidRPr="00BF3E58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213 (7.4) </w:t>
            </w:r>
          </w:p>
        </w:tc>
        <w:tc>
          <w:tcPr>
            <w:tcW w:w="2573" w:type="dxa"/>
            <w:vAlign w:val="center"/>
          </w:tcPr>
          <w:p w14:paraId="27CC9C36" w14:textId="0FDC9E57" w:rsidR="005B7468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.69 (0.58, 0.82)</w:t>
            </w:r>
          </w:p>
        </w:tc>
        <w:tc>
          <w:tcPr>
            <w:tcW w:w="1380" w:type="dxa"/>
            <w:vAlign w:val="center"/>
          </w:tcPr>
          <w:p w14:paraId="6F918853" w14:textId="1DB33524" w:rsidR="005B7468" w:rsidRPr="0030049B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>&lt;0.001</w:t>
            </w:r>
          </w:p>
        </w:tc>
      </w:tr>
      <w:tr w:rsidR="005B7468" w14:paraId="76BDD17E" w14:textId="77777777" w:rsidTr="00B47533">
        <w:trPr>
          <w:trHeight w:val="350"/>
          <w:jc w:val="center"/>
        </w:trPr>
        <w:tc>
          <w:tcPr>
            <w:tcW w:w="3260" w:type="dxa"/>
            <w:vAlign w:val="center"/>
          </w:tcPr>
          <w:p w14:paraId="6E23F86C" w14:textId="55499E23" w:rsidR="005B7468" w:rsidRPr="00234EE8" w:rsidRDefault="005B7468" w:rsidP="005B7468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EE8">
              <w:rPr>
                <w:rFonts w:ascii="Times New Roman" w:eastAsiaTheme="minorEastAsia" w:hAnsi="Times New Roman" w:cs="Times New Roman"/>
                <w:sz w:val="24"/>
                <w:szCs w:val="24"/>
              </w:rPr>
              <w:t>30-day</w:t>
            </w:r>
            <w:r w:rsidR="005071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071E5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in</w:t>
            </w:r>
            <w:r w:rsidR="005071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5071E5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hospital</w:t>
            </w:r>
            <w:r w:rsidRPr="00234E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mortality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FE4004" w14:textId="77777777" w:rsidR="005B7468" w:rsidRPr="00BF3E5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1376 (21.8) </w:t>
            </w: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EAD229" w14:textId="77777777" w:rsidR="005B7468" w:rsidRPr="00BF3E5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290 (10.1) </w:t>
            </w:r>
          </w:p>
        </w:tc>
        <w:tc>
          <w:tcPr>
            <w:tcW w:w="2573" w:type="dxa"/>
            <w:vAlign w:val="center"/>
          </w:tcPr>
          <w:p w14:paraId="438D60B6" w14:textId="77777777" w:rsidR="005B7468" w:rsidRPr="00536774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.64 (0.57, 0.72)</w:t>
            </w:r>
          </w:p>
        </w:tc>
        <w:tc>
          <w:tcPr>
            <w:tcW w:w="1380" w:type="dxa"/>
            <w:vAlign w:val="center"/>
          </w:tcPr>
          <w:p w14:paraId="21C3FC96" w14:textId="77777777" w:rsidR="005B7468" w:rsidRPr="0030049B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>&lt;0.001</w:t>
            </w:r>
          </w:p>
        </w:tc>
      </w:tr>
      <w:tr w:rsidR="005B7468" w14:paraId="12521C0F" w14:textId="77777777" w:rsidTr="008D0FE6">
        <w:trPr>
          <w:trHeight w:val="350"/>
          <w:jc w:val="center"/>
        </w:trPr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6B1AC828" w14:textId="77777777" w:rsidR="005B7468" w:rsidRPr="00234EE8" w:rsidRDefault="005B7468" w:rsidP="005B7468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EE8">
              <w:rPr>
                <w:rFonts w:ascii="Times New Roman" w:eastAsiaTheme="minorEastAsia" w:hAnsi="Times New Roman" w:cs="Times New Roman"/>
                <w:sz w:val="24"/>
                <w:szCs w:val="24"/>
              </w:rPr>
              <w:t>ICU LOS</w:t>
            </w:r>
          </w:p>
        </w:tc>
        <w:tc>
          <w:tcPr>
            <w:tcW w:w="18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D8A42" w14:textId="77777777" w:rsidR="005B7468" w:rsidRPr="00BF3E5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5.0 [3.</w:t>
            </w:r>
            <w:r w:rsidRPr="00BF3E5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9.6]</w:t>
            </w:r>
          </w:p>
        </w:tc>
        <w:tc>
          <w:tcPr>
            <w:tcW w:w="18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2DFD30" w14:textId="77777777" w:rsidR="005B7468" w:rsidRPr="00BF3E58" w:rsidRDefault="005B7468" w:rsidP="005B7468">
            <w:pPr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3.</w:t>
            </w:r>
            <w:r w:rsidRPr="00BF3E5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[2.4, 5.</w:t>
            </w:r>
            <w:r w:rsidRPr="00BF3E58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BF3E5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]</w:t>
            </w:r>
          </w:p>
        </w:tc>
        <w:tc>
          <w:tcPr>
            <w:tcW w:w="2573" w:type="dxa"/>
            <w:tcBorders>
              <w:bottom w:val="single" w:sz="12" w:space="0" w:color="auto"/>
            </w:tcBorders>
            <w:vAlign w:val="center"/>
          </w:tcPr>
          <w:p w14:paraId="0356F3FB" w14:textId="77777777" w:rsidR="005B7468" w:rsidRPr="0030049B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Pr="007D3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(-0.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7D3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-0.2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D3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14:paraId="39DA99FC" w14:textId="77777777" w:rsidR="005B7468" w:rsidRPr="0030049B" w:rsidRDefault="005B7468" w:rsidP="005B746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9B">
              <w:rPr>
                <w:rFonts w:ascii="Times New Roman" w:eastAsiaTheme="minorEastAsia" w:hAnsi="Times New Roman" w:cs="Times New Roman"/>
                <w:sz w:val="24"/>
                <w:szCs w:val="24"/>
              </w:rPr>
              <w:t>&lt;</w:t>
            </w:r>
            <w:r w:rsidRPr="007D3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</w:tbl>
    <w:p w14:paraId="02C9843E" w14:textId="44215D7A" w:rsidR="00C15F6F" w:rsidRPr="00D24364" w:rsidRDefault="00C15F6F" w:rsidP="00C15F6F">
      <w:pPr>
        <w:spacing w:line="5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DOD, date of death; OUTTIME, ICU discharge time; IQR, </w:t>
      </w:r>
      <w:r w:rsidRPr="00410980">
        <w:rPr>
          <w:rFonts w:ascii="Times New Roman" w:hAnsi="Times New Roman" w:cs="Times New Roman"/>
          <w:sz w:val="24"/>
          <w:szCs w:val="24"/>
        </w:rPr>
        <w:t>interquartile range</w:t>
      </w:r>
      <w:r w:rsidR="00D6346F">
        <w:rPr>
          <w:rFonts w:ascii="Times New Roman" w:hAnsi="Times New Roman" w:cs="Times New Roman" w:hint="eastAsia"/>
          <w:sz w:val="24"/>
          <w:szCs w:val="24"/>
        </w:rPr>
        <w:t>;</w:t>
      </w:r>
      <w:r w:rsidR="00D6346F">
        <w:rPr>
          <w:rFonts w:ascii="Times New Roman" w:hAnsi="Times New Roman" w:cs="Times New Roman"/>
          <w:sz w:val="24"/>
          <w:szCs w:val="24"/>
        </w:rPr>
        <w:t xml:space="preserve"> HR, hazard ratio; ICU, intensive care unit; LOS, length of stay.</w:t>
      </w:r>
    </w:p>
    <w:p w14:paraId="04422526" w14:textId="77777777" w:rsidR="00591D59" w:rsidRPr="00C15F6F" w:rsidRDefault="00591D59" w:rsidP="00FF3EB0">
      <w:pPr>
        <w:widowControl/>
        <w:jc w:val="left"/>
      </w:pPr>
    </w:p>
    <w:sectPr w:rsidR="00591D59" w:rsidRPr="00C15F6F" w:rsidSect="00986AF3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C2F0" w14:textId="77777777" w:rsidR="001C5238" w:rsidRDefault="001C5238" w:rsidP="0036127D">
      <w:r>
        <w:separator/>
      </w:r>
    </w:p>
  </w:endnote>
  <w:endnote w:type="continuationSeparator" w:id="0">
    <w:p w14:paraId="4A559583" w14:textId="77777777" w:rsidR="001C5238" w:rsidRDefault="001C5238" w:rsidP="0036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572722"/>
      <w:docPartObj>
        <w:docPartGallery w:val="Page Numbers (Bottom of Page)"/>
        <w:docPartUnique/>
      </w:docPartObj>
    </w:sdtPr>
    <w:sdtEndPr/>
    <w:sdtContent>
      <w:p w14:paraId="37436505" w14:textId="712BA486" w:rsidR="00760A59" w:rsidRDefault="00760A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BE7593" w14:textId="77777777" w:rsidR="006B255D" w:rsidRDefault="006B2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BCB3" w14:textId="77777777" w:rsidR="001C5238" w:rsidRDefault="001C5238" w:rsidP="0036127D">
      <w:r>
        <w:separator/>
      </w:r>
    </w:p>
  </w:footnote>
  <w:footnote w:type="continuationSeparator" w:id="0">
    <w:p w14:paraId="1D7698F2" w14:textId="77777777" w:rsidR="001C5238" w:rsidRDefault="001C5238" w:rsidP="0036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37B9"/>
    <w:multiLevelType w:val="hybridMultilevel"/>
    <w:tmpl w:val="EE34E3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D3"/>
    <w:rsid w:val="00014BBE"/>
    <w:rsid w:val="000760D5"/>
    <w:rsid w:val="000A6CA6"/>
    <w:rsid w:val="000D2857"/>
    <w:rsid w:val="00105FCD"/>
    <w:rsid w:val="00116A02"/>
    <w:rsid w:val="00117B89"/>
    <w:rsid w:val="00126BE6"/>
    <w:rsid w:val="00147E6F"/>
    <w:rsid w:val="00173630"/>
    <w:rsid w:val="0017434C"/>
    <w:rsid w:val="00186161"/>
    <w:rsid w:val="00192306"/>
    <w:rsid w:val="001A1BA0"/>
    <w:rsid w:val="001B4F10"/>
    <w:rsid w:val="001C5238"/>
    <w:rsid w:val="001E15EC"/>
    <w:rsid w:val="002112CC"/>
    <w:rsid w:val="00214743"/>
    <w:rsid w:val="002202A2"/>
    <w:rsid w:val="00226964"/>
    <w:rsid w:val="00233CE1"/>
    <w:rsid w:val="00234EE8"/>
    <w:rsid w:val="00253483"/>
    <w:rsid w:val="00282F57"/>
    <w:rsid w:val="002A1BA2"/>
    <w:rsid w:val="002A5CC9"/>
    <w:rsid w:val="002A73B2"/>
    <w:rsid w:val="002C1B9F"/>
    <w:rsid w:val="002D6DBC"/>
    <w:rsid w:val="002E742B"/>
    <w:rsid w:val="0030049B"/>
    <w:rsid w:val="003072D1"/>
    <w:rsid w:val="0030793F"/>
    <w:rsid w:val="00310AC9"/>
    <w:rsid w:val="003127A8"/>
    <w:rsid w:val="0032029F"/>
    <w:rsid w:val="00345687"/>
    <w:rsid w:val="0036127D"/>
    <w:rsid w:val="00381346"/>
    <w:rsid w:val="0038307B"/>
    <w:rsid w:val="00387EE7"/>
    <w:rsid w:val="003939C4"/>
    <w:rsid w:val="003A00D9"/>
    <w:rsid w:val="003B09E0"/>
    <w:rsid w:val="003C56C4"/>
    <w:rsid w:val="00412376"/>
    <w:rsid w:val="00427A54"/>
    <w:rsid w:val="00465256"/>
    <w:rsid w:val="004D4643"/>
    <w:rsid w:val="005071E5"/>
    <w:rsid w:val="00536774"/>
    <w:rsid w:val="0055420F"/>
    <w:rsid w:val="00571ECD"/>
    <w:rsid w:val="00591D59"/>
    <w:rsid w:val="005978CD"/>
    <w:rsid w:val="005A4E5A"/>
    <w:rsid w:val="005B7468"/>
    <w:rsid w:val="005D053D"/>
    <w:rsid w:val="005F68D2"/>
    <w:rsid w:val="00602A7C"/>
    <w:rsid w:val="00604DDC"/>
    <w:rsid w:val="0060672C"/>
    <w:rsid w:val="00691FDB"/>
    <w:rsid w:val="006B255D"/>
    <w:rsid w:val="007225AE"/>
    <w:rsid w:val="0074599C"/>
    <w:rsid w:val="0075650A"/>
    <w:rsid w:val="00760A59"/>
    <w:rsid w:val="00782607"/>
    <w:rsid w:val="0078273F"/>
    <w:rsid w:val="007B38F3"/>
    <w:rsid w:val="007B66C7"/>
    <w:rsid w:val="007D3126"/>
    <w:rsid w:val="00817C39"/>
    <w:rsid w:val="00871D7B"/>
    <w:rsid w:val="008A411E"/>
    <w:rsid w:val="008A7EA9"/>
    <w:rsid w:val="008D0FE6"/>
    <w:rsid w:val="008F7060"/>
    <w:rsid w:val="00900F1A"/>
    <w:rsid w:val="009063A7"/>
    <w:rsid w:val="00961F4D"/>
    <w:rsid w:val="00986AF3"/>
    <w:rsid w:val="00993CE7"/>
    <w:rsid w:val="009D0BC4"/>
    <w:rsid w:val="009D2900"/>
    <w:rsid w:val="009D7A9E"/>
    <w:rsid w:val="009E3EF7"/>
    <w:rsid w:val="009F786D"/>
    <w:rsid w:val="00A14CD5"/>
    <w:rsid w:val="00A235ED"/>
    <w:rsid w:val="00A304C6"/>
    <w:rsid w:val="00A3732A"/>
    <w:rsid w:val="00A422F7"/>
    <w:rsid w:val="00A549C1"/>
    <w:rsid w:val="00A551D3"/>
    <w:rsid w:val="00A57F7D"/>
    <w:rsid w:val="00AB23FE"/>
    <w:rsid w:val="00AB4E90"/>
    <w:rsid w:val="00AD0DC8"/>
    <w:rsid w:val="00AE58EE"/>
    <w:rsid w:val="00B15559"/>
    <w:rsid w:val="00B16A76"/>
    <w:rsid w:val="00B44872"/>
    <w:rsid w:val="00B534A9"/>
    <w:rsid w:val="00B80B92"/>
    <w:rsid w:val="00B93AE6"/>
    <w:rsid w:val="00B95907"/>
    <w:rsid w:val="00B97B81"/>
    <w:rsid w:val="00BB3187"/>
    <w:rsid w:val="00BF3E58"/>
    <w:rsid w:val="00C079FF"/>
    <w:rsid w:val="00C15F6F"/>
    <w:rsid w:val="00C43854"/>
    <w:rsid w:val="00C63732"/>
    <w:rsid w:val="00C81CAF"/>
    <w:rsid w:val="00CA53BC"/>
    <w:rsid w:val="00CB77B6"/>
    <w:rsid w:val="00CD51D8"/>
    <w:rsid w:val="00CF0165"/>
    <w:rsid w:val="00D04CA7"/>
    <w:rsid w:val="00D54CB2"/>
    <w:rsid w:val="00D6346F"/>
    <w:rsid w:val="00D667B9"/>
    <w:rsid w:val="00DA3E47"/>
    <w:rsid w:val="00DD1AA0"/>
    <w:rsid w:val="00E01172"/>
    <w:rsid w:val="00E136F8"/>
    <w:rsid w:val="00E24817"/>
    <w:rsid w:val="00E714F3"/>
    <w:rsid w:val="00E740EE"/>
    <w:rsid w:val="00E9458D"/>
    <w:rsid w:val="00EB315E"/>
    <w:rsid w:val="00ED5243"/>
    <w:rsid w:val="00EF0636"/>
    <w:rsid w:val="00F273C9"/>
    <w:rsid w:val="00F2759B"/>
    <w:rsid w:val="00F743DE"/>
    <w:rsid w:val="00F81C9D"/>
    <w:rsid w:val="00F85C9D"/>
    <w:rsid w:val="00FA7253"/>
    <w:rsid w:val="00FD1C4C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2D0E9"/>
  <w15:chartTrackingRefBased/>
  <w15:docId w15:val="{8555A041-4C69-4987-B41A-7348221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0A6CA6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12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127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304C6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9"/>
    <w:rsid w:val="000A6CA6"/>
    <w:rPr>
      <w:rFonts w:ascii="Times New Roman" w:hAnsi="Times New Roman" w:cs="Times New Roman"/>
      <w:b/>
      <w:bCs/>
      <w:kern w:val="0"/>
      <w:sz w:val="36"/>
      <w:szCs w:val="36"/>
      <w:lang w:eastAsia="en-US"/>
    </w:rPr>
  </w:style>
  <w:style w:type="table" w:styleId="TableGrid">
    <w:name w:val="Table Grid"/>
    <w:basedOn w:val="TableNormal"/>
    <w:uiPriority w:val="59"/>
    <w:rsid w:val="002A73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7D1C-CC50-4A08-B960-A69201C6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Box</dc:creator>
  <cp:keywords/>
  <dc:description/>
  <cp:lastModifiedBy>Tom Flint</cp:lastModifiedBy>
  <cp:revision>2</cp:revision>
  <dcterms:created xsi:type="dcterms:W3CDTF">2021-12-01T16:40:00Z</dcterms:created>
  <dcterms:modified xsi:type="dcterms:W3CDTF">2021-12-01T16:40:00Z</dcterms:modified>
</cp:coreProperties>
</file>