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B657" w14:textId="77777777" w:rsidR="00616A33" w:rsidRPr="00616A33" w:rsidRDefault="00616A33" w:rsidP="00616A33">
      <w:pPr>
        <w:spacing w:after="160" w:line="480" w:lineRule="auto"/>
        <w:rPr>
          <w:rFonts w:ascii="Times New Roman" w:eastAsia="SimSun" w:hAnsi="Times New Roman" w:cs="Times New Roman"/>
          <w:b/>
          <w:bCs/>
          <w:sz w:val="22"/>
        </w:rPr>
      </w:pPr>
      <w:r w:rsidRPr="00616A33">
        <w:rPr>
          <w:rFonts w:ascii="Times New Roman" w:eastAsia="SimSun" w:hAnsi="Times New Roman" w:cs="Times New Roman" w:hint="eastAsia"/>
          <w:b/>
          <w:bCs/>
          <w:sz w:val="22"/>
        </w:rPr>
        <w:t>Supplementary Material for</w:t>
      </w:r>
    </w:p>
    <w:p w14:paraId="6D4FFAC6" w14:textId="77777777" w:rsidR="00616A33" w:rsidRPr="00616A33" w:rsidRDefault="00616A33" w:rsidP="00616A33">
      <w:pPr>
        <w:spacing w:after="160" w:line="480" w:lineRule="auto"/>
        <w:rPr>
          <w:rFonts w:ascii="Times New Roman" w:eastAsia="SimSun" w:hAnsi="Times New Roman" w:cs="Times New Roman"/>
          <w:b/>
          <w:bCs/>
          <w:sz w:val="22"/>
        </w:rPr>
      </w:pPr>
      <w:r w:rsidRPr="00616A33">
        <w:rPr>
          <w:rFonts w:ascii="Times New Roman" w:eastAsia="SimSun" w:hAnsi="Times New Roman" w:cs="Times New Roman" w:hint="eastAsia"/>
          <w:b/>
          <w:bCs/>
          <w:sz w:val="22"/>
        </w:rPr>
        <w:t>Differences in water consumption of wheat varieties are affected by root morphology characteristics and post-anthesis root senescence</w:t>
      </w:r>
    </w:p>
    <w:p w14:paraId="30546F99" w14:textId="77777777" w:rsidR="00616A33" w:rsidRPr="00616A33" w:rsidRDefault="00616A33" w:rsidP="00616A33">
      <w:pPr>
        <w:spacing w:after="160" w:line="480" w:lineRule="auto"/>
        <w:rPr>
          <w:rFonts w:ascii="Times New Roman" w:eastAsia="SimSun" w:hAnsi="Times New Roman" w:cs="Times New Roman"/>
          <w:sz w:val="22"/>
        </w:rPr>
      </w:pPr>
      <w:proofErr w:type="spellStart"/>
      <w:r w:rsidRPr="00616A33">
        <w:rPr>
          <w:rFonts w:ascii="Times New Roman" w:eastAsia="SimSun" w:hAnsi="Times New Roman" w:cs="Times New Roman"/>
          <w:sz w:val="22"/>
        </w:rPr>
        <w:t>Xuejiao</w:t>
      </w:r>
      <w:proofErr w:type="spellEnd"/>
      <w:r w:rsidRPr="00616A33">
        <w:rPr>
          <w:rFonts w:ascii="Times New Roman" w:eastAsia="SimSun" w:hAnsi="Times New Roman" w:cs="Times New Roman"/>
          <w:sz w:val="22"/>
        </w:rPr>
        <w:t xml:space="preserve"> Zheng, </w:t>
      </w:r>
      <w:proofErr w:type="spellStart"/>
      <w:r w:rsidRPr="00616A33">
        <w:rPr>
          <w:rFonts w:ascii="Times New Roman" w:eastAsia="SimSun" w:hAnsi="Times New Roman" w:cs="Times New Roman"/>
          <w:sz w:val="22"/>
        </w:rPr>
        <w:t>Zhenwen</w:t>
      </w:r>
      <w:proofErr w:type="spellEnd"/>
      <w:r w:rsidRPr="00616A33">
        <w:rPr>
          <w:rFonts w:ascii="Times New Roman" w:eastAsia="SimSun" w:hAnsi="Times New Roman" w:cs="Times New Roman"/>
          <w:sz w:val="22"/>
        </w:rPr>
        <w:t xml:space="preserve"> Yu, Yu Shi*, Peng Liang</w:t>
      </w:r>
    </w:p>
    <w:p w14:paraId="324A0930" w14:textId="77777777" w:rsidR="00616A33" w:rsidRPr="00616A33" w:rsidRDefault="00616A33" w:rsidP="00616A33">
      <w:pPr>
        <w:widowControl/>
        <w:spacing w:after="160" w:line="480" w:lineRule="auto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22"/>
          <w:lang w:bidi="ar"/>
        </w:rPr>
      </w:pPr>
    </w:p>
    <w:p w14:paraId="5D4F50A6" w14:textId="77777777" w:rsidR="00616A33" w:rsidRPr="00616A33" w:rsidRDefault="00616A33" w:rsidP="00616A33">
      <w:pPr>
        <w:widowControl/>
        <w:spacing w:after="160" w:line="480" w:lineRule="auto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22"/>
          <w:lang w:bidi="ar"/>
        </w:rPr>
      </w:pPr>
    </w:p>
    <w:p w14:paraId="46D5E4D1" w14:textId="77777777" w:rsidR="00616A33" w:rsidRPr="00616A33" w:rsidRDefault="00616A33" w:rsidP="00616A33">
      <w:pPr>
        <w:widowControl/>
        <w:spacing w:after="160" w:line="480" w:lineRule="auto"/>
        <w:jc w:val="left"/>
        <w:textAlignment w:val="center"/>
        <w:rPr>
          <w:rFonts w:ascii="Times New Roman" w:eastAsia="SimSun" w:hAnsi="Times New Roman" w:cs="Times New Roman"/>
          <w:b/>
          <w:bCs/>
          <w:color w:val="000000"/>
          <w:kern w:val="0"/>
          <w:sz w:val="22"/>
          <w:lang w:bidi="ar"/>
        </w:rPr>
      </w:pPr>
      <w:r w:rsidRPr="00616A33">
        <w:rPr>
          <w:rFonts w:ascii="Times New Roman" w:eastAsia="SimSun" w:hAnsi="Times New Roman" w:cs="Times New Roman" w:hint="eastAsia"/>
          <w:b/>
          <w:bCs/>
          <w:color w:val="000000"/>
          <w:kern w:val="0"/>
          <w:sz w:val="22"/>
          <w:lang w:bidi="ar"/>
        </w:rPr>
        <w:t>This file includes:</w:t>
      </w:r>
    </w:p>
    <w:p w14:paraId="16B81113" w14:textId="77777777" w:rsidR="00616A33" w:rsidRPr="00616A33" w:rsidRDefault="00616A33" w:rsidP="00616A33">
      <w:pPr>
        <w:widowControl/>
        <w:spacing w:after="160" w:line="480" w:lineRule="auto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22"/>
          <w:lang w:bidi="ar"/>
        </w:rPr>
      </w:pPr>
      <w:r w:rsidRPr="00616A33">
        <w:rPr>
          <w:rFonts w:ascii="Times New Roman" w:eastAsia="SimSun" w:hAnsi="Times New Roman" w:cs="Times New Roman" w:hint="eastAsia"/>
          <w:color w:val="000000"/>
          <w:kern w:val="0"/>
          <w:sz w:val="22"/>
          <w:lang w:bidi="ar"/>
        </w:rPr>
        <w:t>Figure S1 and Table S1.</w:t>
      </w:r>
    </w:p>
    <w:p w14:paraId="2E73D601" w14:textId="7525AB31" w:rsidR="00616A33" w:rsidRPr="00616A33" w:rsidRDefault="00616A33" w:rsidP="00616A33">
      <w:pPr>
        <w:ind w:firstLineChars="200" w:firstLine="440"/>
        <w:rPr>
          <w:rFonts w:ascii="Times New Roman" w:eastAsia="SimSun" w:hAnsi="Times New Roman" w:cs="Times New Roman"/>
          <w:color w:val="000000"/>
          <w:sz w:val="22"/>
        </w:rPr>
      </w:pPr>
      <w:r w:rsidRPr="00616A33">
        <w:rPr>
          <w:rFonts w:ascii="Times New Roman" w:eastAsia="SimSun" w:hAnsi="Times New Roman" w:cs="Times New Roman" w:hint="eastAsia"/>
          <w:noProof/>
          <w:color w:val="000000"/>
          <w:sz w:val="22"/>
        </w:rPr>
        <w:drawing>
          <wp:inline distT="0" distB="0" distL="0" distR="0" wp14:anchorId="65F3592B" wp14:editId="3EE1BD3D">
            <wp:extent cx="5263515" cy="3872230"/>
            <wp:effectExtent l="0" t="0" r="0" b="0"/>
            <wp:docPr id="1" name="图片 1" descr="Fig.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Fig. 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59E82" w14:textId="77777777" w:rsidR="00616A33" w:rsidRPr="00616A33" w:rsidRDefault="00616A33" w:rsidP="00616A33">
      <w:pPr>
        <w:ind w:firstLineChars="200" w:firstLine="442"/>
        <w:rPr>
          <w:rFonts w:ascii="Times New Roman" w:eastAsia="SimSun" w:hAnsi="Times New Roman" w:cs="Times New Roman"/>
          <w:color w:val="000000"/>
          <w:sz w:val="22"/>
        </w:rPr>
      </w:pPr>
      <w:r w:rsidRPr="00616A33">
        <w:rPr>
          <w:rFonts w:ascii="Times New Roman" w:eastAsia="SimSun" w:hAnsi="Times New Roman" w:cs="Times New Roman" w:hint="eastAsia"/>
          <w:b/>
          <w:bCs/>
          <w:color w:val="000000"/>
          <w:sz w:val="22"/>
        </w:rPr>
        <w:t>Fig. S1</w:t>
      </w:r>
      <w:r w:rsidRPr="00616A33">
        <w:rPr>
          <w:rFonts w:ascii="Times New Roman" w:eastAsia="SimSun" w:hAnsi="Times New Roman" w:cs="Times New Roman" w:hint="eastAsia"/>
          <w:color w:val="000000"/>
          <w:sz w:val="22"/>
        </w:rPr>
        <w:t xml:space="preserve"> Precipitation during the wheat growing seasons in 2017</w:t>
      </w:r>
      <w:r w:rsidRPr="00616A33">
        <w:rPr>
          <w:rFonts w:ascii="Times New Roman" w:eastAsia="SimSun" w:hAnsi="Times New Roman" w:cs="Times New Roman"/>
          <w:sz w:val="22"/>
        </w:rPr>
        <w:softHyphen/>
        <w:t>–</w:t>
      </w:r>
      <w:r w:rsidRPr="00616A33">
        <w:rPr>
          <w:rFonts w:ascii="Times New Roman" w:eastAsia="SimSun" w:hAnsi="Times New Roman" w:cs="Times New Roman" w:hint="eastAsia"/>
          <w:color w:val="000000"/>
          <w:sz w:val="22"/>
        </w:rPr>
        <w:t>2018 and 2018</w:t>
      </w:r>
      <w:r w:rsidRPr="00616A33">
        <w:rPr>
          <w:rFonts w:ascii="Times New Roman" w:eastAsia="SimSun" w:hAnsi="Times New Roman" w:cs="Times New Roman"/>
          <w:sz w:val="22"/>
        </w:rPr>
        <w:softHyphen/>
        <w:t>–</w:t>
      </w:r>
      <w:r w:rsidRPr="00616A33">
        <w:rPr>
          <w:rFonts w:ascii="Times New Roman" w:eastAsia="SimSun" w:hAnsi="Times New Roman" w:cs="Times New Roman" w:hint="eastAsia"/>
          <w:color w:val="000000"/>
          <w:sz w:val="22"/>
        </w:rPr>
        <w:t>2019.</w:t>
      </w:r>
    </w:p>
    <w:p w14:paraId="7FFEB944" w14:textId="77777777" w:rsidR="00616A33" w:rsidRPr="00616A33" w:rsidRDefault="00616A33" w:rsidP="00616A33">
      <w:pPr>
        <w:widowControl/>
        <w:spacing w:after="160" w:line="360" w:lineRule="auto"/>
        <w:jc w:val="left"/>
        <w:textAlignment w:val="center"/>
        <w:rPr>
          <w:rFonts w:ascii="Times New Roman" w:eastAsia="SimSun" w:hAnsi="Times New Roman" w:cs="Times New Roman"/>
          <w:bCs/>
          <w:sz w:val="22"/>
        </w:rPr>
      </w:pPr>
      <w:r w:rsidRPr="00616A33">
        <w:rPr>
          <w:rFonts w:ascii="Times New Roman" w:eastAsia="SimSun" w:hAnsi="Times New Roman" w:cs="Times New Roman" w:hint="eastAsia"/>
          <w:b/>
          <w:bCs/>
          <w:color w:val="000000"/>
          <w:kern w:val="0"/>
          <w:sz w:val="22"/>
          <w:lang w:bidi="ar"/>
        </w:rPr>
        <w:t>Table S1</w:t>
      </w:r>
      <w:r w:rsidRPr="00616A33">
        <w:rPr>
          <w:rFonts w:ascii="Times New Roman" w:eastAsia="SimSun" w:hAnsi="Times New Roman" w:cs="Times New Roman" w:hint="eastAsia"/>
          <w:color w:val="000000"/>
          <w:sz w:val="22"/>
        </w:rPr>
        <w:t xml:space="preserve"> </w:t>
      </w:r>
      <w:r w:rsidRPr="00616A33">
        <w:rPr>
          <w:rFonts w:ascii="Times New Roman" w:eastAsia="SimSun" w:hAnsi="Times New Roman" w:cs="Times New Roman"/>
          <w:color w:val="000000"/>
          <w:sz w:val="22"/>
        </w:rPr>
        <w:t>S</w:t>
      </w:r>
      <w:r w:rsidRPr="00616A33">
        <w:rPr>
          <w:rFonts w:ascii="Times New Roman" w:eastAsia="SimSun" w:hAnsi="Times New Roman" w:cs="Times New Roman" w:hint="eastAsia"/>
          <w:color w:val="000000"/>
          <w:sz w:val="22"/>
        </w:rPr>
        <w:t>oil bulk density and field capacity in the 0</w:t>
      </w:r>
      <w:r w:rsidRPr="00616A33">
        <w:rPr>
          <w:rFonts w:ascii="Times New Roman" w:eastAsia="SimSun" w:hAnsi="Times New Roman" w:cs="Times New Roman"/>
          <w:color w:val="000000"/>
          <w:sz w:val="22"/>
        </w:rPr>
        <w:t>–</w:t>
      </w:r>
      <w:r w:rsidRPr="00616A33">
        <w:rPr>
          <w:rFonts w:ascii="Times New Roman" w:eastAsia="SimSun" w:hAnsi="Times New Roman" w:cs="Times New Roman" w:hint="eastAsia"/>
          <w:color w:val="000000"/>
          <w:sz w:val="22"/>
        </w:rPr>
        <w:t xml:space="preserve">200 cm soil layer before sowing </w:t>
      </w:r>
      <w:r w:rsidRPr="00616A33">
        <w:rPr>
          <w:rFonts w:ascii="Times New Roman" w:eastAsia="SimSun" w:hAnsi="Times New Roman" w:cs="Times New Roman"/>
          <w:color w:val="000000"/>
          <w:sz w:val="22"/>
        </w:rPr>
        <w:t>in the experimental plots</w:t>
      </w:r>
    </w:p>
    <w:tbl>
      <w:tblPr>
        <w:tblW w:w="799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67"/>
        <w:gridCol w:w="1535"/>
        <w:gridCol w:w="113"/>
        <w:gridCol w:w="1867"/>
        <w:gridCol w:w="1535"/>
      </w:tblGrid>
      <w:tr w:rsidR="00616A33" w:rsidRPr="00616A33" w14:paraId="2125BA23" w14:textId="77777777" w:rsidTr="00282567">
        <w:trPr>
          <w:trHeight w:hRule="exact" w:val="374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64FF3" w14:textId="77777777" w:rsidR="00616A33" w:rsidRPr="00616A33" w:rsidRDefault="00616A33" w:rsidP="00616A33">
            <w:pPr>
              <w:spacing w:after="160"/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lastRenderedPageBreak/>
              <w:t>S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oil layer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60CFE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2017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softHyphen/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2018 growing season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D65D0" w14:textId="77777777" w:rsidR="00616A33" w:rsidRPr="00616A33" w:rsidRDefault="00616A33" w:rsidP="00616A33">
            <w:pPr>
              <w:spacing w:after="160"/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781A7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2018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softHyphen/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2019 growing season</w:t>
            </w:r>
          </w:p>
        </w:tc>
      </w:tr>
      <w:tr w:rsidR="00616A33" w:rsidRPr="00616A33" w14:paraId="18C27188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29BB8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CB4DD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S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oil bulk density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36604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F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ield 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D783A" w14:textId="77777777" w:rsidR="00616A33" w:rsidRPr="00616A33" w:rsidRDefault="00616A33" w:rsidP="00616A33">
            <w:pPr>
              <w:spacing w:after="160"/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A1B91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S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oil bulk density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062FD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F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ield capacity</w:t>
            </w:r>
          </w:p>
        </w:tc>
      </w:tr>
      <w:tr w:rsidR="00616A33" w:rsidRPr="00616A33" w14:paraId="6D53C09E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A3E5A" w14:textId="77777777" w:rsidR="00616A33" w:rsidRPr="00616A33" w:rsidRDefault="00616A33" w:rsidP="00616A33">
            <w:pPr>
              <w:spacing w:after="160"/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sz w:val="22"/>
              </w:rPr>
              <w:t>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6FBA1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(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g cm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  <w:lang w:bidi="ar"/>
              </w:rPr>
              <w:t>-3</w:t>
            </w: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02FEC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(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%</w:t>
            </w: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B41CE" w14:textId="77777777" w:rsidR="00616A33" w:rsidRPr="00616A33" w:rsidRDefault="00616A33" w:rsidP="00616A33">
            <w:pPr>
              <w:spacing w:after="160"/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86A35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(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g cm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  <w:lang w:bidi="ar"/>
              </w:rPr>
              <w:t>-3</w:t>
            </w: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F3C28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(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%</w:t>
            </w: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</w:tr>
      <w:tr w:rsidR="00616A33" w:rsidRPr="00616A33" w14:paraId="5A81E530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1516E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DAF51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1.42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BA5C6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27.25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34D42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7BCE2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1.41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1720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29.54 </w:t>
            </w:r>
          </w:p>
        </w:tc>
      </w:tr>
      <w:tr w:rsidR="00616A33" w:rsidRPr="00616A33" w14:paraId="633B7A0C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255FA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9351B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1.58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72C1D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23.31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45689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8A54E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1.56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A6B84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25.44 </w:t>
            </w:r>
          </w:p>
        </w:tc>
      </w:tr>
      <w:tr w:rsidR="00616A33" w:rsidRPr="00616A33" w14:paraId="697ABFA0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6090E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65119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1.56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22564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26.09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14A2A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7091E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1.54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B844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27.69 </w:t>
            </w:r>
          </w:p>
        </w:tc>
      </w:tr>
      <w:tr w:rsidR="00616A33" w:rsidRPr="00616A33" w14:paraId="52E4E1A4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163C70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60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949F6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1.59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741D4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24.75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5253A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1F94A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1.57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4FD8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25.35 </w:t>
            </w:r>
          </w:p>
        </w:tc>
      </w:tr>
      <w:tr w:rsidR="00616A33" w:rsidRPr="00616A33" w14:paraId="4A3B0902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1380E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80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04501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421FC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23.77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8ACAC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4FA15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AC8ED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24.58 </w:t>
            </w:r>
          </w:p>
        </w:tc>
      </w:tr>
      <w:tr w:rsidR="00616A33" w:rsidRPr="00616A33" w14:paraId="186BBC39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5748E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100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55BD3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0B19B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23.40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A35D7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04B39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2CCE8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24.22 </w:t>
            </w:r>
          </w:p>
        </w:tc>
      </w:tr>
      <w:tr w:rsidR="00616A33" w:rsidRPr="00616A33" w14:paraId="5C0DC42A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0854F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120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72728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5DBF6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23.80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42935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DC2F9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DB9CC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23.54 </w:t>
            </w:r>
          </w:p>
        </w:tc>
      </w:tr>
      <w:tr w:rsidR="00616A33" w:rsidRPr="00616A33" w14:paraId="4D61E88E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B5F3E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140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19B25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E189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23.74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E31CA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8F73D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1A55F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23.64 </w:t>
            </w:r>
          </w:p>
        </w:tc>
      </w:tr>
      <w:tr w:rsidR="00616A33" w:rsidRPr="00616A33" w14:paraId="0814EE66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36E85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160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53C37A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ED05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23.66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7C085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170C8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0608D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23.71 </w:t>
            </w:r>
          </w:p>
        </w:tc>
      </w:tr>
      <w:tr w:rsidR="00616A33" w:rsidRPr="00616A33" w14:paraId="25EB662D" w14:textId="77777777" w:rsidTr="00282567">
        <w:trPr>
          <w:trHeight w:hRule="exact" w:val="37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A651F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180</w:t>
            </w:r>
            <w:r w:rsidRPr="00616A33">
              <w:rPr>
                <w:rFonts w:ascii="Times New Roman" w:eastAsia="SimSun" w:hAnsi="Times New Roman" w:cs="Times New Roman"/>
                <w:sz w:val="22"/>
              </w:rPr>
              <w:t>–</w:t>
            </w: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61439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D739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23.61 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7A41D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FB07F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1.65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C84F" w14:textId="77777777" w:rsidR="00616A33" w:rsidRPr="00616A33" w:rsidRDefault="00616A33" w:rsidP="00616A33">
            <w:pPr>
              <w:widowControl/>
              <w:spacing w:after="16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16A33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23.08 </w:t>
            </w:r>
          </w:p>
        </w:tc>
      </w:tr>
    </w:tbl>
    <w:p w14:paraId="52BBA044" w14:textId="77777777" w:rsidR="00616A33" w:rsidRPr="00616A33" w:rsidRDefault="00616A33" w:rsidP="00616A33">
      <w:pPr>
        <w:spacing w:after="160" w:line="480" w:lineRule="auto"/>
        <w:rPr>
          <w:rFonts w:ascii="Times New Roman" w:eastAsia="SimSun" w:hAnsi="Times New Roman" w:cs="Times New Roman"/>
          <w:sz w:val="22"/>
        </w:rPr>
      </w:pPr>
    </w:p>
    <w:p w14:paraId="79FC4249" w14:textId="77777777" w:rsidR="00213971" w:rsidRDefault="00213971"/>
    <w:sectPr w:rsidR="00213971" w:rsidSect="00634DE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73A7" w14:textId="77777777" w:rsidR="00286BDA" w:rsidRDefault="00286BDA">
      <w:r>
        <w:separator/>
      </w:r>
    </w:p>
  </w:endnote>
  <w:endnote w:type="continuationSeparator" w:id="0">
    <w:p w14:paraId="53BDBEFF" w14:textId="77777777" w:rsidR="00286BDA" w:rsidRDefault="002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3A86" w14:textId="77777777" w:rsidR="00763332" w:rsidRDefault="00616A3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50</w:t>
    </w:r>
    <w:r>
      <w:fldChar w:fldCharType="end"/>
    </w:r>
  </w:p>
  <w:p w14:paraId="7DC1ECBC" w14:textId="77777777" w:rsidR="00763332" w:rsidRDefault="0028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D350" w14:textId="77777777" w:rsidR="00286BDA" w:rsidRDefault="00286BDA">
      <w:r>
        <w:separator/>
      </w:r>
    </w:p>
  </w:footnote>
  <w:footnote w:type="continuationSeparator" w:id="0">
    <w:p w14:paraId="0A3051DE" w14:textId="77777777" w:rsidR="00286BDA" w:rsidRDefault="002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3B55" w14:textId="77777777" w:rsidR="00763332" w:rsidRPr="00B8008F" w:rsidRDefault="00616A33" w:rsidP="00B8008F">
    <w:pPr>
      <w:pStyle w:val="Header"/>
      <w:pBdr>
        <w:bottom w:val="none" w:sz="0" w:space="1" w:color="auto"/>
      </w:pBdr>
      <w:wordWrap w:val="0"/>
      <w:jc w:val="right"/>
      <w:rPr>
        <w:rFonts w:ascii="Times New Roman" w:hAnsi="Times New Roman"/>
        <w:b/>
        <w:kern w:val="0"/>
        <w:sz w:val="24"/>
        <w:szCs w:val="22"/>
        <w:lang w:eastAsia="en-US"/>
      </w:rPr>
    </w:pPr>
    <w:r>
      <w:rPr>
        <w:rFonts w:ascii="Times New Roman" w:hAnsi="Times New Roman"/>
        <w:b/>
        <w:kern w:val="0"/>
        <w:sz w:val="24"/>
        <w:szCs w:val="22"/>
        <w:lang w:eastAsia="en-US"/>
      </w:rPr>
      <w:t>Water consumption and root traits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33"/>
    <w:rsid w:val="00213971"/>
    <w:rsid w:val="00286BDA"/>
    <w:rsid w:val="00616A33"/>
    <w:rsid w:val="0063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CC2E"/>
  <w15:chartTrackingRefBased/>
  <w15:docId w15:val="{5A5B7394-FA41-4CDD-8E4D-F45CF70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6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6A33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16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6A33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1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雪娇</dc:creator>
  <cp:keywords/>
  <dc:description/>
  <cp:lastModifiedBy>India Humphreys</cp:lastModifiedBy>
  <cp:revision>2</cp:revision>
  <dcterms:created xsi:type="dcterms:W3CDTF">2021-12-06T09:22:00Z</dcterms:created>
  <dcterms:modified xsi:type="dcterms:W3CDTF">2021-12-06T09:22:00Z</dcterms:modified>
</cp:coreProperties>
</file>