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89232" w14:textId="7463074F" w:rsidR="00A53ECB" w:rsidRPr="00350F69" w:rsidRDefault="00DE64D7" w:rsidP="008E6BB8">
      <w:pPr>
        <w:spacing w:line="240" w:lineRule="auto"/>
        <w:ind w:left="792" w:hanging="432"/>
        <w:rPr>
          <w:rFonts w:asciiTheme="majorBidi" w:hAnsiTheme="majorBidi" w:cstheme="majorBidi"/>
          <w:sz w:val="24"/>
          <w:szCs w:val="24"/>
          <w:u w:val="single"/>
        </w:rPr>
      </w:pPr>
      <w:r w:rsidRPr="00350F69">
        <w:rPr>
          <w:rFonts w:asciiTheme="majorBidi" w:hAnsiTheme="majorBidi" w:cstheme="majorBidi"/>
          <w:sz w:val="24"/>
          <w:szCs w:val="24"/>
          <w:u w:val="single"/>
        </w:rPr>
        <w:t>Supplementary material</w:t>
      </w:r>
    </w:p>
    <w:p w14:paraId="161C5A43" w14:textId="77777777" w:rsidR="008E6BB8" w:rsidRPr="00350F69" w:rsidRDefault="008E6BB8" w:rsidP="008E6BB8">
      <w:pPr>
        <w:spacing w:line="240" w:lineRule="auto"/>
        <w:ind w:left="79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6A1339C1" w14:textId="7692A793" w:rsidR="00D36A39" w:rsidRPr="00350F69" w:rsidRDefault="00D36A39" w:rsidP="008E6BB8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>Descriptive statistics of subjects’ characteristics</w:t>
      </w:r>
    </w:p>
    <w:p w14:paraId="3051B68D" w14:textId="67148F05" w:rsidR="003A728B" w:rsidRPr="00350F69" w:rsidRDefault="00F479D1" w:rsidP="004C2447">
      <w:pPr>
        <w:pStyle w:val="ListParagraph"/>
        <w:spacing w:line="240" w:lineRule="auto"/>
        <w:ind w:left="360" w:firstLine="360"/>
        <w:rPr>
          <w:rFonts w:asciiTheme="majorBidi" w:hAnsiTheme="majorBidi" w:cstheme="majorBidi"/>
          <w:sz w:val="24"/>
          <w:szCs w:val="24"/>
        </w:rPr>
      </w:pPr>
      <w:r w:rsidRPr="00350F69">
        <w:rPr>
          <w:rFonts w:asciiTheme="majorBidi" w:hAnsiTheme="majorBidi" w:cstheme="majorBidi"/>
          <w:sz w:val="24"/>
          <w:szCs w:val="24"/>
        </w:rPr>
        <w:t xml:space="preserve">To test whether the TSST and control group differed in each of the measure in the questionnaire battery, we </w:t>
      </w:r>
      <w:r w:rsidR="00234E77" w:rsidRPr="00350F69">
        <w:rPr>
          <w:rFonts w:asciiTheme="majorBidi" w:hAnsiTheme="majorBidi" w:cstheme="majorBidi"/>
          <w:sz w:val="24"/>
          <w:szCs w:val="24"/>
        </w:rPr>
        <w:t xml:space="preserve">used t-test to </w:t>
      </w:r>
      <w:r w:rsidRPr="00350F69">
        <w:rPr>
          <w:rFonts w:asciiTheme="majorBidi" w:hAnsiTheme="majorBidi" w:cstheme="majorBidi"/>
          <w:sz w:val="24"/>
          <w:szCs w:val="24"/>
        </w:rPr>
        <w:t xml:space="preserve">compare between the groups </w:t>
      </w:r>
      <w:r w:rsidR="00234E77" w:rsidRPr="00350F69">
        <w:rPr>
          <w:rFonts w:asciiTheme="majorBidi" w:hAnsiTheme="majorBidi" w:cstheme="majorBidi"/>
          <w:sz w:val="24"/>
          <w:szCs w:val="24"/>
        </w:rPr>
        <w:t xml:space="preserve">on </w:t>
      </w:r>
      <w:r w:rsidRPr="00350F69">
        <w:rPr>
          <w:rFonts w:asciiTheme="majorBidi" w:hAnsiTheme="majorBidi" w:cstheme="majorBidi"/>
          <w:sz w:val="24"/>
          <w:szCs w:val="24"/>
        </w:rPr>
        <w:t xml:space="preserve">each trait. We did not assume equal variance and the degree of freedom was adjusted </w:t>
      </w:r>
      <w:r w:rsidR="004C2447" w:rsidRPr="00350F69">
        <w:rPr>
          <w:rFonts w:asciiTheme="majorBidi" w:hAnsiTheme="majorBidi" w:cstheme="majorBidi"/>
          <w:sz w:val="24"/>
          <w:szCs w:val="24"/>
        </w:rPr>
        <w:t xml:space="preserve">with a </w:t>
      </w:r>
      <w:r w:rsidRPr="00350F69">
        <w:rPr>
          <w:rFonts w:asciiTheme="majorBidi" w:hAnsiTheme="majorBidi" w:cstheme="majorBidi"/>
          <w:sz w:val="24"/>
          <w:szCs w:val="24"/>
        </w:rPr>
        <w:t xml:space="preserve">Welch </w:t>
      </w:r>
      <w:r w:rsidR="004C2447" w:rsidRPr="00350F69">
        <w:rPr>
          <w:rFonts w:asciiTheme="majorBidi" w:hAnsiTheme="majorBidi" w:cstheme="majorBidi"/>
          <w:sz w:val="24"/>
          <w:szCs w:val="24"/>
        </w:rPr>
        <w:t>correction</w:t>
      </w:r>
      <w:r w:rsidRPr="00350F69">
        <w:rPr>
          <w:rFonts w:asciiTheme="majorBidi" w:hAnsiTheme="majorBidi" w:cstheme="majorBidi"/>
          <w:sz w:val="24"/>
          <w:szCs w:val="24"/>
        </w:rPr>
        <w:t xml:space="preserve">. We did not find any significant differences between treatment </w:t>
      </w:r>
      <w:r w:rsidR="00234E77" w:rsidRPr="00350F69">
        <w:rPr>
          <w:rFonts w:asciiTheme="majorBidi" w:hAnsiTheme="majorBidi" w:cstheme="majorBidi"/>
          <w:sz w:val="24"/>
          <w:szCs w:val="24"/>
        </w:rPr>
        <w:t xml:space="preserve">and control </w:t>
      </w:r>
      <w:r w:rsidRPr="00350F69">
        <w:rPr>
          <w:rFonts w:asciiTheme="majorBidi" w:hAnsiTheme="majorBidi" w:cstheme="majorBidi"/>
          <w:sz w:val="24"/>
          <w:szCs w:val="24"/>
        </w:rPr>
        <w:t>groups</w:t>
      </w:r>
      <w:r w:rsidR="00234E77" w:rsidRPr="00350F69">
        <w:rPr>
          <w:rFonts w:asciiTheme="majorBidi" w:hAnsiTheme="majorBidi" w:cstheme="majorBidi"/>
          <w:sz w:val="24"/>
          <w:szCs w:val="24"/>
        </w:rPr>
        <w:t xml:space="preserve"> on the any of the questionnaires assessed in the study</w:t>
      </w:r>
      <w:r w:rsidRPr="00350F69">
        <w:rPr>
          <w:rFonts w:asciiTheme="majorBidi" w:hAnsiTheme="majorBidi" w:cstheme="majorBidi"/>
          <w:sz w:val="24"/>
          <w:szCs w:val="24"/>
        </w:rPr>
        <w:t>.</w:t>
      </w:r>
    </w:p>
    <w:p w14:paraId="7236320A" w14:textId="77777777" w:rsidR="008E6BB8" w:rsidRPr="00350F69" w:rsidRDefault="008E6BB8" w:rsidP="008E6BB8">
      <w:pPr>
        <w:pStyle w:val="ListParagraph"/>
        <w:spacing w:line="240" w:lineRule="auto"/>
        <w:ind w:left="360" w:firstLine="36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1572"/>
        <w:gridCol w:w="1525"/>
        <w:gridCol w:w="1375"/>
        <w:gridCol w:w="1514"/>
        <w:gridCol w:w="1515"/>
      </w:tblGrid>
      <w:tr w:rsidR="004C2447" w:rsidRPr="00350F69" w14:paraId="63C7ACB8" w14:textId="77777777" w:rsidTr="004C2447">
        <w:tc>
          <w:tcPr>
            <w:tcW w:w="1515" w:type="dxa"/>
          </w:tcPr>
          <w:p w14:paraId="3E88283D" w14:textId="77777777" w:rsidR="004C2447" w:rsidRPr="00350F69" w:rsidRDefault="004C2447" w:rsidP="004C24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87C88DA" w14:textId="77777777" w:rsidR="004C2447" w:rsidRPr="00350F69" w:rsidRDefault="004C2447" w:rsidP="004C24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0F69">
              <w:rPr>
                <w:rFonts w:asciiTheme="majorBidi" w:hAnsiTheme="majorBidi" w:cstheme="majorBidi"/>
                <w:sz w:val="24"/>
                <w:szCs w:val="24"/>
              </w:rPr>
              <w:t>Mean Control</w:t>
            </w:r>
          </w:p>
        </w:tc>
        <w:tc>
          <w:tcPr>
            <w:tcW w:w="1525" w:type="dxa"/>
          </w:tcPr>
          <w:p w14:paraId="2C9ABAC2" w14:textId="77777777" w:rsidR="004C2447" w:rsidRPr="00350F69" w:rsidRDefault="004C2447" w:rsidP="004C24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0F69">
              <w:rPr>
                <w:rFonts w:asciiTheme="majorBidi" w:hAnsiTheme="majorBidi" w:cstheme="majorBidi"/>
                <w:sz w:val="24"/>
                <w:szCs w:val="24"/>
              </w:rPr>
              <w:t>Mean TSST</w:t>
            </w:r>
          </w:p>
        </w:tc>
        <w:tc>
          <w:tcPr>
            <w:tcW w:w="1375" w:type="dxa"/>
          </w:tcPr>
          <w:p w14:paraId="7DA6B601" w14:textId="4434EFB8" w:rsidR="004C2447" w:rsidRPr="00350F69" w:rsidRDefault="004C2447" w:rsidP="004C24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0F69">
              <w:rPr>
                <w:rFonts w:asciiTheme="majorBidi" w:hAnsiTheme="majorBidi" w:cstheme="majorBidi"/>
                <w:sz w:val="24"/>
                <w:szCs w:val="24"/>
              </w:rPr>
              <w:t>DF after Welch correction</w:t>
            </w:r>
          </w:p>
        </w:tc>
        <w:tc>
          <w:tcPr>
            <w:tcW w:w="1514" w:type="dxa"/>
          </w:tcPr>
          <w:p w14:paraId="46FB7AB8" w14:textId="41D75A0F" w:rsidR="004C2447" w:rsidRPr="00350F69" w:rsidRDefault="004C2447" w:rsidP="004C24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0F69">
              <w:rPr>
                <w:rFonts w:asciiTheme="majorBidi" w:hAnsiTheme="majorBidi" w:cstheme="majorBidi"/>
                <w:sz w:val="24"/>
                <w:szCs w:val="24"/>
              </w:rPr>
              <w:t>t-value</w:t>
            </w:r>
          </w:p>
        </w:tc>
        <w:tc>
          <w:tcPr>
            <w:tcW w:w="1515" w:type="dxa"/>
          </w:tcPr>
          <w:p w14:paraId="389FC14E" w14:textId="77777777" w:rsidR="004C2447" w:rsidRPr="00350F69" w:rsidRDefault="004C2447" w:rsidP="004C24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0F69">
              <w:rPr>
                <w:rFonts w:asciiTheme="majorBidi" w:hAnsiTheme="majorBidi" w:cstheme="majorBidi"/>
                <w:sz w:val="24"/>
                <w:szCs w:val="24"/>
              </w:rPr>
              <w:t>p-value</w:t>
            </w:r>
          </w:p>
        </w:tc>
      </w:tr>
      <w:tr w:rsidR="004C2447" w:rsidRPr="00350F69" w14:paraId="6FD3C745" w14:textId="77777777" w:rsidTr="004C2447">
        <w:tc>
          <w:tcPr>
            <w:tcW w:w="1515" w:type="dxa"/>
          </w:tcPr>
          <w:p w14:paraId="7E39F172" w14:textId="77777777" w:rsidR="004C2447" w:rsidRPr="00350F69" w:rsidRDefault="004C2447" w:rsidP="004C24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0F69">
              <w:rPr>
                <w:rFonts w:asciiTheme="majorBidi" w:hAnsiTheme="majorBidi" w:cstheme="majorBidi"/>
                <w:sz w:val="24"/>
                <w:szCs w:val="24"/>
              </w:rPr>
              <w:t>IRI</w:t>
            </w:r>
          </w:p>
        </w:tc>
        <w:tc>
          <w:tcPr>
            <w:tcW w:w="1572" w:type="dxa"/>
          </w:tcPr>
          <w:p w14:paraId="0FF0A41E" w14:textId="77777777" w:rsidR="004C2447" w:rsidRPr="00350F69" w:rsidRDefault="004C2447" w:rsidP="004C24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0F6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96.95</w:t>
            </w:r>
          </w:p>
        </w:tc>
        <w:tc>
          <w:tcPr>
            <w:tcW w:w="1525" w:type="dxa"/>
          </w:tcPr>
          <w:p w14:paraId="1DD4D690" w14:textId="77777777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50F69"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95.14</w:t>
            </w:r>
          </w:p>
        </w:tc>
        <w:tc>
          <w:tcPr>
            <w:tcW w:w="1375" w:type="dxa"/>
          </w:tcPr>
          <w:p w14:paraId="69F8532D" w14:textId="4A3D503C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r w:rsidRPr="00350F69">
              <w:rPr>
                <w:rFonts w:asciiTheme="majorBidi" w:hAnsiTheme="majorBidi" w:cstheme="majorBidi"/>
                <w:sz w:val="24"/>
                <w:szCs w:val="24"/>
              </w:rPr>
              <w:t>119.8</w:t>
            </w:r>
          </w:p>
        </w:tc>
        <w:tc>
          <w:tcPr>
            <w:tcW w:w="1514" w:type="dxa"/>
          </w:tcPr>
          <w:p w14:paraId="0938069E" w14:textId="7FA14C48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50F69"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0.92</w:t>
            </w:r>
          </w:p>
        </w:tc>
        <w:tc>
          <w:tcPr>
            <w:tcW w:w="1515" w:type="dxa"/>
          </w:tcPr>
          <w:p w14:paraId="456286A2" w14:textId="77777777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50F69"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0.36</w:t>
            </w:r>
          </w:p>
        </w:tc>
      </w:tr>
      <w:tr w:rsidR="004C2447" w:rsidRPr="00350F69" w14:paraId="0B018F9D" w14:textId="77777777" w:rsidTr="004C2447">
        <w:tc>
          <w:tcPr>
            <w:tcW w:w="1515" w:type="dxa"/>
          </w:tcPr>
          <w:p w14:paraId="2A909AC7" w14:textId="77777777" w:rsidR="004C2447" w:rsidRPr="00350F69" w:rsidRDefault="004C2447" w:rsidP="004C24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0F69">
              <w:rPr>
                <w:rFonts w:asciiTheme="majorBidi" w:hAnsiTheme="majorBidi" w:cstheme="majorBidi"/>
                <w:sz w:val="24"/>
                <w:szCs w:val="24"/>
              </w:rPr>
              <w:t>BDI</w:t>
            </w:r>
          </w:p>
        </w:tc>
        <w:tc>
          <w:tcPr>
            <w:tcW w:w="1572" w:type="dxa"/>
          </w:tcPr>
          <w:p w14:paraId="088E8FC0" w14:textId="77777777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50F69"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6.42</w:t>
            </w:r>
          </w:p>
        </w:tc>
        <w:tc>
          <w:tcPr>
            <w:tcW w:w="1525" w:type="dxa"/>
          </w:tcPr>
          <w:p w14:paraId="602D68DA" w14:textId="77777777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50F69"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5.33</w:t>
            </w:r>
          </w:p>
        </w:tc>
        <w:tc>
          <w:tcPr>
            <w:tcW w:w="1375" w:type="dxa"/>
          </w:tcPr>
          <w:p w14:paraId="51ABD2F8" w14:textId="2D3BDAF9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r w:rsidRPr="00350F69">
              <w:rPr>
                <w:rFonts w:asciiTheme="majorBidi" w:hAnsiTheme="majorBidi" w:cstheme="majorBidi"/>
                <w:sz w:val="24"/>
                <w:szCs w:val="24"/>
              </w:rPr>
              <w:t>113.41</w:t>
            </w:r>
          </w:p>
        </w:tc>
        <w:tc>
          <w:tcPr>
            <w:tcW w:w="1514" w:type="dxa"/>
          </w:tcPr>
          <w:p w14:paraId="491C6490" w14:textId="769BCA46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50F69"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1.17</w:t>
            </w:r>
          </w:p>
        </w:tc>
        <w:tc>
          <w:tcPr>
            <w:tcW w:w="1515" w:type="dxa"/>
          </w:tcPr>
          <w:p w14:paraId="614ABB55" w14:textId="77777777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50F69"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0.25</w:t>
            </w:r>
          </w:p>
        </w:tc>
      </w:tr>
      <w:tr w:rsidR="004C2447" w:rsidRPr="00350F69" w14:paraId="0AE9ABC2" w14:textId="77777777" w:rsidTr="004C2447">
        <w:tc>
          <w:tcPr>
            <w:tcW w:w="1515" w:type="dxa"/>
          </w:tcPr>
          <w:p w14:paraId="55EF2472" w14:textId="77777777" w:rsidR="004C2447" w:rsidRPr="00350F69" w:rsidRDefault="004C2447" w:rsidP="004C24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0F69">
              <w:rPr>
                <w:rFonts w:asciiTheme="majorBidi" w:hAnsiTheme="majorBidi" w:cstheme="majorBidi"/>
                <w:sz w:val="24"/>
                <w:szCs w:val="24"/>
              </w:rPr>
              <w:t>SPIN</w:t>
            </w:r>
          </w:p>
        </w:tc>
        <w:tc>
          <w:tcPr>
            <w:tcW w:w="1572" w:type="dxa"/>
          </w:tcPr>
          <w:p w14:paraId="5255FBE9" w14:textId="77777777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350F69"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16.48</w:t>
            </w:r>
          </w:p>
        </w:tc>
        <w:tc>
          <w:tcPr>
            <w:tcW w:w="1525" w:type="dxa"/>
          </w:tcPr>
          <w:p w14:paraId="47ADF2F5" w14:textId="77777777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350F69"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15.6</w:t>
            </w:r>
          </w:p>
        </w:tc>
        <w:tc>
          <w:tcPr>
            <w:tcW w:w="1375" w:type="dxa"/>
          </w:tcPr>
          <w:p w14:paraId="1149954B" w14:textId="6C4C5FBE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r w:rsidRPr="00350F69">
              <w:rPr>
                <w:rFonts w:asciiTheme="majorBidi" w:hAnsiTheme="majorBidi" w:cstheme="majorBidi"/>
                <w:sz w:val="24"/>
                <w:szCs w:val="24"/>
              </w:rPr>
              <w:t>120.65</w:t>
            </w:r>
          </w:p>
        </w:tc>
        <w:tc>
          <w:tcPr>
            <w:tcW w:w="1514" w:type="dxa"/>
          </w:tcPr>
          <w:p w14:paraId="774E8E9F" w14:textId="47C95187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350F69"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0.39</w:t>
            </w:r>
          </w:p>
        </w:tc>
        <w:tc>
          <w:tcPr>
            <w:tcW w:w="1515" w:type="dxa"/>
          </w:tcPr>
          <w:p w14:paraId="1BC26000" w14:textId="77777777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50F69"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0.69</w:t>
            </w:r>
          </w:p>
        </w:tc>
      </w:tr>
      <w:tr w:rsidR="004C2447" w:rsidRPr="00350F69" w14:paraId="211DA114" w14:textId="77777777" w:rsidTr="004C2447">
        <w:tc>
          <w:tcPr>
            <w:tcW w:w="1515" w:type="dxa"/>
          </w:tcPr>
          <w:p w14:paraId="416ED717" w14:textId="77777777" w:rsidR="004C2447" w:rsidRPr="00350F69" w:rsidRDefault="004C2447" w:rsidP="004C244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50F69">
              <w:rPr>
                <w:rFonts w:asciiTheme="majorBidi" w:hAnsiTheme="majorBidi" w:cstheme="majorBidi"/>
                <w:sz w:val="24"/>
                <w:szCs w:val="24"/>
              </w:rPr>
              <w:t>SES</w:t>
            </w:r>
          </w:p>
        </w:tc>
        <w:tc>
          <w:tcPr>
            <w:tcW w:w="1572" w:type="dxa"/>
          </w:tcPr>
          <w:p w14:paraId="543E6E3D" w14:textId="77777777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50F69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350F69">
              <w:rPr>
                <w:rStyle w:val="HTMLPreformattedChar"/>
                <w:rFonts w:asciiTheme="majorBidi" w:eastAsiaTheme="minorHAns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50F69"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0.07</w:t>
            </w:r>
          </w:p>
        </w:tc>
        <w:tc>
          <w:tcPr>
            <w:tcW w:w="1525" w:type="dxa"/>
          </w:tcPr>
          <w:p w14:paraId="7A17EEAD" w14:textId="77777777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50F69"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0.074</w:t>
            </w:r>
          </w:p>
        </w:tc>
        <w:tc>
          <w:tcPr>
            <w:tcW w:w="1375" w:type="dxa"/>
          </w:tcPr>
          <w:p w14:paraId="104A8301" w14:textId="4901DB55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50F69">
              <w:rPr>
                <w:rFonts w:asciiTheme="majorBidi" w:hAnsiTheme="majorBidi" w:cstheme="majorBidi"/>
                <w:sz w:val="24"/>
                <w:szCs w:val="24"/>
              </w:rPr>
              <w:t>112.95</w:t>
            </w:r>
          </w:p>
        </w:tc>
        <w:tc>
          <w:tcPr>
            <w:tcW w:w="1514" w:type="dxa"/>
          </w:tcPr>
          <w:p w14:paraId="032C5EDC" w14:textId="4EF10B47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50F69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350F69">
              <w:rPr>
                <w:rStyle w:val="HTMLPreformattedChar"/>
                <w:rFonts w:asciiTheme="majorBidi" w:eastAsiaTheme="minorHAns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50F69"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0.78</w:t>
            </w:r>
          </w:p>
        </w:tc>
        <w:tc>
          <w:tcPr>
            <w:tcW w:w="1515" w:type="dxa"/>
          </w:tcPr>
          <w:p w14:paraId="583FC2B6" w14:textId="77777777" w:rsidR="004C2447" w:rsidRPr="00350F69" w:rsidRDefault="004C2447" w:rsidP="004C2447">
            <w:pPr>
              <w:pStyle w:val="HTMLPreformatted"/>
              <w:shd w:val="clear" w:color="auto" w:fill="FFFFFF"/>
              <w:wordWrap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50F69">
              <w:rPr>
                <w:rStyle w:val="gnkrckgcgsb"/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0.44</w:t>
            </w:r>
          </w:p>
        </w:tc>
      </w:tr>
    </w:tbl>
    <w:p w14:paraId="208E7F1C" w14:textId="77777777" w:rsidR="000B25D2" w:rsidRPr="00350F69" w:rsidRDefault="000B25D2" w:rsidP="008E6BB8">
      <w:pPr>
        <w:spacing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33FC497" w14:textId="1ABFAC94" w:rsidR="00D36A39" w:rsidRPr="00350F69" w:rsidRDefault="00DE1A58" w:rsidP="008E6BB8">
      <w:pPr>
        <w:spacing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Supplementary </w:t>
      </w:r>
      <w:r w:rsidR="00D36A39"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Table </w:t>
      </w:r>
      <w:r w:rsidR="008E3A9E"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D36A39"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942171"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Descriptive </w:t>
      </w:r>
      <w:r w:rsidR="00A908A6"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="00942171"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tatistics </w:t>
      </w:r>
      <w:r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>and t-test</w:t>
      </w:r>
      <w:r w:rsidR="004C2447"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comparing </w:t>
      </w:r>
      <w:r w:rsidR="00942171"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control </w:t>
      </w:r>
      <w:r w:rsidR="00A908A6"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and </w:t>
      </w:r>
      <w:r w:rsidR="00942171"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TSST </w:t>
      </w:r>
      <w:r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>groups for</w:t>
      </w:r>
      <w:r w:rsidR="00A908A6"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each questionnaire</w:t>
      </w:r>
      <w:r w:rsidR="00942171"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  <w:r w:rsidR="003A728B"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0D399057" w14:textId="77777777" w:rsidR="008E6BB8" w:rsidRPr="00350F69" w:rsidRDefault="008E6BB8" w:rsidP="008E6BB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ECC2B51" w14:textId="45EA5818" w:rsidR="00147C3D" w:rsidRPr="00350F69" w:rsidRDefault="00147C3D" w:rsidP="004C244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>Females’ model</w:t>
      </w:r>
      <w:r w:rsidR="009A29B5"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with hormonal status as </w:t>
      </w:r>
      <w:r w:rsidR="004C2447"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 </w:t>
      </w:r>
      <w:r w:rsidR="009A29B5"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>covaria</w:t>
      </w:r>
      <w:r w:rsidR="004C2447" w:rsidRPr="00350F69">
        <w:rPr>
          <w:rFonts w:asciiTheme="majorBidi" w:hAnsiTheme="majorBidi" w:cstheme="majorBidi"/>
          <w:b/>
          <w:bCs/>
          <w:sz w:val="24"/>
          <w:szCs w:val="24"/>
          <w:u w:val="single"/>
        </w:rPr>
        <w:t>te</w:t>
      </w:r>
    </w:p>
    <w:p w14:paraId="42781336" w14:textId="1CBFB1C3" w:rsidR="00147C3D" w:rsidRPr="00350F69" w:rsidRDefault="00147C3D" w:rsidP="008E6BB8">
      <w:pPr>
        <w:pStyle w:val="ListParagraph"/>
        <w:spacing w:line="240" w:lineRule="auto"/>
        <w:ind w:left="360" w:firstLine="360"/>
        <w:rPr>
          <w:rFonts w:asciiTheme="majorBidi" w:hAnsiTheme="majorBidi" w:cstheme="majorBidi"/>
          <w:sz w:val="24"/>
          <w:szCs w:val="24"/>
        </w:rPr>
      </w:pPr>
      <w:r w:rsidRPr="00350F69">
        <w:rPr>
          <w:rFonts w:asciiTheme="majorBidi" w:hAnsiTheme="majorBidi" w:cstheme="majorBidi"/>
          <w:sz w:val="24"/>
          <w:szCs w:val="24"/>
        </w:rPr>
        <w:t>To further examine the interaction between AUCi and empathy within females, we added the hormonal status (</w:t>
      </w:r>
      <w:r w:rsidR="00234E77" w:rsidRPr="00350F69">
        <w:rPr>
          <w:rFonts w:asciiTheme="majorBidi" w:hAnsiTheme="majorBidi" w:cstheme="majorBidi"/>
          <w:sz w:val="24"/>
          <w:szCs w:val="24"/>
        </w:rPr>
        <w:t>c</w:t>
      </w:r>
      <w:r w:rsidR="00965045" w:rsidRPr="00350F69">
        <w:rPr>
          <w:rFonts w:asciiTheme="majorBidi" w:hAnsiTheme="majorBidi" w:cstheme="majorBidi"/>
          <w:sz w:val="24"/>
          <w:szCs w:val="24"/>
        </w:rPr>
        <w:t xml:space="preserve">ontraceptives, </w:t>
      </w:r>
      <w:r w:rsidR="00234E77" w:rsidRPr="00350F69">
        <w:rPr>
          <w:rFonts w:asciiTheme="majorBidi" w:hAnsiTheme="majorBidi" w:cstheme="majorBidi"/>
          <w:sz w:val="24"/>
          <w:szCs w:val="24"/>
        </w:rPr>
        <w:t>e</w:t>
      </w:r>
      <w:r w:rsidRPr="00350F69">
        <w:rPr>
          <w:rFonts w:asciiTheme="majorBidi" w:hAnsiTheme="majorBidi" w:cstheme="majorBidi"/>
          <w:sz w:val="24"/>
          <w:szCs w:val="24"/>
        </w:rPr>
        <w:t>arly-</w:t>
      </w:r>
      <w:r w:rsidR="00234E77" w:rsidRPr="00350F69">
        <w:rPr>
          <w:rFonts w:asciiTheme="majorBidi" w:hAnsiTheme="majorBidi" w:cstheme="majorBidi"/>
          <w:sz w:val="24"/>
          <w:szCs w:val="24"/>
        </w:rPr>
        <w:t>f</w:t>
      </w:r>
      <w:r w:rsidRPr="00350F69">
        <w:rPr>
          <w:rFonts w:asciiTheme="majorBidi" w:hAnsiTheme="majorBidi" w:cstheme="majorBidi"/>
          <w:sz w:val="24"/>
          <w:szCs w:val="24"/>
        </w:rPr>
        <w:t>ollicular</w:t>
      </w:r>
      <w:r w:rsidR="00965045" w:rsidRPr="00350F69">
        <w:rPr>
          <w:rFonts w:asciiTheme="majorBidi" w:hAnsiTheme="majorBidi" w:cstheme="majorBidi"/>
          <w:sz w:val="24"/>
          <w:szCs w:val="24"/>
        </w:rPr>
        <w:t xml:space="preserve"> and </w:t>
      </w:r>
      <w:r w:rsidR="00234E77" w:rsidRPr="00350F69">
        <w:rPr>
          <w:rFonts w:asciiTheme="majorBidi" w:hAnsiTheme="majorBidi" w:cstheme="majorBidi"/>
          <w:sz w:val="24"/>
          <w:szCs w:val="24"/>
        </w:rPr>
        <w:t>m</w:t>
      </w:r>
      <w:r w:rsidRPr="00350F69">
        <w:rPr>
          <w:rFonts w:asciiTheme="majorBidi" w:hAnsiTheme="majorBidi" w:cstheme="majorBidi"/>
          <w:sz w:val="24"/>
          <w:szCs w:val="24"/>
        </w:rPr>
        <w:t>id-</w:t>
      </w:r>
      <w:r w:rsidR="00234E77" w:rsidRPr="00350F69">
        <w:rPr>
          <w:rFonts w:asciiTheme="majorBidi" w:hAnsiTheme="majorBidi" w:cstheme="majorBidi"/>
          <w:sz w:val="24"/>
          <w:szCs w:val="24"/>
        </w:rPr>
        <w:t>l</w:t>
      </w:r>
      <w:r w:rsidRPr="00350F69">
        <w:rPr>
          <w:rFonts w:asciiTheme="majorBidi" w:hAnsiTheme="majorBidi" w:cstheme="majorBidi"/>
          <w:sz w:val="24"/>
          <w:szCs w:val="24"/>
        </w:rPr>
        <w:t>uteal) as a covaria</w:t>
      </w:r>
      <w:r w:rsidR="00234E77" w:rsidRPr="00350F69">
        <w:rPr>
          <w:rFonts w:asciiTheme="majorBidi" w:hAnsiTheme="majorBidi" w:cstheme="majorBidi"/>
          <w:sz w:val="24"/>
          <w:szCs w:val="24"/>
        </w:rPr>
        <w:t>te</w:t>
      </w:r>
      <w:r w:rsidRPr="00350F69">
        <w:rPr>
          <w:rFonts w:asciiTheme="majorBidi" w:hAnsiTheme="majorBidi" w:cstheme="majorBidi"/>
          <w:sz w:val="24"/>
          <w:szCs w:val="24"/>
        </w:rPr>
        <w:t xml:space="preserve">. </w:t>
      </w:r>
      <w:r w:rsidR="00234E77" w:rsidRPr="00350F69">
        <w:rPr>
          <w:rFonts w:asciiTheme="majorBidi" w:hAnsiTheme="majorBidi" w:cstheme="majorBidi"/>
          <w:sz w:val="24"/>
          <w:szCs w:val="24"/>
        </w:rPr>
        <w:t>Including the hormonal status in</w:t>
      </w:r>
      <w:r w:rsidR="00FC65EB" w:rsidRPr="00350F69">
        <w:rPr>
          <w:rFonts w:asciiTheme="majorBidi" w:hAnsiTheme="majorBidi" w:cstheme="majorBidi"/>
          <w:sz w:val="24"/>
          <w:szCs w:val="24"/>
        </w:rPr>
        <w:t xml:space="preserve"> </w:t>
      </w:r>
      <w:r w:rsidR="00234E77" w:rsidRPr="00350F69">
        <w:rPr>
          <w:rFonts w:asciiTheme="majorBidi" w:hAnsiTheme="majorBidi" w:cstheme="majorBidi"/>
          <w:sz w:val="24"/>
          <w:szCs w:val="24"/>
        </w:rPr>
        <w:t xml:space="preserve">our model </w:t>
      </w:r>
      <w:r w:rsidRPr="00350F69">
        <w:rPr>
          <w:rFonts w:asciiTheme="majorBidi" w:hAnsiTheme="majorBidi" w:cstheme="majorBidi"/>
          <w:sz w:val="24"/>
          <w:szCs w:val="24"/>
        </w:rPr>
        <w:t xml:space="preserve">did not change </w:t>
      </w:r>
      <w:r w:rsidR="00C91DE8" w:rsidRPr="00350F69">
        <w:rPr>
          <w:rFonts w:asciiTheme="majorBidi" w:hAnsiTheme="majorBidi" w:cstheme="majorBidi"/>
          <w:sz w:val="24"/>
          <w:szCs w:val="24"/>
        </w:rPr>
        <w:t xml:space="preserve">statistical inferences for </w:t>
      </w:r>
      <w:r w:rsidRPr="00350F69">
        <w:rPr>
          <w:rFonts w:asciiTheme="majorBidi" w:hAnsiTheme="majorBidi" w:cstheme="majorBidi"/>
          <w:sz w:val="24"/>
          <w:szCs w:val="24"/>
        </w:rPr>
        <w:t xml:space="preserve">the </w:t>
      </w:r>
      <w:r w:rsidR="00DC241E" w:rsidRPr="00350F69">
        <w:rPr>
          <w:rFonts w:asciiTheme="majorBidi" w:hAnsiTheme="majorBidi" w:cstheme="majorBidi"/>
          <w:sz w:val="24"/>
          <w:szCs w:val="24"/>
        </w:rPr>
        <w:t xml:space="preserve">main effect of empathy on </w:t>
      </w:r>
      <w:r w:rsidR="00C91DE8" w:rsidRPr="00350F69">
        <w:rPr>
          <w:rFonts w:asciiTheme="majorBidi" w:hAnsiTheme="majorBidi" w:cstheme="majorBidi"/>
          <w:sz w:val="24"/>
          <w:szCs w:val="24"/>
        </w:rPr>
        <w:t xml:space="preserve">Dictator giving or for </w:t>
      </w:r>
      <w:r w:rsidR="00DC241E" w:rsidRPr="00350F69">
        <w:rPr>
          <w:rFonts w:asciiTheme="majorBidi" w:hAnsiTheme="majorBidi" w:cstheme="majorBidi"/>
          <w:sz w:val="24"/>
          <w:szCs w:val="24"/>
        </w:rPr>
        <w:t xml:space="preserve">the </w:t>
      </w:r>
      <w:r w:rsidRPr="00350F69">
        <w:rPr>
          <w:rFonts w:asciiTheme="majorBidi" w:hAnsiTheme="majorBidi" w:cstheme="majorBidi"/>
          <w:sz w:val="24"/>
          <w:szCs w:val="24"/>
        </w:rPr>
        <w:t>interaction between AUCi and empathy (</w:t>
      </w:r>
      <w:r w:rsidR="00C91DE8" w:rsidRPr="00350F69">
        <w:rPr>
          <w:rFonts w:asciiTheme="majorBidi" w:hAnsiTheme="majorBidi" w:cstheme="majorBidi"/>
          <w:sz w:val="24"/>
          <w:szCs w:val="24"/>
        </w:rPr>
        <w:t xml:space="preserve">either for the </w:t>
      </w:r>
      <w:r w:rsidRPr="00350F69">
        <w:rPr>
          <w:rFonts w:asciiTheme="majorBidi" w:hAnsiTheme="majorBidi" w:cstheme="majorBidi"/>
          <w:sz w:val="24"/>
          <w:szCs w:val="24"/>
        </w:rPr>
        <w:t xml:space="preserve">total IRI score </w:t>
      </w:r>
      <w:r w:rsidR="00C91DE8" w:rsidRPr="00350F69">
        <w:rPr>
          <w:rFonts w:asciiTheme="majorBidi" w:hAnsiTheme="majorBidi" w:cstheme="majorBidi"/>
          <w:sz w:val="24"/>
          <w:szCs w:val="24"/>
        </w:rPr>
        <w:t xml:space="preserve">or for the </w:t>
      </w:r>
      <w:r w:rsidRPr="00350F69">
        <w:rPr>
          <w:rFonts w:asciiTheme="majorBidi" w:hAnsiTheme="majorBidi" w:cstheme="majorBidi"/>
          <w:sz w:val="24"/>
          <w:szCs w:val="24"/>
        </w:rPr>
        <w:t>empathic concern</w:t>
      </w:r>
      <w:r w:rsidR="00C91DE8" w:rsidRPr="00350F69">
        <w:rPr>
          <w:rFonts w:asciiTheme="majorBidi" w:hAnsiTheme="majorBidi" w:cstheme="majorBidi"/>
          <w:sz w:val="24"/>
          <w:szCs w:val="24"/>
        </w:rPr>
        <w:t xml:space="preserve"> subscale</w:t>
      </w:r>
      <w:r w:rsidRPr="00350F69">
        <w:rPr>
          <w:rFonts w:asciiTheme="majorBidi" w:hAnsiTheme="majorBidi" w:cstheme="majorBidi"/>
          <w:sz w:val="24"/>
          <w:szCs w:val="24"/>
        </w:rPr>
        <w:t xml:space="preserve">).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28"/>
        <w:gridCol w:w="1052"/>
        <w:gridCol w:w="1080"/>
        <w:gridCol w:w="990"/>
        <w:gridCol w:w="900"/>
        <w:gridCol w:w="900"/>
        <w:gridCol w:w="810"/>
      </w:tblGrid>
      <w:tr w:rsidR="004C2447" w:rsidRPr="00350F69" w14:paraId="042507CF" w14:textId="77777777" w:rsidTr="004C2447"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2CA3" w14:textId="77777777" w:rsidR="004C2447" w:rsidRPr="00350F69" w:rsidRDefault="004C2447" w:rsidP="00432B9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22" w:type="dxa"/>
            <w:gridSpan w:val="3"/>
            <w:tcBorders>
              <w:left w:val="single" w:sz="4" w:space="0" w:color="auto"/>
            </w:tcBorders>
          </w:tcPr>
          <w:p w14:paraId="6CD44933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</w:rPr>
            </w:pPr>
            <w:r w:rsidRPr="00350F69">
              <w:rPr>
                <w:rFonts w:asciiTheme="majorBidi" w:hAnsiTheme="majorBidi" w:cstheme="majorBidi"/>
              </w:rPr>
              <w:t>(A) IRI Empathy Questionnaire Total Score</w:t>
            </w:r>
          </w:p>
        </w:tc>
        <w:tc>
          <w:tcPr>
            <w:tcW w:w="2610" w:type="dxa"/>
            <w:gridSpan w:val="3"/>
          </w:tcPr>
          <w:p w14:paraId="27090E28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0F69">
              <w:rPr>
                <w:rFonts w:asciiTheme="majorBidi" w:hAnsiTheme="majorBidi" w:cstheme="majorBidi"/>
                <w:sz w:val="24"/>
                <w:szCs w:val="24"/>
              </w:rPr>
              <w:t>(B) Empathic Concern</w:t>
            </w:r>
          </w:p>
          <w:p w14:paraId="2170EC46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0F69">
              <w:rPr>
                <w:rFonts w:asciiTheme="majorBidi" w:hAnsiTheme="majorBidi" w:cstheme="majorBidi"/>
                <w:sz w:val="24"/>
                <w:szCs w:val="24"/>
              </w:rPr>
              <w:t>Subscale</w:t>
            </w:r>
          </w:p>
        </w:tc>
      </w:tr>
      <w:tr w:rsidR="004C2447" w:rsidRPr="00350F69" w14:paraId="3E5C2DA4" w14:textId="77777777" w:rsidTr="004C2447"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94387" w14:textId="77777777" w:rsidR="004C2447" w:rsidRPr="00350F69" w:rsidRDefault="004C2447" w:rsidP="00432B9F">
            <w:pPr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479055C7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</w:rPr>
            </w:pPr>
            <w:r w:rsidRPr="00350F69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1080" w:type="dxa"/>
          </w:tcPr>
          <w:p w14:paraId="073794EE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</w:rPr>
            </w:pPr>
            <w:r w:rsidRPr="00350F69">
              <w:rPr>
                <w:rFonts w:asciiTheme="majorBidi" w:hAnsiTheme="majorBidi" w:cstheme="majorBidi"/>
              </w:rPr>
              <w:t>SE</w:t>
            </w:r>
          </w:p>
        </w:tc>
        <w:tc>
          <w:tcPr>
            <w:tcW w:w="990" w:type="dxa"/>
          </w:tcPr>
          <w:p w14:paraId="7A591592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</w:rPr>
            </w:pPr>
            <w:r w:rsidRPr="00350F69">
              <w:rPr>
                <w:rFonts w:asciiTheme="majorBidi" w:hAnsiTheme="majorBidi" w:cstheme="majorBidi"/>
              </w:rPr>
              <w:t>p-value</w:t>
            </w:r>
          </w:p>
        </w:tc>
        <w:tc>
          <w:tcPr>
            <w:tcW w:w="900" w:type="dxa"/>
          </w:tcPr>
          <w:p w14:paraId="469D7B33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</w:rPr>
            </w:pPr>
            <w:r w:rsidRPr="00350F69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00" w:type="dxa"/>
          </w:tcPr>
          <w:p w14:paraId="228C226E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</w:rPr>
            </w:pPr>
            <w:r w:rsidRPr="00350F69">
              <w:rPr>
                <w:rFonts w:asciiTheme="majorBidi" w:hAnsiTheme="majorBidi" w:cstheme="majorBidi"/>
              </w:rPr>
              <w:t>SE</w:t>
            </w:r>
          </w:p>
        </w:tc>
        <w:tc>
          <w:tcPr>
            <w:tcW w:w="810" w:type="dxa"/>
          </w:tcPr>
          <w:p w14:paraId="751193B3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</w:rPr>
            </w:pPr>
            <w:r w:rsidRPr="00350F69">
              <w:rPr>
                <w:rFonts w:asciiTheme="majorBidi" w:hAnsiTheme="majorBidi" w:cstheme="majorBidi"/>
              </w:rPr>
              <w:t>p-value</w:t>
            </w:r>
          </w:p>
        </w:tc>
      </w:tr>
      <w:tr w:rsidR="004C2447" w:rsidRPr="00350F69" w14:paraId="3995903C" w14:textId="77777777" w:rsidTr="004C2447">
        <w:trPr>
          <w:trHeight w:val="759"/>
        </w:trPr>
        <w:tc>
          <w:tcPr>
            <w:tcW w:w="1828" w:type="dxa"/>
            <w:tcBorders>
              <w:top w:val="single" w:sz="4" w:space="0" w:color="auto"/>
            </w:tcBorders>
          </w:tcPr>
          <w:p w14:paraId="714FD0E8" w14:textId="77777777" w:rsidR="004C2447" w:rsidRPr="00350F69" w:rsidRDefault="004C2447" w:rsidP="00432B9F">
            <w:pPr>
              <w:contextualSpacing/>
              <w:rPr>
                <w:rFonts w:asciiTheme="majorBidi" w:hAnsiTheme="majorBidi" w:cstheme="majorBidi"/>
              </w:rPr>
            </w:pPr>
            <w:r w:rsidRPr="00350F69">
              <w:rPr>
                <w:rFonts w:asciiTheme="majorBidi" w:hAnsiTheme="majorBidi" w:cstheme="majorBidi"/>
              </w:rPr>
              <w:t>Cortisol AUCi</w:t>
            </w:r>
          </w:p>
        </w:tc>
        <w:tc>
          <w:tcPr>
            <w:tcW w:w="1052" w:type="dxa"/>
          </w:tcPr>
          <w:p w14:paraId="1E0E3671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-.14</w:t>
            </w:r>
          </w:p>
        </w:tc>
        <w:tc>
          <w:tcPr>
            <w:tcW w:w="1080" w:type="dxa"/>
          </w:tcPr>
          <w:p w14:paraId="224B3EBB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0.23</w:t>
            </w:r>
          </w:p>
        </w:tc>
        <w:tc>
          <w:tcPr>
            <w:tcW w:w="990" w:type="dxa"/>
          </w:tcPr>
          <w:p w14:paraId="3BB24FD2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0.53</w:t>
            </w:r>
          </w:p>
        </w:tc>
        <w:tc>
          <w:tcPr>
            <w:tcW w:w="900" w:type="dxa"/>
          </w:tcPr>
          <w:p w14:paraId="42ACF47F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-0.478</w:t>
            </w:r>
          </w:p>
        </w:tc>
        <w:tc>
          <w:tcPr>
            <w:tcW w:w="900" w:type="dxa"/>
          </w:tcPr>
          <w:p w14:paraId="002C7160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0.52</w:t>
            </w:r>
          </w:p>
        </w:tc>
        <w:tc>
          <w:tcPr>
            <w:tcW w:w="810" w:type="dxa"/>
          </w:tcPr>
          <w:p w14:paraId="44061D0F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0.37</w:t>
            </w:r>
          </w:p>
        </w:tc>
      </w:tr>
      <w:tr w:rsidR="004C2447" w:rsidRPr="00350F69" w14:paraId="1264EAB0" w14:textId="77777777" w:rsidTr="004C2447">
        <w:trPr>
          <w:trHeight w:val="759"/>
        </w:trPr>
        <w:tc>
          <w:tcPr>
            <w:tcW w:w="1828" w:type="dxa"/>
          </w:tcPr>
          <w:p w14:paraId="39CB101C" w14:textId="77777777" w:rsidR="004C2447" w:rsidRPr="00350F69" w:rsidRDefault="004C2447" w:rsidP="00432B9F">
            <w:pPr>
              <w:contextualSpacing/>
              <w:rPr>
                <w:rFonts w:asciiTheme="majorBidi" w:hAnsiTheme="majorBidi" w:cstheme="majorBidi"/>
              </w:rPr>
            </w:pPr>
            <w:r w:rsidRPr="00350F69">
              <w:rPr>
                <w:rFonts w:asciiTheme="majorBidi" w:hAnsiTheme="majorBidi" w:cstheme="majorBidi"/>
              </w:rPr>
              <w:t>Empathy Measure</w:t>
            </w:r>
          </w:p>
        </w:tc>
        <w:tc>
          <w:tcPr>
            <w:tcW w:w="1052" w:type="dxa"/>
          </w:tcPr>
          <w:p w14:paraId="3E35D27F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0.91</w:t>
            </w:r>
          </w:p>
        </w:tc>
        <w:tc>
          <w:tcPr>
            <w:tcW w:w="1080" w:type="dxa"/>
          </w:tcPr>
          <w:p w14:paraId="31D92130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0.36</w:t>
            </w:r>
          </w:p>
        </w:tc>
        <w:tc>
          <w:tcPr>
            <w:tcW w:w="990" w:type="dxa"/>
          </w:tcPr>
          <w:p w14:paraId="71DAFA1D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900" w:type="dxa"/>
          </w:tcPr>
          <w:p w14:paraId="78BA15E7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0.91</w:t>
            </w:r>
          </w:p>
        </w:tc>
        <w:tc>
          <w:tcPr>
            <w:tcW w:w="900" w:type="dxa"/>
          </w:tcPr>
          <w:p w14:paraId="15E74A5D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0.30</w:t>
            </w:r>
          </w:p>
        </w:tc>
        <w:tc>
          <w:tcPr>
            <w:tcW w:w="810" w:type="dxa"/>
          </w:tcPr>
          <w:p w14:paraId="651C869C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0.004</w:t>
            </w:r>
          </w:p>
        </w:tc>
      </w:tr>
      <w:tr w:rsidR="004C2447" w:rsidRPr="00350F69" w14:paraId="18C64EB1" w14:textId="77777777" w:rsidTr="004C2447">
        <w:trPr>
          <w:trHeight w:val="759"/>
        </w:trPr>
        <w:tc>
          <w:tcPr>
            <w:tcW w:w="1828" w:type="dxa"/>
          </w:tcPr>
          <w:p w14:paraId="448C1783" w14:textId="77777777" w:rsidR="004C2447" w:rsidRPr="00350F69" w:rsidRDefault="004C2447" w:rsidP="00432B9F">
            <w:pPr>
              <w:contextualSpacing/>
              <w:rPr>
                <w:rFonts w:asciiTheme="majorBidi" w:hAnsiTheme="majorBidi" w:cstheme="majorBidi"/>
              </w:rPr>
            </w:pPr>
            <w:r w:rsidRPr="00350F69">
              <w:rPr>
                <w:rFonts w:asciiTheme="majorBidi" w:hAnsiTheme="majorBidi" w:cstheme="majorBidi"/>
              </w:rPr>
              <w:t>Cortisol AUCi * empathy measure</w:t>
            </w:r>
          </w:p>
        </w:tc>
        <w:tc>
          <w:tcPr>
            <w:tcW w:w="1052" w:type="dxa"/>
          </w:tcPr>
          <w:p w14:paraId="4D6ED18F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1.59</w:t>
            </w:r>
          </w:p>
        </w:tc>
        <w:tc>
          <w:tcPr>
            <w:tcW w:w="1080" w:type="dxa"/>
          </w:tcPr>
          <w:p w14:paraId="2F6A340A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0.45</w:t>
            </w:r>
          </w:p>
        </w:tc>
        <w:tc>
          <w:tcPr>
            <w:tcW w:w="990" w:type="dxa"/>
          </w:tcPr>
          <w:p w14:paraId="185B3C5A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900" w:type="dxa"/>
          </w:tcPr>
          <w:p w14:paraId="7F26FE91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1.11</w:t>
            </w:r>
          </w:p>
        </w:tc>
        <w:tc>
          <w:tcPr>
            <w:tcW w:w="900" w:type="dxa"/>
          </w:tcPr>
          <w:p w14:paraId="1600F185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0.53</w:t>
            </w:r>
          </w:p>
        </w:tc>
        <w:tc>
          <w:tcPr>
            <w:tcW w:w="810" w:type="dxa"/>
          </w:tcPr>
          <w:p w14:paraId="3D3E4413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0.04</w:t>
            </w:r>
          </w:p>
        </w:tc>
      </w:tr>
      <w:tr w:rsidR="004C2447" w:rsidRPr="00350F69" w14:paraId="17138CD1" w14:textId="77777777" w:rsidTr="004C2447">
        <w:trPr>
          <w:trHeight w:val="759"/>
        </w:trPr>
        <w:tc>
          <w:tcPr>
            <w:tcW w:w="1828" w:type="dxa"/>
          </w:tcPr>
          <w:p w14:paraId="0AC5A236" w14:textId="77777777" w:rsidR="004C2447" w:rsidRPr="00350F69" w:rsidRDefault="004C2447" w:rsidP="00432B9F">
            <w:pPr>
              <w:contextualSpacing/>
              <w:rPr>
                <w:rFonts w:asciiTheme="majorBidi" w:hAnsiTheme="majorBidi" w:cstheme="majorBidi"/>
              </w:rPr>
            </w:pPr>
            <w:r w:rsidRPr="00350F69">
              <w:rPr>
                <w:rFonts w:asciiTheme="majorBidi" w:hAnsiTheme="majorBidi" w:cstheme="majorBidi"/>
              </w:rPr>
              <w:t>Hormonal status (1)</w:t>
            </w:r>
          </w:p>
        </w:tc>
        <w:tc>
          <w:tcPr>
            <w:tcW w:w="1052" w:type="dxa"/>
          </w:tcPr>
          <w:p w14:paraId="5AECB726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-0.18</w:t>
            </w:r>
          </w:p>
        </w:tc>
        <w:tc>
          <w:tcPr>
            <w:tcW w:w="1080" w:type="dxa"/>
          </w:tcPr>
          <w:p w14:paraId="463B1C39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0.78</w:t>
            </w:r>
          </w:p>
        </w:tc>
        <w:tc>
          <w:tcPr>
            <w:tcW w:w="990" w:type="dxa"/>
          </w:tcPr>
          <w:p w14:paraId="64B6945E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0.82</w:t>
            </w:r>
          </w:p>
        </w:tc>
        <w:tc>
          <w:tcPr>
            <w:tcW w:w="900" w:type="dxa"/>
          </w:tcPr>
          <w:p w14:paraId="4B66B5EF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-0.36</w:t>
            </w:r>
          </w:p>
        </w:tc>
        <w:tc>
          <w:tcPr>
            <w:tcW w:w="900" w:type="dxa"/>
          </w:tcPr>
          <w:p w14:paraId="3E5E7F38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0.84</w:t>
            </w:r>
          </w:p>
        </w:tc>
        <w:tc>
          <w:tcPr>
            <w:tcW w:w="810" w:type="dxa"/>
          </w:tcPr>
          <w:p w14:paraId="4A4368AD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</w:tr>
      <w:tr w:rsidR="004C2447" w:rsidRPr="00350F69" w14:paraId="7BD9902A" w14:textId="77777777" w:rsidTr="004C2447">
        <w:trPr>
          <w:trHeight w:val="759"/>
        </w:trPr>
        <w:tc>
          <w:tcPr>
            <w:tcW w:w="1828" w:type="dxa"/>
          </w:tcPr>
          <w:p w14:paraId="640DEAD7" w14:textId="77777777" w:rsidR="004C2447" w:rsidRPr="00350F69" w:rsidRDefault="004C2447" w:rsidP="00432B9F">
            <w:pPr>
              <w:contextualSpacing/>
              <w:rPr>
                <w:rFonts w:asciiTheme="majorBidi" w:hAnsiTheme="majorBidi" w:cstheme="majorBidi"/>
              </w:rPr>
            </w:pPr>
            <w:r w:rsidRPr="00350F69">
              <w:rPr>
                <w:rFonts w:asciiTheme="majorBidi" w:hAnsiTheme="majorBidi" w:cstheme="majorBidi"/>
              </w:rPr>
              <w:t>Hormonal status (2)</w:t>
            </w:r>
          </w:p>
        </w:tc>
        <w:tc>
          <w:tcPr>
            <w:tcW w:w="1052" w:type="dxa"/>
          </w:tcPr>
          <w:p w14:paraId="04F72DCC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0.90</w:t>
            </w:r>
          </w:p>
        </w:tc>
        <w:tc>
          <w:tcPr>
            <w:tcW w:w="1080" w:type="dxa"/>
          </w:tcPr>
          <w:p w14:paraId="19A4AFF9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0.83</w:t>
            </w:r>
          </w:p>
        </w:tc>
        <w:tc>
          <w:tcPr>
            <w:tcW w:w="990" w:type="dxa"/>
          </w:tcPr>
          <w:p w14:paraId="5DFF9429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0.28</w:t>
            </w:r>
          </w:p>
        </w:tc>
        <w:tc>
          <w:tcPr>
            <w:tcW w:w="900" w:type="dxa"/>
          </w:tcPr>
          <w:p w14:paraId="30E3C548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0.90</w:t>
            </w:r>
          </w:p>
        </w:tc>
        <w:tc>
          <w:tcPr>
            <w:tcW w:w="900" w:type="dxa"/>
          </w:tcPr>
          <w:p w14:paraId="2D143393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0.88</w:t>
            </w:r>
          </w:p>
        </w:tc>
        <w:tc>
          <w:tcPr>
            <w:tcW w:w="810" w:type="dxa"/>
          </w:tcPr>
          <w:p w14:paraId="7B0B4EC3" w14:textId="77777777" w:rsidR="004C2447" w:rsidRPr="00350F69" w:rsidRDefault="004C2447" w:rsidP="00432B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F69">
              <w:rPr>
                <w:rFonts w:asciiTheme="majorBidi" w:hAnsiTheme="majorBidi" w:cstheme="majorBidi"/>
                <w:sz w:val="20"/>
                <w:szCs w:val="20"/>
              </w:rPr>
              <w:t>0.31</w:t>
            </w:r>
          </w:p>
        </w:tc>
      </w:tr>
    </w:tbl>
    <w:p w14:paraId="1916706D" w14:textId="1AA7261D" w:rsidR="002D4DF6" w:rsidRPr="00350F69" w:rsidRDefault="002D4DF6" w:rsidP="008E6BB8">
      <w:pPr>
        <w:pStyle w:val="ListParagraph"/>
        <w:spacing w:line="240" w:lineRule="auto"/>
        <w:ind w:left="360" w:firstLine="360"/>
        <w:rPr>
          <w:rFonts w:asciiTheme="majorBidi" w:hAnsiTheme="majorBidi" w:cstheme="majorBidi"/>
          <w:sz w:val="24"/>
          <w:szCs w:val="24"/>
        </w:rPr>
      </w:pPr>
    </w:p>
    <w:p w14:paraId="5814E256" w14:textId="19FC8138" w:rsidR="0054099F" w:rsidRPr="008E6BB8" w:rsidRDefault="00DE1A58" w:rsidP="004C2447">
      <w:pPr>
        <w:spacing w:line="240" w:lineRule="auto"/>
        <w:ind w:left="567"/>
        <w:rPr>
          <w:rFonts w:asciiTheme="majorBidi" w:hAnsiTheme="majorBidi" w:cstheme="majorBidi"/>
          <w:sz w:val="24"/>
          <w:szCs w:val="24"/>
        </w:rPr>
      </w:pPr>
      <w:r w:rsidRPr="00350F6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Supplementary </w:t>
      </w:r>
      <w:r w:rsidR="00921E73" w:rsidRPr="00350F69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Pr="00350F69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921E73" w:rsidRPr="00350F69">
        <w:rPr>
          <w:rFonts w:asciiTheme="majorBidi" w:hAnsiTheme="majorBidi" w:cstheme="majorBidi"/>
          <w:b/>
          <w:bCs/>
          <w:sz w:val="24"/>
          <w:szCs w:val="24"/>
        </w:rPr>
        <w:t>: Cortisol AUCi and IRI empathy questionnaire effects on generosity in the Dictator Game while taking into consideration the hormonal status</w:t>
      </w:r>
      <w:r w:rsidR="00921E73" w:rsidRPr="00350F69">
        <w:rPr>
          <w:rFonts w:asciiTheme="majorBidi" w:hAnsiTheme="majorBidi" w:cstheme="majorBidi"/>
          <w:sz w:val="24"/>
          <w:szCs w:val="24"/>
        </w:rPr>
        <w:t xml:space="preserve">. Every </w:t>
      </w:r>
      <w:r w:rsidR="004C2447" w:rsidRPr="00350F69">
        <w:rPr>
          <w:rFonts w:asciiTheme="majorBidi" w:hAnsiTheme="majorBidi" w:cstheme="majorBidi"/>
          <w:sz w:val="24"/>
          <w:szCs w:val="24"/>
        </w:rPr>
        <w:t xml:space="preserve">three </w:t>
      </w:r>
      <w:r w:rsidR="004E23F0" w:rsidRPr="00350F69">
        <w:rPr>
          <w:rFonts w:asciiTheme="majorBidi" w:hAnsiTheme="majorBidi" w:cstheme="majorBidi"/>
          <w:sz w:val="24"/>
          <w:szCs w:val="24"/>
        </w:rPr>
        <w:t xml:space="preserve">columns </w:t>
      </w:r>
      <w:r w:rsidR="00921E73" w:rsidRPr="00350F69">
        <w:rPr>
          <w:rFonts w:asciiTheme="majorBidi" w:hAnsiTheme="majorBidi" w:cstheme="majorBidi"/>
          <w:sz w:val="24"/>
          <w:szCs w:val="24"/>
        </w:rPr>
        <w:t>represent</w:t>
      </w:r>
      <w:r w:rsidR="004E23F0" w:rsidRPr="00350F69">
        <w:rPr>
          <w:rFonts w:asciiTheme="majorBidi" w:hAnsiTheme="majorBidi" w:cstheme="majorBidi"/>
          <w:sz w:val="24"/>
          <w:szCs w:val="24"/>
        </w:rPr>
        <w:t>s</w:t>
      </w:r>
      <w:r w:rsidR="00921E73" w:rsidRPr="00350F69">
        <w:rPr>
          <w:rFonts w:asciiTheme="majorBidi" w:hAnsiTheme="majorBidi" w:cstheme="majorBidi"/>
          <w:sz w:val="24"/>
          <w:szCs w:val="24"/>
        </w:rPr>
        <w:t xml:space="preserve"> a different model for IRI empathy questionnaire – total score</w:t>
      </w:r>
      <w:r w:rsidR="00C71A84" w:rsidRPr="00350F69">
        <w:rPr>
          <w:rFonts w:asciiTheme="majorBidi" w:hAnsiTheme="majorBidi" w:cstheme="majorBidi"/>
          <w:sz w:val="24"/>
          <w:szCs w:val="24"/>
        </w:rPr>
        <w:t xml:space="preserve"> and</w:t>
      </w:r>
      <w:r w:rsidR="00921E73" w:rsidRPr="00350F69">
        <w:rPr>
          <w:rFonts w:asciiTheme="majorBidi" w:hAnsiTheme="majorBidi" w:cstheme="majorBidi"/>
          <w:sz w:val="24"/>
          <w:szCs w:val="24"/>
        </w:rPr>
        <w:t xml:space="preserve"> Empathic Concern. Presented are </w:t>
      </w:r>
      <w:r w:rsidR="004C2447" w:rsidRPr="00350F69">
        <w:rPr>
          <w:rFonts w:asciiTheme="majorBidi" w:hAnsiTheme="majorBidi" w:cstheme="majorBidi"/>
          <w:sz w:val="24"/>
          <w:szCs w:val="24"/>
        </w:rPr>
        <w:t xml:space="preserve">coefficient estimates (betas), standard errors, </w:t>
      </w:r>
      <w:r w:rsidR="00921E73" w:rsidRPr="00350F69">
        <w:rPr>
          <w:rFonts w:asciiTheme="majorBidi" w:hAnsiTheme="majorBidi" w:cstheme="majorBidi"/>
          <w:sz w:val="24"/>
          <w:szCs w:val="24"/>
        </w:rPr>
        <w:t xml:space="preserve">and p-values of each factor. </w:t>
      </w:r>
      <w:r w:rsidR="00F40975" w:rsidRPr="00350F69">
        <w:rPr>
          <w:rFonts w:asciiTheme="majorBidi" w:hAnsiTheme="majorBidi" w:cstheme="majorBidi"/>
          <w:sz w:val="24"/>
          <w:szCs w:val="24"/>
        </w:rPr>
        <w:t xml:space="preserve">Hormonal status is a dummy variable with </w:t>
      </w:r>
      <w:r w:rsidR="00C91DE8" w:rsidRPr="00350F69">
        <w:rPr>
          <w:rFonts w:asciiTheme="majorBidi" w:hAnsiTheme="majorBidi" w:cstheme="majorBidi"/>
          <w:sz w:val="24"/>
          <w:szCs w:val="24"/>
        </w:rPr>
        <w:t xml:space="preserve">the </w:t>
      </w:r>
      <w:r w:rsidR="00F40975" w:rsidRPr="00350F69">
        <w:rPr>
          <w:rFonts w:asciiTheme="majorBidi" w:hAnsiTheme="majorBidi" w:cstheme="majorBidi"/>
          <w:sz w:val="24"/>
          <w:szCs w:val="24"/>
        </w:rPr>
        <w:t xml:space="preserve">contraceptives group as a baseline. Hormonal status (1) represents the addition of the </w:t>
      </w:r>
      <w:r w:rsidR="004C2447" w:rsidRPr="00350F69">
        <w:rPr>
          <w:rFonts w:asciiTheme="majorBidi" w:hAnsiTheme="majorBidi" w:cstheme="majorBidi"/>
          <w:sz w:val="24"/>
          <w:szCs w:val="24"/>
        </w:rPr>
        <w:t>females in the e</w:t>
      </w:r>
      <w:r w:rsidR="00F40975" w:rsidRPr="00350F69">
        <w:rPr>
          <w:rFonts w:asciiTheme="majorBidi" w:hAnsiTheme="majorBidi" w:cstheme="majorBidi"/>
          <w:sz w:val="24"/>
          <w:szCs w:val="24"/>
        </w:rPr>
        <w:t>arly-</w:t>
      </w:r>
      <w:r w:rsidR="004C2447" w:rsidRPr="00350F69">
        <w:rPr>
          <w:rFonts w:asciiTheme="majorBidi" w:hAnsiTheme="majorBidi" w:cstheme="majorBidi"/>
          <w:sz w:val="24"/>
          <w:szCs w:val="24"/>
        </w:rPr>
        <w:t>f</w:t>
      </w:r>
      <w:r w:rsidR="00F40975" w:rsidRPr="00350F69">
        <w:rPr>
          <w:rFonts w:asciiTheme="majorBidi" w:hAnsiTheme="majorBidi" w:cstheme="majorBidi"/>
          <w:sz w:val="24"/>
          <w:szCs w:val="24"/>
        </w:rPr>
        <w:t xml:space="preserve">ollicular </w:t>
      </w:r>
      <w:r w:rsidR="004C2447" w:rsidRPr="00350F69">
        <w:rPr>
          <w:rFonts w:asciiTheme="majorBidi" w:hAnsiTheme="majorBidi" w:cstheme="majorBidi"/>
          <w:sz w:val="24"/>
          <w:szCs w:val="24"/>
        </w:rPr>
        <w:t xml:space="preserve">phase </w:t>
      </w:r>
      <w:r w:rsidR="00F40975" w:rsidRPr="00350F69">
        <w:rPr>
          <w:rFonts w:asciiTheme="majorBidi" w:hAnsiTheme="majorBidi" w:cstheme="majorBidi"/>
          <w:sz w:val="24"/>
          <w:szCs w:val="24"/>
        </w:rPr>
        <w:t xml:space="preserve">and hormonal status (2) </w:t>
      </w:r>
      <w:r w:rsidR="004C2447" w:rsidRPr="00350F69">
        <w:rPr>
          <w:rFonts w:asciiTheme="majorBidi" w:hAnsiTheme="majorBidi" w:cstheme="majorBidi"/>
          <w:sz w:val="24"/>
          <w:szCs w:val="24"/>
        </w:rPr>
        <w:t>represents females in the m</w:t>
      </w:r>
      <w:r w:rsidR="00F40975" w:rsidRPr="00350F69">
        <w:rPr>
          <w:rFonts w:asciiTheme="majorBidi" w:hAnsiTheme="majorBidi" w:cstheme="majorBidi"/>
          <w:sz w:val="24"/>
          <w:szCs w:val="24"/>
        </w:rPr>
        <w:t>id-</w:t>
      </w:r>
      <w:r w:rsidR="004C2447" w:rsidRPr="00350F69">
        <w:rPr>
          <w:rFonts w:asciiTheme="majorBidi" w:hAnsiTheme="majorBidi" w:cstheme="majorBidi"/>
          <w:sz w:val="24"/>
          <w:szCs w:val="24"/>
        </w:rPr>
        <w:t>l</w:t>
      </w:r>
      <w:r w:rsidR="00F40975" w:rsidRPr="00350F69">
        <w:rPr>
          <w:rFonts w:asciiTheme="majorBidi" w:hAnsiTheme="majorBidi" w:cstheme="majorBidi"/>
          <w:sz w:val="24"/>
          <w:szCs w:val="24"/>
        </w:rPr>
        <w:t xml:space="preserve">uteal </w:t>
      </w:r>
      <w:r w:rsidR="004C2447" w:rsidRPr="00350F69">
        <w:rPr>
          <w:rFonts w:asciiTheme="majorBidi" w:hAnsiTheme="majorBidi" w:cstheme="majorBidi"/>
          <w:sz w:val="24"/>
          <w:szCs w:val="24"/>
        </w:rPr>
        <w:t>phase of the menstrual cycle</w:t>
      </w:r>
      <w:r w:rsidR="00F40975" w:rsidRPr="00350F69">
        <w:rPr>
          <w:rFonts w:asciiTheme="majorBidi" w:hAnsiTheme="majorBidi" w:cstheme="majorBidi"/>
          <w:sz w:val="24"/>
          <w:szCs w:val="24"/>
        </w:rPr>
        <w:t>.</w:t>
      </w:r>
    </w:p>
    <w:p w14:paraId="451EB434" w14:textId="4AAB28B2" w:rsidR="00845297" w:rsidRPr="008E6BB8" w:rsidRDefault="00845297" w:rsidP="008E6BB8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</w:p>
    <w:sectPr w:rsidR="00845297" w:rsidRPr="008E6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8F24E" w14:textId="77777777" w:rsidR="00E97A4E" w:rsidRDefault="00E97A4E" w:rsidP="00CF6098">
      <w:pPr>
        <w:spacing w:after="0" w:line="240" w:lineRule="auto"/>
      </w:pPr>
      <w:r>
        <w:separator/>
      </w:r>
    </w:p>
  </w:endnote>
  <w:endnote w:type="continuationSeparator" w:id="0">
    <w:p w14:paraId="7B1F9F44" w14:textId="77777777" w:rsidR="00E97A4E" w:rsidRDefault="00E97A4E" w:rsidP="00CF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BDD53" w14:textId="77777777" w:rsidR="00E97A4E" w:rsidRDefault="00E97A4E" w:rsidP="00CF6098">
      <w:pPr>
        <w:spacing w:after="0" w:line="240" w:lineRule="auto"/>
      </w:pPr>
      <w:r>
        <w:separator/>
      </w:r>
    </w:p>
  </w:footnote>
  <w:footnote w:type="continuationSeparator" w:id="0">
    <w:p w14:paraId="78A8FB76" w14:textId="77777777" w:rsidR="00E97A4E" w:rsidRDefault="00E97A4E" w:rsidP="00CF6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401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A009F3"/>
    <w:multiLevelType w:val="hybridMultilevel"/>
    <w:tmpl w:val="D1623D82"/>
    <w:lvl w:ilvl="0" w:tplc="2000000F">
      <w:start w:val="1"/>
      <w:numFmt w:val="decimal"/>
      <w:lvlText w:val="%1."/>
      <w:lvlJc w:val="left"/>
      <w:pPr>
        <w:ind w:left="1512" w:hanging="360"/>
      </w:pPr>
    </w:lvl>
    <w:lvl w:ilvl="1" w:tplc="20000019" w:tentative="1">
      <w:start w:val="1"/>
      <w:numFmt w:val="lowerLetter"/>
      <w:lvlText w:val="%2."/>
      <w:lvlJc w:val="left"/>
      <w:pPr>
        <w:ind w:left="2232" w:hanging="360"/>
      </w:pPr>
    </w:lvl>
    <w:lvl w:ilvl="2" w:tplc="2000001B" w:tentative="1">
      <w:start w:val="1"/>
      <w:numFmt w:val="lowerRoman"/>
      <w:lvlText w:val="%3."/>
      <w:lvlJc w:val="right"/>
      <w:pPr>
        <w:ind w:left="2952" w:hanging="180"/>
      </w:pPr>
    </w:lvl>
    <w:lvl w:ilvl="3" w:tplc="2000000F" w:tentative="1">
      <w:start w:val="1"/>
      <w:numFmt w:val="decimal"/>
      <w:lvlText w:val="%4."/>
      <w:lvlJc w:val="left"/>
      <w:pPr>
        <w:ind w:left="3672" w:hanging="360"/>
      </w:pPr>
    </w:lvl>
    <w:lvl w:ilvl="4" w:tplc="20000019" w:tentative="1">
      <w:start w:val="1"/>
      <w:numFmt w:val="lowerLetter"/>
      <w:lvlText w:val="%5."/>
      <w:lvlJc w:val="left"/>
      <w:pPr>
        <w:ind w:left="4392" w:hanging="360"/>
      </w:pPr>
    </w:lvl>
    <w:lvl w:ilvl="5" w:tplc="2000001B" w:tentative="1">
      <w:start w:val="1"/>
      <w:numFmt w:val="lowerRoman"/>
      <w:lvlText w:val="%6."/>
      <w:lvlJc w:val="right"/>
      <w:pPr>
        <w:ind w:left="5112" w:hanging="180"/>
      </w:pPr>
    </w:lvl>
    <w:lvl w:ilvl="6" w:tplc="2000000F" w:tentative="1">
      <w:start w:val="1"/>
      <w:numFmt w:val="decimal"/>
      <w:lvlText w:val="%7."/>
      <w:lvlJc w:val="left"/>
      <w:pPr>
        <w:ind w:left="5832" w:hanging="360"/>
      </w:pPr>
    </w:lvl>
    <w:lvl w:ilvl="7" w:tplc="20000019" w:tentative="1">
      <w:start w:val="1"/>
      <w:numFmt w:val="lowerLetter"/>
      <w:lvlText w:val="%8."/>
      <w:lvlJc w:val="left"/>
      <w:pPr>
        <w:ind w:left="6552" w:hanging="360"/>
      </w:pPr>
    </w:lvl>
    <w:lvl w:ilvl="8" w:tplc="2000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3FC82E49"/>
    <w:multiLevelType w:val="hybridMultilevel"/>
    <w:tmpl w:val="03B6C2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40156"/>
    <w:multiLevelType w:val="hybridMultilevel"/>
    <w:tmpl w:val="CDCCBC0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48338A"/>
    <w:multiLevelType w:val="hybridMultilevel"/>
    <w:tmpl w:val="C83660F6"/>
    <w:lvl w:ilvl="0" w:tplc="F970C602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48" w:hanging="360"/>
      </w:pPr>
    </w:lvl>
    <w:lvl w:ilvl="2" w:tplc="2000001B" w:tentative="1">
      <w:start w:val="1"/>
      <w:numFmt w:val="lowerRoman"/>
      <w:lvlText w:val="%3."/>
      <w:lvlJc w:val="right"/>
      <w:pPr>
        <w:ind w:left="3168" w:hanging="180"/>
      </w:pPr>
    </w:lvl>
    <w:lvl w:ilvl="3" w:tplc="2000000F" w:tentative="1">
      <w:start w:val="1"/>
      <w:numFmt w:val="decimal"/>
      <w:lvlText w:val="%4."/>
      <w:lvlJc w:val="left"/>
      <w:pPr>
        <w:ind w:left="3888" w:hanging="360"/>
      </w:pPr>
    </w:lvl>
    <w:lvl w:ilvl="4" w:tplc="20000019" w:tentative="1">
      <w:start w:val="1"/>
      <w:numFmt w:val="lowerLetter"/>
      <w:lvlText w:val="%5."/>
      <w:lvlJc w:val="left"/>
      <w:pPr>
        <w:ind w:left="4608" w:hanging="360"/>
      </w:pPr>
    </w:lvl>
    <w:lvl w:ilvl="5" w:tplc="2000001B" w:tentative="1">
      <w:start w:val="1"/>
      <w:numFmt w:val="lowerRoman"/>
      <w:lvlText w:val="%6."/>
      <w:lvlJc w:val="right"/>
      <w:pPr>
        <w:ind w:left="5328" w:hanging="180"/>
      </w:pPr>
    </w:lvl>
    <w:lvl w:ilvl="6" w:tplc="2000000F" w:tentative="1">
      <w:start w:val="1"/>
      <w:numFmt w:val="decimal"/>
      <w:lvlText w:val="%7."/>
      <w:lvlJc w:val="left"/>
      <w:pPr>
        <w:ind w:left="6048" w:hanging="360"/>
      </w:pPr>
    </w:lvl>
    <w:lvl w:ilvl="7" w:tplc="20000019" w:tentative="1">
      <w:start w:val="1"/>
      <w:numFmt w:val="lowerLetter"/>
      <w:lvlText w:val="%8."/>
      <w:lvlJc w:val="left"/>
      <w:pPr>
        <w:ind w:left="6768" w:hanging="360"/>
      </w:pPr>
    </w:lvl>
    <w:lvl w:ilvl="8" w:tplc="2000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58E05C80"/>
    <w:multiLevelType w:val="multilevel"/>
    <w:tmpl w:val="F39E84D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376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A10895"/>
    <w:multiLevelType w:val="hybridMultilevel"/>
    <w:tmpl w:val="B0DEE6F4"/>
    <w:lvl w:ilvl="0" w:tplc="F2A4FD5E">
      <w:numFmt w:val="bullet"/>
      <w:lvlText w:val=""/>
      <w:lvlJc w:val="left"/>
      <w:pPr>
        <w:ind w:left="1874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49"/>
    <w:rsid w:val="00001384"/>
    <w:rsid w:val="000058D5"/>
    <w:rsid w:val="000068C5"/>
    <w:rsid w:val="00007B67"/>
    <w:rsid w:val="000108A4"/>
    <w:rsid w:val="0002003E"/>
    <w:rsid w:val="000246C3"/>
    <w:rsid w:val="00026F40"/>
    <w:rsid w:val="0002794A"/>
    <w:rsid w:val="00027E5C"/>
    <w:rsid w:val="0003608D"/>
    <w:rsid w:val="0003679B"/>
    <w:rsid w:val="000375B8"/>
    <w:rsid w:val="00040EB9"/>
    <w:rsid w:val="00042053"/>
    <w:rsid w:val="00042DB6"/>
    <w:rsid w:val="00046B1F"/>
    <w:rsid w:val="00046E95"/>
    <w:rsid w:val="00050F3F"/>
    <w:rsid w:val="00054760"/>
    <w:rsid w:val="00054DFC"/>
    <w:rsid w:val="0006207F"/>
    <w:rsid w:val="000670EB"/>
    <w:rsid w:val="00067FB3"/>
    <w:rsid w:val="00071CE2"/>
    <w:rsid w:val="00072D26"/>
    <w:rsid w:val="000743A5"/>
    <w:rsid w:val="00076299"/>
    <w:rsid w:val="00077C2E"/>
    <w:rsid w:val="00081932"/>
    <w:rsid w:val="0008361C"/>
    <w:rsid w:val="00083CBB"/>
    <w:rsid w:val="000854DC"/>
    <w:rsid w:val="00085982"/>
    <w:rsid w:val="0008655E"/>
    <w:rsid w:val="00086C4E"/>
    <w:rsid w:val="00086FC5"/>
    <w:rsid w:val="00087FBC"/>
    <w:rsid w:val="00091BD6"/>
    <w:rsid w:val="00094E3F"/>
    <w:rsid w:val="000A0F76"/>
    <w:rsid w:val="000A5587"/>
    <w:rsid w:val="000B013D"/>
    <w:rsid w:val="000B0156"/>
    <w:rsid w:val="000B162D"/>
    <w:rsid w:val="000B25D2"/>
    <w:rsid w:val="000B3FF5"/>
    <w:rsid w:val="000B491A"/>
    <w:rsid w:val="000B5340"/>
    <w:rsid w:val="000B5D88"/>
    <w:rsid w:val="000B626A"/>
    <w:rsid w:val="000B7C3F"/>
    <w:rsid w:val="000C191B"/>
    <w:rsid w:val="000C3F7F"/>
    <w:rsid w:val="000C412F"/>
    <w:rsid w:val="000C5747"/>
    <w:rsid w:val="000C6DFF"/>
    <w:rsid w:val="000C706F"/>
    <w:rsid w:val="000C7090"/>
    <w:rsid w:val="000D128A"/>
    <w:rsid w:val="000D1481"/>
    <w:rsid w:val="000D1FB4"/>
    <w:rsid w:val="000D283B"/>
    <w:rsid w:val="000D3D53"/>
    <w:rsid w:val="000D755A"/>
    <w:rsid w:val="000E0B52"/>
    <w:rsid w:val="000E1DD4"/>
    <w:rsid w:val="000E3DCB"/>
    <w:rsid w:val="000E71BC"/>
    <w:rsid w:val="000F156A"/>
    <w:rsid w:val="000F6EB9"/>
    <w:rsid w:val="000F7223"/>
    <w:rsid w:val="00101092"/>
    <w:rsid w:val="00103F6C"/>
    <w:rsid w:val="00106013"/>
    <w:rsid w:val="00106069"/>
    <w:rsid w:val="00106412"/>
    <w:rsid w:val="00106BC7"/>
    <w:rsid w:val="00107F49"/>
    <w:rsid w:val="00110EE7"/>
    <w:rsid w:val="00111283"/>
    <w:rsid w:val="0011443E"/>
    <w:rsid w:val="001157E0"/>
    <w:rsid w:val="00116E9C"/>
    <w:rsid w:val="001224C5"/>
    <w:rsid w:val="00124D66"/>
    <w:rsid w:val="001308FF"/>
    <w:rsid w:val="00135DF8"/>
    <w:rsid w:val="00137269"/>
    <w:rsid w:val="00141077"/>
    <w:rsid w:val="00142063"/>
    <w:rsid w:val="001421E2"/>
    <w:rsid w:val="00143147"/>
    <w:rsid w:val="001433A9"/>
    <w:rsid w:val="0014475D"/>
    <w:rsid w:val="00147C3D"/>
    <w:rsid w:val="00153734"/>
    <w:rsid w:val="00155063"/>
    <w:rsid w:val="00157EA8"/>
    <w:rsid w:val="0016108A"/>
    <w:rsid w:val="00161CD8"/>
    <w:rsid w:val="00163997"/>
    <w:rsid w:val="00163A52"/>
    <w:rsid w:val="00166237"/>
    <w:rsid w:val="00167373"/>
    <w:rsid w:val="00167586"/>
    <w:rsid w:val="00167B76"/>
    <w:rsid w:val="00174F1C"/>
    <w:rsid w:val="00175DBB"/>
    <w:rsid w:val="00177B3D"/>
    <w:rsid w:val="0018011F"/>
    <w:rsid w:val="00181A9B"/>
    <w:rsid w:val="001843D1"/>
    <w:rsid w:val="001850CE"/>
    <w:rsid w:val="00185690"/>
    <w:rsid w:val="001875B6"/>
    <w:rsid w:val="0018780C"/>
    <w:rsid w:val="0019300A"/>
    <w:rsid w:val="001935A6"/>
    <w:rsid w:val="00196D6B"/>
    <w:rsid w:val="00197CC9"/>
    <w:rsid w:val="001A049D"/>
    <w:rsid w:val="001A1A23"/>
    <w:rsid w:val="001A2EA5"/>
    <w:rsid w:val="001A3351"/>
    <w:rsid w:val="001A33C8"/>
    <w:rsid w:val="001A3A99"/>
    <w:rsid w:val="001A55AF"/>
    <w:rsid w:val="001A6343"/>
    <w:rsid w:val="001B01B8"/>
    <w:rsid w:val="001B0832"/>
    <w:rsid w:val="001B227E"/>
    <w:rsid w:val="001B3287"/>
    <w:rsid w:val="001B35C5"/>
    <w:rsid w:val="001B3C03"/>
    <w:rsid w:val="001B6A97"/>
    <w:rsid w:val="001C525C"/>
    <w:rsid w:val="001C7814"/>
    <w:rsid w:val="001D027B"/>
    <w:rsid w:val="001D2B8B"/>
    <w:rsid w:val="001D4770"/>
    <w:rsid w:val="001E4D65"/>
    <w:rsid w:val="001F1C7C"/>
    <w:rsid w:val="001F20E0"/>
    <w:rsid w:val="001F35B4"/>
    <w:rsid w:val="001F4DDC"/>
    <w:rsid w:val="001F59B4"/>
    <w:rsid w:val="002007AE"/>
    <w:rsid w:val="0020425D"/>
    <w:rsid w:val="00207131"/>
    <w:rsid w:val="00207E0B"/>
    <w:rsid w:val="002102F1"/>
    <w:rsid w:val="00211D6F"/>
    <w:rsid w:val="00212663"/>
    <w:rsid w:val="00214EA0"/>
    <w:rsid w:val="00215BF3"/>
    <w:rsid w:val="00216F43"/>
    <w:rsid w:val="00217A6D"/>
    <w:rsid w:val="0022067B"/>
    <w:rsid w:val="00220D35"/>
    <w:rsid w:val="00223E19"/>
    <w:rsid w:val="002240A9"/>
    <w:rsid w:val="00230F8B"/>
    <w:rsid w:val="00234E22"/>
    <w:rsid w:val="00234E77"/>
    <w:rsid w:val="00236223"/>
    <w:rsid w:val="00240111"/>
    <w:rsid w:val="00246298"/>
    <w:rsid w:val="00250083"/>
    <w:rsid w:val="002503D1"/>
    <w:rsid w:val="00251F24"/>
    <w:rsid w:val="00252B75"/>
    <w:rsid w:val="00252E73"/>
    <w:rsid w:val="00252EB0"/>
    <w:rsid w:val="00254419"/>
    <w:rsid w:val="002545FF"/>
    <w:rsid w:val="002551B2"/>
    <w:rsid w:val="0026116A"/>
    <w:rsid w:val="0026594B"/>
    <w:rsid w:val="00266CED"/>
    <w:rsid w:val="0027196D"/>
    <w:rsid w:val="00275A86"/>
    <w:rsid w:val="00277A7A"/>
    <w:rsid w:val="00280444"/>
    <w:rsid w:val="00281C81"/>
    <w:rsid w:val="0028238D"/>
    <w:rsid w:val="0028340D"/>
    <w:rsid w:val="002837D3"/>
    <w:rsid w:val="00284E87"/>
    <w:rsid w:val="00293F0C"/>
    <w:rsid w:val="002948F5"/>
    <w:rsid w:val="002955F7"/>
    <w:rsid w:val="00295C0A"/>
    <w:rsid w:val="002A71AF"/>
    <w:rsid w:val="002A7471"/>
    <w:rsid w:val="002B39C4"/>
    <w:rsid w:val="002B5AA6"/>
    <w:rsid w:val="002C0A1A"/>
    <w:rsid w:val="002D19CA"/>
    <w:rsid w:val="002D4DF6"/>
    <w:rsid w:val="002D5392"/>
    <w:rsid w:val="002D6799"/>
    <w:rsid w:val="002D7EAC"/>
    <w:rsid w:val="002E2056"/>
    <w:rsid w:val="002E27A5"/>
    <w:rsid w:val="002E28D1"/>
    <w:rsid w:val="002E3D99"/>
    <w:rsid w:val="002E6103"/>
    <w:rsid w:val="002F23FC"/>
    <w:rsid w:val="002F2414"/>
    <w:rsid w:val="002F34A0"/>
    <w:rsid w:val="002F4A09"/>
    <w:rsid w:val="002F5C58"/>
    <w:rsid w:val="0030519F"/>
    <w:rsid w:val="003053E6"/>
    <w:rsid w:val="003058EA"/>
    <w:rsid w:val="00305B86"/>
    <w:rsid w:val="003062F9"/>
    <w:rsid w:val="00310A4B"/>
    <w:rsid w:val="00310DE7"/>
    <w:rsid w:val="003112F3"/>
    <w:rsid w:val="003145F3"/>
    <w:rsid w:val="0031588F"/>
    <w:rsid w:val="00320F8C"/>
    <w:rsid w:val="003237D9"/>
    <w:rsid w:val="003249BB"/>
    <w:rsid w:val="00325C5D"/>
    <w:rsid w:val="00326890"/>
    <w:rsid w:val="00326C66"/>
    <w:rsid w:val="00327F6E"/>
    <w:rsid w:val="0033432F"/>
    <w:rsid w:val="00334611"/>
    <w:rsid w:val="00334869"/>
    <w:rsid w:val="003358FB"/>
    <w:rsid w:val="003450D7"/>
    <w:rsid w:val="003454F6"/>
    <w:rsid w:val="003477BB"/>
    <w:rsid w:val="00350A35"/>
    <w:rsid w:val="00350F69"/>
    <w:rsid w:val="003534D5"/>
    <w:rsid w:val="00357330"/>
    <w:rsid w:val="00360A12"/>
    <w:rsid w:val="00360F57"/>
    <w:rsid w:val="00361C9C"/>
    <w:rsid w:val="003622F1"/>
    <w:rsid w:val="003628D7"/>
    <w:rsid w:val="00362AD7"/>
    <w:rsid w:val="00363932"/>
    <w:rsid w:val="00363AE1"/>
    <w:rsid w:val="00363E3B"/>
    <w:rsid w:val="003670EC"/>
    <w:rsid w:val="00367A20"/>
    <w:rsid w:val="00367F02"/>
    <w:rsid w:val="003705E3"/>
    <w:rsid w:val="00372E4A"/>
    <w:rsid w:val="00373E43"/>
    <w:rsid w:val="00380B3E"/>
    <w:rsid w:val="003818F4"/>
    <w:rsid w:val="00381BA6"/>
    <w:rsid w:val="00383489"/>
    <w:rsid w:val="00383A16"/>
    <w:rsid w:val="00384FBA"/>
    <w:rsid w:val="0038578D"/>
    <w:rsid w:val="003864D7"/>
    <w:rsid w:val="00386A04"/>
    <w:rsid w:val="00390751"/>
    <w:rsid w:val="00391980"/>
    <w:rsid w:val="00396621"/>
    <w:rsid w:val="00397C0C"/>
    <w:rsid w:val="003A037A"/>
    <w:rsid w:val="003A1245"/>
    <w:rsid w:val="003A13D1"/>
    <w:rsid w:val="003A1525"/>
    <w:rsid w:val="003A1F33"/>
    <w:rsid w:val="003A2D40"/>
    <w:rsid w:val="003A4B35"/>
    <w:rsid w:val="003A5DC0"/>
    <w:rsid w:val="003A728B"/>
    <w:rsid w:val="003B09DB"/>
    <w:rsid w:val="003B16DB"/>
    <w:rsid w:val="003B7A2C"/>
    <w:rsid w:val="003C287C"/>
    <w:rsid w:val="003C38BA"/>
    <w:rsid w:val="003C5455"/>
    <w:rsid w:val="003D62FF"/>
    <w:rsid w:val="003D666F"/>
    <w:rsid w:val="003E0B3E"/>
    <w:rsid w:val="003E139F"/>
    <w:rsid w:val="003E1EEC"/>
    <w:rsid w:val="003E2FA3"/>
    <w:rsid w:val="003E40C7"/>
    <w:rsid w:val="003E7F53"/>
    <w:rsid w:val="003F3682"/>
    <w:rsid w:val="003F7496"/>
    <w:rsid w:val="003F7803"/>
    <w:rsid w:val="00400E00"/>
    <w:rsid w:val="004021A9"/>
    <w:rsid w:val="00406379"/>
    <w:rsid w:val="004074E0"/>
    <w:rsid w:val="00411487"/>
    <w:rsid w:val="00412413"/>
    <w:rsid w:val="00413162"/>
    <w:rsid w:val="00420783"/>
    <w:rsid w:val="00422C02"/>
    <w:rsid w:val="00423313"/>
    <w:rsid w:val="00423C4A"/>
    <w:rsid w:val="00425BD1"/>
    <w:rsid w:val="004278BE"/>
    <w:rsid w:val="004341B9"/>
    <w:rsid w:val="0043438B"/>
    <w:rsid w:val="004363C9"/>
    <w:rsid w:val="00436EA2"/>
    <w:rsid w:val="004412C0"/>
    <w:rsid w:val="00441D9B"/>
    <w:rsid w:val="00442270"/>
    <w:rsid w:val="004472D2"/>
    <w:rsid w:val="00447CAE"/>
    <w:rsid w:val="004536E9"/>
    <w:rsid w:val="00456A23"/>
    <w:rsid w:val="00457C8B"/>
    <w:rsid w:val="00471240"/>
    <w:rsid w:val="00475D42"/>
    <w:rsid w:val="004770B9"/>
    <w:rsid w:val="00477BEF"/>
    <w:rsid w:val="00477C0C"/>
    <w:rsid w:val="0048027D"/>
    <w:rsid w:val="00480904"/>
    <w:rsid w:val="00484048"/>
    <w:rsid w:val="00486F9E"/>
    <w:rsid w:val="00487D58"/>
    <w:rsid w:val="00487E45"/>
    <w:rsid w:val="0049168B"/>
    <w:rsid w:val="00491AF7"/>
    <w:rsid w:val="00493E96"/>
    <w:rsid w:val="004952A0"/>
    <w:rsid w:val="00496D8A"/>
    <w:rsid w:val="004A1D61"/>
    <w:rsid w:val="004A4CFE"/>
    <w:rsid w:val="004A518B"/>
    <w:rsid w:val="004A7E85"/>
    <w:rsid w:val="004B0BA1"/>
    <w:rsid w:val="004C2447"/>
    <w:rsid w:val="004C2985"/>
    <w:rsid w:val="004C2A49"/>
    <w:rsid w:val="004C3644"/>
    <w:rsid w:val="004C4D6D"/>
    <w:rsid w:val="004D1C8C"/>
    <w:rsid w:val="004D31F2"/>
    <w:rsid w:val="004D6712"/>
    <w:rsid w:val="004D721F"/>
    <w:rsid w:val="004E0459"/>
    <w:rsid w:val="004E084A"/>
    <w:rsid w:val="004E23F0"/>
    <w:rsid w:val="004E50AC"/>
    <w:rsid w:val="004E6B79"/>
    <w:rsid w:val="004F1FC3"/>
    <w:rsid w:val="004F4993"/>
    <w:rsid w:val="004F4E88"/>
    <w:rsid w:val="004F4FB2"/>
    <w:rsid w:val="004F5BEA"/>
    <w:rsid w:val="004F719B"/>
    <w:rsid w:val="00501149"/>
    <w:rsid w:val="005058A8"/>
    <w:rsid w:val="00506488"/>
    <w:rsid w:val="005124C0"/>
    <w:rsid w:val="00517E35"/>
    <w:rsid w:val="00520D5E"/>
    <w:rsid w:val="00522319"/>
    <w:rsid w:val="00522BCD"/>
    <w:rsid w:val="00523022"/>
    <w:rsid w:val="00523522"/>
    <w:rsid w:val="005256AB"/>
    <w:rsid w:val="00527AA7"/>
    <w:rsid w:val="00533C82"/>
    <w:rsid w:val="0054099F"/>
    <w:rsid w:val="00541D77"/>
    <w:rsid w:val="0054301C"/>
    <w:rsid w:val="00544659"/>
    <w:rsid w:val="005451B0"/>
    <w:rsid w:val="005468D8"/>
    <w:rsid w:val="00547D66"/>
    <w:rsid w:val="005513B3"/>
    <w:rsid w:val="005518E8"/>
    <w:rsid w:val="00552747"/>
    <w:rsid w:val="00553227"/>
    <w:rsid w:val="005661BB"/>
    <w:rsid w:val="00567B91"/>
    <w:rsid w:val="00572578"/>
    <w:rsid w:val="00572AAE"/>
    <w:rsid w:val="00572BFE"/>
    <w:rsid w:val="00577E6F"/>
    <w:rsid w:val="00582FC0"/>
    <w:rsid w:val="00583727"/>
    <w:rsid w:val="00586AB5"/>
    <w:rsid w:val="00586D1D"/>
    <w:rsid w:val="00590EDF"/>
    <w:rsid w:val="00593507"/>
    <w:rsid w:val="00595B7B"/>
    <w:rsid w:val="005A0546"/>
    <w:rsid w:val="005A5E44"/>
    <w:rsid w:val="005A7E93"/>
    <w:rsid w:val="005B15B5"/>
    <w:rsid w:val="005B27D0"/>
    <w:rsid w:val="005B7097"/>
    <w:rsid w:val="005B7E21"/>
    <w:rsid w:val="005C5D5D"/>
    <w:rsid w:val="005C6C14"/>
    <w:rsid w:val="005D0C1C"/>
    <w:rsid w:val="005D4943"/>
    <w:rsid w:val="005D583D"/>
    <w:rsid w:val="005D7981"/>
    <w:rsid w:val="005E002C"/>
    <w:rsid w:val="005E03C3"/>
    <w:rsid w:val="005E11E2"/>
    <w:rsid w:val="005E19E2"/>
    <w:rsid w:val="005E4900"/>
    <w:rsid w:val="005F0B47"/>
    <w:rsid w:val="005F188F"/>
    <w:rsid w:val="005F274D"/>
    <w:rsid w:val="005F3571"/>
    <w:rsid w:val="005F55A8"/>
    <w:rsid w:val="005F5678"/>
    <w:rsid w:val="005F7265"/>
    <w:rsid w:val="006002B5"/>
    <w:rsid w:val="0060240B"/>
    <w:rsid w:val="00602F03"/>
    <w:rsid w:val="00603082"/>
    <w:rsid w:val="00606671"/>
    <w:rsid w:val="00610203"/>
    <w:rsid w:val="00612F61"/>
    <w:rsid w:val="006149C0"/>
    <w:rsid w:val="006156F3"/>
    <w:rsid w:val="00617896"/>
    <w:rsid w:val="00620154"/>
    <w:rsid w:val="00622419"/>
    <w:rsid w:val="00624F41"/>
    <w:rsid w:val="006319D7"/>
    <w:rsid w:val="0063399F"/>
    <w:rsid w:val="006341FE"/>
    <w:rsid w:val="00634C79"/>
    <w:rsid w:val="006355D9"/>
    <w:rsid w:val="0064113C"/>
    <w:rsid w:val="006411EF"/>
    <w:rsid w:val="00641AFC"/>
    <w:rsid w:val="0064650C"/>
    <w:rsid w:val="00647BF0"/>
    <w:rsid w:val="00651841"/>
    <w:rsid w:val="00651C7E"/>
    <w:rsid w:val="00652291"/>
    <w:rsid w:val="00654589"/>
    <w:rsid w:val="006556AD"/>
    <w:rsid w:val="00656941"/>
    <w:rsid w:val="006602EB"/>
    <w:rsid w:val="0066465B"/>
    <w:rsid w:val="00671482"/>
    <w:rsid w:val="006725F5"/>
    <w:rsid w:val="00677E36"/>
    <w:rsid w:val="00677F33"/>
    <w:rsid w:val="0068173A"/>
    <w:rsid w:val="00682AA2"/>
    <w:rsid w:val="0068311B"/>
    <w:rsid w:val="00683B10"/>
    <w:rsid w:val="0068629C"/>
    <w:rsid w:val="006907C9"/>
    <w:rsid w:val="00691425"/>
    <w:rsid w:val="00695FCC"/>
    <w:rsid w:val="006970E2"/>
    <w:rsid w:val="006A2CE4"/>
    <w:rsid w:val="006B00CC"/>
    <w:rsid w:val="006B1070"/>
    <w:rsid w:val="006B1A82"/>
    <w:rsid w:val="006B3E40"/>
    <w:rsid w:val="006B539A"/>
    <w:rsid w:val="006B6A5D"/>
    <w:rsid w:val="006C4708"/>
    <w:rsid w:val="006C4C79"/>
    <w:rsid w:val="006C63A7"/>
    <w:rsid w:val="006C6F2E"/>
    <w:rsid w:val="006D327B"/>
    <w:rsid w:val="006D38A1"/>
    <w:rsid w:val="006D3BAC"/>
    <w:rsid w:val="006D707E"/>
    <w:rsid w:val="006D7D5F"/>
    <w:rsid w:val="006D7EB4"/>
    <w:rsid w:val="006E09EE"/>
    <w:rsid w:val="006E683C"/>
    <w:rsid w:val="006F0899"/>
    <w:rsid w:val="006F0E37"/>
    <w:rsid w:val="006F25D6"/>
    <w:rsid w:val="006F31B3"/>
    <w:rsid w:val="006F5F63"/>
    <w:rsid w:val="0070074E"/>
    <w:rsid w:val="0070119C"/>
    <w:rsid w:val="00703048"/>
    <w:rsid w:val="007030DC"/>
    <w:rsid w:val="00704042"/>
    <w:rsid w:val="007138B3"/>
    <w:rsid w:val="007142B1"/>
    <w:rsid w:val="00716528"/>
    <w:rsid w:val="007176B7"/>
    <w:rsid w:val="00717A55"/>
    <w:rsid w:val="0072056B"/>
    <w:rsid w:val="007248E0"/>
    <w:rsid w:val="0072681A"/>
    <w:rsid w:val="00726DA4"/>
    <w:rsid w:val="00726F0F"/>
    <w:rsid w:val="00727B81"/>
    <w:rsid w:val="007355C8"/>
    <w:rsid w:val="007441BE"/>
    <w:rsid w:val="00745E3F"/>
    <w:rsid w:val="00747230"/>
    <w:rsid w:val="00747904"/>
    <w:rsid w:val="00747F80"/>
    <w:rsid w:val="0075454F"/>
    <w:rsid w:val="007548C3"/>
    <w:rsid w:val="00754B67"/>
    <w:rsid w:val="00754F76"/>
    <w:rsid w:val="0075643E"/>
    <w:rsid w:val="00756C2D"/>
    <w:rsid w:val="00761C7A"/>
    <w:rsid w:val="00762BA1"/>
    <w:rsid w:val="007675EC"/>
    <w:rsid w:val="007677CD"/>
    <w:rsid w:val="007702E4"/>
    <w:rsid w:val="00771E51"/>
    <w:rsid w:val="00771E7B"/>
    <w:rsid w:val="007725D4"/>
    <w:rsid w:val="007738D2"/>
    <w:rsid w:val="00774027"/>
    <w:rsid w:val="00775C29"/>
    <w:rsid w:val="00776A3A"/>
    <w:rsid w:val="00776C59"/>
    <w:rsid w:val="00781A81"/>
    <w:rsid w:val="00781C4F"/>
    <w:rsid w:val="00781CB0"/>
    <w:rsid w:val="00786394"/>
    <w:rsid w:val="00787498"/>
    <w:rsid w:val="007911CE"/>
    <w:rsid w:val="00791DE5"/>
    <w:rsid w:val="007948E6"/>
    <w:rsid w:val="007A3156"/>
    <w:rsid w:val="007A4CE1"/>
    <w:rsid w:val="007A75A8"/>
    <w:rsid w:val="007A7DA6"/>
    <w:rsid w:val="007B12C4"/>
    <w:rsid w:val="007B1C68"/>
    <w:rsid w:val="007B1FD8"/>
    <w:rsid w:val="007B73C2"/>
    <w:rsid w:val="007C1046"/>
    <w:rsid w:val="007C564A"/>
    <w:rsid w:val="007C63F9"/>
    <w:rsid w:val="007C7BFD"/>
    <w:rsid w:val="007D294D"/>
    <w:rsid w:val="007D4206"/>
    <w:rsid w:val="007D443E"/>
    <w:rsid w:val="007D48C9"/>
    <w:rsid w:val="007D51B5"/>
    <w:rsid w:val="007D602F"/>
    <w:rsid w:val="007E13F7"/>
    <w:rsid w:val="007E1585"/>
    <w:rsid w:val="007E1C65"/>
    <w:rsid w:val="007E6DE7"/>
    <w:rsid w:val="007F01CA"/>
    <w:rsid w:val="007F1B64"/>
    <w:rsid w:val="007F1D94"/>
    <w:rsid w:val="007F29A7"/>
    <w:rsid w:val="007F2D11"/>
    <w:rsid w:val="007F309F"/>
    <w:rsid w:val="007F4E45"/>
    <w:rsid w:val="007F6933"/>
    <w:rsid w:val="008004D4"/>
    <w:rsid w:val="00806BD6"/>
    <w:rsid w:val="00811101"/>
    <w:rsid w:val="00811158"/>
    <w:rsid w:val="00811419"/>
    <w:rsid w:val="00811D0D"/>
    <w:rsid w:val="00812ED5"/>
    <w:rsid w:val="008134A1"/>
    <w:rsid w:val="008161B4"/>
    <w:rsid w:val="008201B0"/>
    <w:rsid w:val="0082020A"/>
    <w:rsid w:val="0082197F"/>
    <w:rsid w:val="00823705"/>
    <w:rsid w:val="00824F2B"/>
    <w:rsid w:val="00830678"/>
    <w:rsid w:val="00830A88"/>
    <w:rsid w:val="0083243B"/>
    <w:rsid w:val="008338AE"/>
    <w:rsid w:val="008351FD"/>
    <w:rsid w:val="00836EAA"/>
    <w:rsid w:val="00840C4D"/>
    <w:rsid w:val="0084179C"/>
    <w:rsid w:val="00842007"/>
    <w:rsid w:val="00842993"/>
    <w:rsid w:val="00845297"/>
    <w:rsid w:val="00845D97"/>
    <w:rsid w:val="00847A8B"/>
    <w:rsid w:val="00847E24"/>
    <w:rsid w:val="008507BF"/>
    <w:rsid w:val="00851955"/>
    <w:rsid w:val="00851C43"/>
    <w:rsid w:val="00851E6C"/>
    <w:rsid w:val="0085251C"/>
    <w:rsid w:val="00852D3D"/>
    <w:rsid w:val="00853998"/>
    <w:rsid w:val="00853D76"/>
    <w:rsid w:val="00854135"/>
    <w:rsid w:val="008541FE"/>
    <w:rsid w:val="008561D6"/>
    <w:rsid w:val="00860AD2"/>
    <w:rsid w:val="00860EF9"/>
    <w:rsid w:val="008615C4"/>
    <w:rsid w:val="00862A28"/>
    <w:rsid w:val="00864CD0"/>
    <w:rsid w:val="00865D55"/>
    <w:rsid w:val="00867FDD"/>
    <w:rsid w:val="00870A6C"/>
    <w:rsid w:val="00871713"/>
    <w:rsid w:val="008735D6"/>
    <w:rsid w:val="008748DF"/>
    <w:rsid w:val="00875154"/>
    <w:rsid w:val="008754CB"/>
    <w:rsid w:val="0087642D"/>
    <w:rsid w:val="00877611"/>
    <w:rsid w:val="00881398"/>
    <w:rsid w:val="00882D69"/>
    <w:rsid w:val="00892931"/>
    <w:rsid w:val="00894373"/>
    <w:rsid w:val="008A25DC"/>
    <w:rsid w:val="008A3619"/>
    <w:rsid w:val="008A666B"/>
    <w:rsid w:val="008B3F12"/>
    <w:rsid w:val="008B577D"/>
    <w:rsid w:val="008B6127"/>
    <w:rsid w:val="008B6D58"/>
    <w:rsid w:val="008B7C66"/>
    <w:rsid w:val="008C1AB8"/>
    <w:rsid w:val="008C53D2"/>
    <w:rsid w:val="008C6898"/>
    <w:rsid w:val="008C7E8B"/>
    <w:rsid w:val="008D099A"/>
    <w:rsid w:val="008D0F6A"/>
    <w:rsid w:val="008D10CA"/>
    <w:rsid w:val="008D254C"/>
    <w:rsid w:val="008D3171"/>
    <w:rsid w:val="008D5D9A"/>
    <w:rsid w:val="008D688C"/>
    <w:rsid w:val="008E09F6"/>
    <w:rsid w:val="008E15F8"/>
    <w:rsid w:val="008E3A9E"/>
    <w:rsid w:val="008E6536"/>
    <w:rsid w:val="008E6BB8"/>
    <w:rsid w:val="008E72CD"/>
    <w:rsid w:val="008F02BB"/>
    <w:rsid w:val="008F04BE"/>
    <w:rsid w:val="008F07C4"/>
    <w:rsid w:val="008F1194"/>
    <w:rsid w:val="008F2B8E"/>
    <w:rsid w:val="008F7800"/>
    <w:rsid w:val="00902017"/>
    <w:rsid w:val="009048F3"/>
    <w:rsid w:val="00911493"/>
    <w:rsid w:val="009134AE"/>
    <w:rsid w:val="00914EE7"/>
    <w:rsid w:val="00915320"/>
    <w:rsid w:val="00917219"/>
    <w:rsid w:val="009206A8"/>
    <w:rsid w:val="00921E73"/>
    <w:rsid w:val="00922C53"/>
    <w:rsid w:val="00922E91"/>
    <w:rsid w:val="00923025"/>
    <w:rsid w:val="00926720"/>
    <w:rsid w:val="00926F88"/>
    <w:rsid w:val="00927A89"/>
    <w:rsid w:val="0093066F"/>
    <w:rsid w:val="00933538"/>
    <w:rsid w:val="00934739"/>
    <w:rsid w:val="0093574D"/>
    <w:rsid w:val="00937318"/>
    <w:rsid w:val="0093737B"/>
    <w:rsid w:val="00942171"/>
    <w:rsid w:val="00945BA2"/>
    <w:rsid w:val="00946ADA"/>
    <w:rsid w:val="00947D99"/>
    <w:rsid w:val="00947F73"/>
    <w:rsid w:val="00952CC8"/>
    <w:rsid w:val="009537C9"/>
    <w:rsid w:val="00954CF4"/>
    <w:rsid w:val="009568B6"/>
    <w:rsid w:val="00965045"/>
    <w:rsid w:val="00972DB5"/>
    <w:rsid w:val="00977918"/>
    <w:rsid w:val="009824D1"/>
    <w:rsid w:val="00986234"/>
    <w:rsid w:val="00991C30"/>
    <w:rsid w:val="00992573"/>
    <w:rsid w:val="00994F92"/>
    <w:rsid w:val="0099762F"/>
    <w:rsid w:val="009A1E10"/>
    <w:rsid w:val="009A29B5"/>
    <w:rsid w:val="009A61F1"/>
    <w:rsid w:val="009B0750"/>
    <w:rsid w:val="009B1369"/>
    <w:rsid w:val="009B307D"/>
    <w:rsid w:val="009B3261"/>
    <w:rsid w:val="009B3604"/>
    <w:rsid w:val="009B3BCB"/>
    <w:rsid w:val="009B4BB0"/>
    <w:rsid w:val="009B5037"/>
    <w:rsid w:val="009C34BC"/>
    <w:rsid w:val="009C45EA"/>
    <w:rsid w:val="009C6CE8"/>
    <w:rsid w:val="009D0D2A"/>
    <w:rsid w:val="009D14C3"/>
    <w:rsid w:val="009D1C84"/>
    <w:rsid w:val="009D2CE2"/>
    <w:rsid w:val="009D348F"/>
    <w:rsid w:val="009D6C34"/>
    <w:rsid w:val="009E100A"/>
    <w:rsid w:val="009E4279"/>
    <w:rsid w:val="009E6C11"/>
    <w:rsid w:val="009F0D6D"/>
    <w:rsid w:val="009F2940"/>
    <w:rsid w:val="009F2CB7"/>
    <w:rsid w:val="009F3E41"/>
    <w:rsid w:val="009F4CCD"/>
    <w:rsid w:val="00A00328"/>
    <w:rsid w:val="00A01C37"/>
    <w:rsid w:val="00A03179"/>
    <w:rsid w:val="00A03C6A"/>
    <w:rsid w:val="00A046E0"/>
    <w:rsid w:val="00A055BF"/>
    <w:rsid w:val="00A07F37"/>
    <w:rsid w:val="00A151B7"/>
    <w:rsid w:val="00A156A1"/>
    <w:rsid w:val="00A22622"/>
    <w:rsid w:val="00A23D58"/>
    <w:rsid w:val="00A26013"/>
    <w:rsid w:val="00A32EBF"/>
    <w:rsid w:val="00A337FA"/>
    <w:rsid w:val="00A42B53"/>
    <w:rsid w:val="00A43DEF"/>
    <w:rsid w:val="00A44276"/>
    <w:rsid w:val="00A442A5"/>
    <w:rsid w:val="00A44F91"/>
    <w:rsid w:val="00A45CCB"/>
    <w:rsid w:val="00A46E55"/>
    <w:rsid w:val="00A524DB"/>
    <w:rsid w:val="00A53ECB"/>
    <w:rsid w:val="00A55961"/>
    <w:rsid w:val="00A57876"/>
    <w:rsid w:val="00A62584"/>
    <w:rsid w:val="00A62F65"/>
    <w:rsid w:val="00A633C4"/>
    <w:rsid w:val="00A64F67"/>
    <w:rsid w:val="00A70500"/>
    <w:rsid w:val="00A711DB"/>
    <w:rsid w:val="00A763D6"/>
    <w:rsid w:val="00A77434"/>
    <w:rsid w:val="00A7760E"/>
    <w:rsid w:val="00A77D2D"/>
    <w:rsid w:val="00A81C4C"/>
    <w:rsid w:val="00A83C09"/>
    <w:rsid w:val="00A84A36"/>
    <w:rsid w:val="00A8670C"/>
    <w:rsid w:val="00A908A6"/>
    <w:rsid w:val="00A91D4D"/>
    <w:rsid w:val="00AA106A"/>
    <w:rsid w:val="00AA42C5"/>
    <w:rsid w:val="00AA4D8C"/>
    <w:rsid w:val="00AA6038"/>
    <w:rsid w:val="00AA608D"/>
    <w:rsid w:val="00AB076F"/>
    <w:rsid w:val="00AB24C5"/>
    <w:rsid w:val="00AB2DD5"/>
    <w:rsid w:val="00AB364D"/>
    <w:rsid w:val="00AB373E"/>
    <w:rsid w:val="00AB3CC1"/>
    <w:rsid w:val="00AB51A4"/>
    <w:rsid w:val="00AB556B"/>
    <w:rsid w:val="00AB576D"/>
    <w:rsid w:val="00AB6A33"/>
    <w:rsid w:val="00AC1F6B"/>
    <w:rsid w:val="00AC2BD9"/>
    <w:rsid w:val="00AC46FA"/>
    <w:rsid w:val="00AC655B"/>
    <w:rsid w:val="00AD114D"/>
    <w:rsid w:val="00AD146B"/>
    <w:rsid w:val="00AD4129"/>
    <w:rsid w:val="00AD5059"/>
    <w:rsid w:val="00AD6CA7"/>
    <w:rsid w:val="00AE00D8"/>
    <w:rsid w:val="00AE0957"/>
    <w:rsid w:val="00AE1527"/>
    <w:rsid w:val="00AE195C"/>
    <w:rsid w:val="00AE4AE5"/>
    <w:rsid w:val="00AE4DE8"/>
    <w:rsid w:val="00AE4F92"/>
    <w:rsid w:val="00AF2FCF"/>
    <w:rsid w:val="00AF3784"/>
    <w:rsid w:val="00AF3AB0"/>
    <w:rsid w:val="00AF4BBC"/>
    <w:rsid w:val="00AF5F1D"/>
    <w:rsid w:val="00B0040D"/>
    <w:rsid w:val="00B02530"/>
    <w:rsid w:val="00B04351"/>
    <w:rsid w:val="00B05C29"/>
    <w:rsid w:val="00B11186"/>
    <w:rsid w:val="00B11A48"/>
    <w:rsid w:val="00B1307E"/>
    <w:rsid w:val="00B1335D"/>
    <w:rsid w:val="00B1364A"/>
    <w:rsid w:val="00B1487C"/>
    <w:rsid w:val="00B160DD"/>
    <w:rsid w:val="00B17AFE"/>
    <w:rsid w:val="00B20F63"/>
    <w:rsid w:val="00B24B53"/>
    <w:rsid w:val="00B25BBE"/>
    <w:rsid w:val="00B3335A"/>
    <w:rsid w:val="00B35F6D"/>
    <w:rsid w:val="00B4126C"/>
    <w:rsid w:val="00B41E8B"/>
    <w:rsid w:val="00B518DF"/>
    <w:rsid w:val="00B54720"/>
    <w:rsid w:val="00B54BA4"/>
    <w:rsid w:val="00B57AD5"/>
    <w:rsid w:val="00B614A6"/>
    <w:rsid w:val="00B630EB"/>
    <w:rsid w:val="00B65814"/>
    <w:rsid w:val="00B72926"/>
    <w:rsid w:val="00B7298C"/>
    <w:rsid w:val="00B83841"/>
    <w:rsid w:val="00B84FA0"/>
    <w:rsid w:val="00B9283B"/>
    <w:rsid w:val="00BA18D7"/>
    <w:rsid w:val="00BA28FA"/>
    <w:rsid w:val="00BA3827"/>
    <w:rsid w:val="00BA4816"/>
    <w:rsid w:val="00BA4F36"/>
    <w:rsid w:val="00BA5C40"/>
    <w:rsid w:val="00BA62CD"/>
    <w:rsid w:val="00BA665F"/>
    <w:rsid w:val="00BA6668"/>
    <w:rsid w:val="00BA7878"/>
    <w:rsid w:val="00BB75B1"/>
    <w:rsid w:val="00BC251F"/>
    <w:rsid w:val="00BC6EFF"/>
    <w:rsid w:val="00BC7109"/>
    <w:rsid w:val="00BD0A01"/>
    <w:rsid w:val="00BD320E"/>
    <w:rsid w:val="00BD41BC"/>
    <w:rsid w:val="00BD4795"/>
    <w:rsid w:val="00BD6443"/>
    <w:rsid w:val="00BD665E"/>
    <w:rsid w:val="00BD7659"/>
    <w:rsid w:val="00BD7CF3"/>
    <w:rsid w:val="00BE1965"/>
    <w:rsid w:val="00BE2357"/>
    <w:rsid w:val="00BE2502"/>
    <w:rsid w:val="00BE3958"/>
    <w:rsid w:val="00BE3C6C"/>
    <w:rsid w:val="00BE6C1B"/>
    <w:rsid w:val="00BF40BF"/>
    <w:rsid w:val="00C01649"/>
    <w:rsid w:val="00C01C57"/>
    <w:rsid w:val="00C0504C"/>
    <w:rsid w:val="00C06DB0"/>
    <w:rsid w:val="00C12754"/>
    <w:rsid w:val="00C12A65"/>
    <w:rsid w:val="00C12B5D"/>
    <w:rsid w:val="00C15E1B"/>
    <w:rsid w:val="00C167F5"/>
    <w:rsid w:val="00C21734"/>
    <w:rsid w:val="00C21B6D"/>
    <w:rsid w:val="00C21E9D"/>
    <w:rsid w:val="00C238DC"/>
    <w:rsid w:val="00C24057"/>
    <w:rsid w:val="00C26C8B"/>
    <w:rsid w:val="00C2711A"/>
    <w:rsid w:val="00C34D1A"/>
    <w:rsid w:val="00C34F72"/>
    <w:rsid w:val="00C35483"/>
    <w:rsid w:val="00C4068B"/>
    <w:rsid w:val="00C40D43"/>
    <w:rsid w:val="00C41A45"/>
    <w:rsid w:val="00C438AC"/>
    <w:rsid w:val="00C4543D"/>
    <w:rsid w:val="00C46329"/>
    <w:rsid w:val="00C46A91"/>
    <w:rsid w:val="00C46C09"/>
    <w:rsid w:val="00C518D4"/>
    <w:rsid w:val="00C5305B"/>
    <w:rsid w:val="00C57041"/>
    <w:rsid w:val="00C57307"/>
    <w:rsid w:val="00C57403"/>
    <w:rsid w:val="00C60579"/>
    <w:rsid w:val="00C60A6B"/>
    <w:rsid w:val="00C614A3"/>
    <w:rsid w:val="00C62797"/>
    <w:rsid w:val="00C641DF"/>
    <w:rsid w:val="00C652DA"/>
    <w:rsid w:val="00C71A84"/>
    <w:rsid w:val="00C7323E"/>
    <w:rsid w:val="00C76303"/>
    <w:rsid w:val="00C8009E"/>
    <w:rsid w:val="00C82705"/>
    <w:rsid w:val="00C827A0"/>
    <w:rsid w:val="00C87726"/>
    <w:rsid w:val="00C911B2"/>
    <w:rsid w:val="00C91646"/>
    <w:rsid w:val="00C91A88"/>
    <w:rsid w:val="00C91DE8"/>
    <w:rsid w:val="00C92D8B"/>
    <w:rsid w:val="00C956BE"/>
    <w:rsid w:val="00CA0376"/>
    <w:rsid w:val="00CA1DA7"/>
    <w:rsid w:val="00CA2228"/>
    <w:rsid w:val="00CA52B5"/>
    <w:rsid w:val="00CA6466"/>
    <w:rsid w:val="00CB09A5"/>
    <w:rsid w:val="00CB0B3B"/>
    <w:rsid w:val="00CB0E5E"/>
    <w:rsid w:val="00CB4CF4"/>
    <w:rsid w:val="00CB60D2"/>
    <w:rsid w:val="00CB6223"/>
    <w:rsid w:val="00CB646F"/>
    <w:rsid w:val="00CB6DB6"/>
    <w:rsid w:val="00CB7005"/>
    <w:rsid w:val="00CB7438"/>
    <w:rsid w:val="00CC19D2"/>
    <w:rsid w:val="00CC1C14"/>
    <w:rsid w:val="00CC2791"/>
    <w:rsid w:val="00CC2A41"/>
    <w:rsid w:val="00CC462B"/>
    <w:rsid w:val="00CC7755"/>
    <w:rsid w:val="00CC7BA4"/>
    <w:rsid w:val="00CD171A"/>
    <w:rsid w:val="00CD5072"/>
    <w:rsid w:val="00CD5D14"/>
    <w:rsid w:val="00CE0B85"/>
    <w:rsid w:val="00CE2BB4"/>
    <w:rsid w:val="00CE4AE3"/>
    <w:rsid w:val="00CE4F4D"/>
    <w:rsid w:val="00CE570F"/>
    <w:rsid w:val="00CF0B96"/>
    <w:rsid w:val="00CF105A"/>
    <w:rsid w:val="00CF2171"/>
    <w:rsid w:val="00CF2FF6"/>
    <w:rsid w:val="00CF3FAB"/>
    <w:rsid w:val="00CF6098"/>
    <w:rsid w:val="00CF78F4"/>
    <w:rsid w:val="00D04A8A"/>
    <w:rsid w:val="00D07523"/>
    <w:rsid w:val="00D07FE7"/>
    <w:rsid w:val="00D10D19"/>
    <w:rsid w:val="00D11619"/>
    <w:rsid w:val="00D158DB"/>
    <w:rsid w:val="00D15943"/>
    <w:rsid w:val="00D23AAD"/>
    <w:rsid w:val="00D246A1"/>
    <w:rsid w:val="00D31260"/>
    <w:rsid w:val="00D32582"/>
    <w:rsid w:val="00D34CC6"/>
    <w:rsid w:val="00D35988"/>
    <w:rsid w:val="00D36574"/>
    <w:rsid w:val="00D36A39"/>
    <w:rsid w:val="00D37EC8"/>
    <w:rsid w:val="00D414E3"/>
    <w:rsid w:val="00D429FE"/>
    <w:rsid w:val="00D45D59"/>
    <w:rsid w:val="00D47A1B"/>
    <w:rsid w:val="00D50265"/>
    <w:rsid w:val="00D51E9E"/>
    <w:rsid w:val="00D520F6"/>
    <w:rsid w:val="00D52CD9"/>
    <w:rsid w:val="00D5426D"/>
    <w:rsid w:val="00D5728A"/>
    <w:rsid w:val="00D642D2"/>
    <w:rsid w:val="00D6480D"/>
    <w:rsid w:val="00D64F59"/>
    <w:rsid w:val="00D66DB0"/>
    <w:rsid w:val="00D72055"/>
    <w:rsid w:val="00D746F6"/>
    <w:rsid w:val="00D80DE1"/>
    <w:rsid w:val="00D8450E"/>
    <w:rsid w:val="00D849B8"/>
    <w:rsid w:val="00D86024"/>
    <w:rsid w:val="00D86D6A"/>
    <w:rsid w:val="00D87599"/>
    <w:rsid w:val="00D920A3"/>
    <w:rsid w:val="00D92C7C"/>
    <w:rsid w:val="00DA5492"/>
    <w:rsid w:val="00DA5F85"/>
    <w:rsid w:val="00DA72F1"/>
    <w:rsid w:val="00DA73CC"/>
    <w:rsid w:val="00DB0241"/>
    <w:rsid w:val="00DB0C37"/>
    <w:rsid w:val="00DB3425"/>
    <w:rsid w:val="00DB35C4"/>
    <w:rsid w:val="00DB4870"/>
    <w:rsid w:val="00DB5BC2"/>
    <w:rsid w:val="00DB73E3"/>
    <w:rsid w:val="00DC178E"/>
    <w:rsid w:val="00DC241E"/>
    <w:rsid w:val="00DC3119"/>
    <w:rsid w:val="00DC3EAB"/>
    <w:rsid w:val="00DC4880"/>
    <w:rsid w:val="00DC6AF0"/>
    <w:rsid w:val="00DD2C6C"/>
    <w:rsid w:val="00DD4E1F"/>
    <w:rsid w:val="00DD5695"/>
    <w:rsid w:val="00DD59A5"/>
    <w:rsid w:val="00DD69DE"/>
    <w:rsid w:val="00DE1A58"/>
    <w:rsid w:val="00DE4DA6"/>
    <w:rsid w:val="00DE580E"/>
    <w:rsid w:val="00DE5C00"/>
    <w:rsid w:val="00DE64D7"/>
    <w:rsid w:val="00DE6CA6"/>
    <w:rsid w:val="00DE6D68"/>
    <w:rsid w:val="00DF1E26"/>
    <w:rsid w:val="00DF2CF6"/>
    <w:rsid w:val="00DF3D76"/>
    <w:rsid w:val="00DF548F"/>
    <w:rsid w:val="00E00966"/>
    <w:rsid w:val="00E01753"/>
    <w:rsid w:val="00E034E2"/>
    <w:rsid w:val="00E03DFF"/>
    <w:rsid w:val="00E04531"/>
    <w:rsid w:val="00E10C1E"/>
    <w:rsid w:val="00E11E4A"/>
    <w:rsid w:val="00E12848"/>
    <w:rsid w:val="00E14D57"/>
    <w:rsid w:val="00E21446"/>
    <w:rsid w:val="00E2410E"/>
    <w:rsid w:val="00E25425"/>
    <w:rsid w:val="00E32123"/>
    <w:rsid w:val="00E332F4"/>
    <w:rsid w:val="00E334F4"/>
    <w:rsid w:val="00E347C8"/>
    <w:rsid w:val="00E35A7F"/>
    <w:rsid w:val="00E35D2D"/>
    <w:rsid w:val="00E35EA4"/>
    <w:rsid w:val="00E40A4A"/>
    <w:rsid w:val="00E438EB"/>
    <w:rsid w:val="00E44CE8"/>
    <w:rsid w:val="00E541EA"/>
    <w:rsid w:val="00E54CEE"/>
    <w:rsid w:val="00E552EE"/>
    <w:rsid w:val="00E55F39"/>
    <w:rsid w:val="00E614C2"/>
    <w:rsid w:val="00E6606A"/>
    <w:rsid w:val="00E663AE"/>
    <w:rsid w:val="00E66ADF"/>
    <w:rsid w:val="00E67DDB"/>
    <w:rsid w:val="00E703BD"/>
    <w:rsid w:val="00E73374"/>
    <w:rsid w:val="00E742A4"/>
    <w:rsid w:val="00E77986"/>
    <w:rsid w:val="00E81156"/>
    <w:rsid w:val="00E81A11"/>
    <w:rsid w:val="00E82AEB"/>
    <w:rsid w:val="00E82C2D"/>
    <w:rsid w:val="00E84A81"/>
    <w:rsid w:val="00E84C49"/>
    <w:rsid w:val="00E855E2"/>
    <w:rsid w:val="00E91EC9"/>
    <w:rsid w:val="00E93DBB"/>
    <w:rsid w:val="00E94895"/>
    <w:rsid w:val="00E97A4E"/>
    <w:rsid w:val="00EA0607"/>
    <w:rsid w:val="00EA0DC5"/>
    <w:rsid w:val="00EA158E"/>
    <w:rsid w:val="00EA1B3A"/>
    <w:rsid w:val="00EA2F2B"/>
    <w:rsid w:val="00EA5FFE"/>
    <w:rsid w:val="00EA791D"/>
    <w:rsid w:val="00EB0B3C"/>
    <w:rsid w:val="00EB11F6"/>
    <w:rsid w:val="00EB135B"/>
    <w:rsid w:val="00EB36F5"/>
    <w:rsid w:val="00EB4B40"/>
    <w:rsid w:val="00EB7675"/>
    <w:rsid w:val="00EC3512"/>
    <w:rsid w:val="00EC40D7"/>
    <w:rsid w:val="00EC6893"/>
    <w:rsid w:val="00EC7991"/>
    <w:rsid w:val="00ED31D5"/>
    <w:rsid w:val="00ED51CE"/>
    <w:rsid w:val="00ED5A84"/>
    <w:rsid w:val="00ED66DD"/>
    <w:rsid w:val="00ED74E4"/>
    <w:rsid w:val="00EE06C4"/>
    <w:rsid w:val="00EE1BBF"/>
    <w:rsid w:val="00EE7AEC"/>
    <w:rsid w:val="00EF2BEA"/>
    <w:rsid w:val="00EF3E0F"/>
    <w:rsid w:val="00EF74CF"/>
    <w:rsid w:val="00F03903"/>
    <w:rsid w:val="00F06825"/>
    <w:rsid w:val="00F128CC"/>
    <w:rsid w:val="00F14B5C"/>
    <w:rsid w:val="00F16126"/>
    <w:rsid w:val="00F165E2"/>
    <w:rsid w:val="00F17331"/>
    <w:rsid w:val="00F17EC5"/>
    <w:rsid w:val="00F21443"/>
    <w:rsid w:val="00F24BA0"/>
    <w:rsid w:val="00F26113"/>
    <w:rsid w:val="00F27098"/>
    <w:rsid w:val="00F31D65"/>
    <w:rsid w:val="00F32E69"/>
    <w:rsid w:val="00F3376A"/>
    <w:rsid w:val="00F40975"/>
    <w:rsid w:val="00F4183C"/>
    <w:rsid w:val="00F419BC"/>
    <w:rsid w:val="00F42CD3"/>
    <w:rsid w:val="00F43028"/>
    <w:rsid w:val="00F43313"/>
    <w:rsid w:val="00F479D1"/>
    <w:rsid w:val="00F534DE"/>
    <w:rsid w:val="00F63E6F"/>
    <w:rsid w:val="00F646C0"/>
    <w:rsid w:val="00F655FC"/>
    <w:rsid w:val="00F66B94"/>
    <w:rsid w:val="00F66F8C"/>
    <w:rsid w:val="00F675D3"/>
    <w:rsid w:val="00F70E3F"/>
    <w:rsid w:val="00F72E8C"/>
    <w:rsid w:val="00F7595F"/>
    <w:rsid w:val="00F81570"/>
    <w:rsid w:val="00F827E0"/>
    <w:rsid w:val="00F85AE4"/>
    <w:rsid w:val="00F90856"/>
    <w:rsid w:val="00F93732"/>
    <w:rsid w:val="00FA0564"/>
    <w:rsid w:val="00FA0E7A"/>
    <w:rsid w:val="00FA1598"/>
    <w:rsid w:val="00FA2DF0"/>
    <w:rsid w:val="00FA7D72"/>
    <w:rsid w:val="00FB26BB"/>
    <w:rsid w:val="00FB2B84"/>
    <w:rsid w:val="00FB4AEF"/>
    <w:rsid w:val="00FB4C3B"/>
    <w:rsid w:val="00FB6CC3"/>
    <w:rsid w:val="00FC0156"/>
    <w:rsid w:val="00FC102F"/>
    <w:rsid w:val="00FC11D6"/>
    <w:rsid w:val="00FC1674"/>
    <w:rsid w:val="00FC24CC"/>
    <w:rsid w:val="00FC65EB"/>
    <w:rsid w:val="00FC7257"/>
    <w:rsid w:val="00FD0D07"/>
    <w:rsid w:val="00FD404E"/>
    <w:rsid w:val="00FD5D99"/>
    <w:rsid w:val="00FD65AB"/>
    <w:rsid w:val="00FE04B2"/>
    <w:rsid w:val="00FE4F35"/>
    <w:rsid w:val="00FE52AD"/>
    <w:rsid w:val="00FE5F0B"/>
    <w:rsid w:val="00FE633B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51AB2"/>
  <w15:chartTrackingRefBased/>
  <w15:docId w15:val="{B1E3E4B2-CB8F-4C77-9548-E404D641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14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F534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534DE"/>
  </w:style>
  <w:style w:type="character" w:styleId="CommentReference">
    <w:name w:val="annotation reference"/>
    <w:basedOn w:val="DefaultParagraphFont"/>
    <w:uiPriority w:val="99"/>
    <w:semiHidden/>
    <w:unhideWhenUsed/>
    <w:rsid w:val="00AB2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2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2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D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0425D"/>
    <w:rPr>
      <w:color w:val="808080"/>
    </w:rPr>
  </w:style>
  <w:style w:type="table" w:styleId="TableGrid">
    <w:name w:val="Table Grid"/>
    <w:basedOn w:val="TableNormal"/>
    <w:uiPriority w:val="39"/>
    <w:rsid w:val="00E6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24C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60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0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609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F719B"/>
    <w:rPr>
      <w:color w:val="0563C1" w:themeColor="hyperlink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4F71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A48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6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6A39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D36A39"/>
  </w:style>
  <w:style w:type="paragraph" w:styleId="Header">
    <w:name w:val="header"/>
    <w:basedOn w:val="Normal"/>
    <w:link w:val="HeaderChar"/>
    <w:uiPriority w:val="99"/>
    <w:unhideWhenUsed/>
    <w:rsid w:val="00845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297"/>
  </w:style>
  <w:style w:type="paragraph" w:styleId="Footer">
    <w:name w:val="footer"/>
    <w:basedOn w:val="Normal"/>
    <w:link w:val="FooterChar"/>
    <w:uiPriority w:val="99"/>
    <w:unhideWhenUsed/>
    <w:rsid w:val="00845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183E-9072-43CD-9AAE-F4A6D721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hagarazulay1@outlook.com</dc:creator>
  <cp:keywords/>
  <dc:description/>
  <cp:lastModifiedBy>Salomon Israel</cp:lastModifiedBy>
  <cp:revision>9</cp:revision>
  <dcterms:created xsi:type="dcterms:W3CDTF">2021-10-20T14:18:00Z</dcterms:created>
  <dcterms:modified xsi:type="dcterms:W3CDTF">2022-03-10T08:10:00Z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http://www.zotero.org/styles/psychoneuroendocrinology</vt:lpwstr>
  </property>
  <property fmtid="{D5CDD505-2E9C-101B-9397-08002B2CF9AE}" pid="21" name="Mendeley Recent Style Name 9_1">
    <vt:lpwstr>Psychoneuroendocrinology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844f3e6a-ddbf-3514-91aa-441c7903614d</vt:lpwstr>
  </property>
  <property fmtid="{D5CDD505-2E9C-101B-9397-08002B2CF9AE}" pid="24" name="Mendeley Citation Style_1">
    <vt:lpwstr>http://www.zotero.org/styles/apa</vt:lpwstr>
  </property>
</Properties>
</file>