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8232" w14:textId="4D46CF01" w:rsidR="009D55A4" w:rsidRDefault="00EA4EA7" w:rsidP="009D55A4">
      <w:pPr>
        <w:tabs>
          <w:tab w:val="left" w:pos="12100"/>
        </w:tabs>
        <w:rPr>
          <w:rFonts w:ascii="Times New Roman" w:hAnsi="Times New Roman" w:cs="Times New Roman" w:hint="eastAsia"/>
          <w:szCs w:val="21"/>
        </w:rPr>
      </w:pPr>
      <w:r w:rsidRPr="00EA4EA7">
        <w:rPr>
          <w:rFonts w:ascii="Times New Roman" w:hAnsi="Times New Roman" w:cs="Times New Roman"/>
          <w:szCs w:val="21"/>
        </w:rPr>
        <w:drawing>
          <wp:inline distT="0" distB="0" distL="0" distR="0" wp14:anchorId="747059DF" wp14:editId="0D248674">
            <wp:extent cx="4914900" cy="3617531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44" t="2851" r="48059" b="8756"/>
                    <a:stretch/>
                  </pic:blipFill>
                  <pic:spPr bwMode="auto">
                    <a:xfrm>
                      <a:off x="0" y="0"/>
                      <a:ext cx="4923249" cy="3623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B86D7" w14:textId="77777777" w:rsidR="006E649E" w:rsidRDefault="006E649E" w:rsidP="006E649E">
      <w:pPr>
        <w:rPr>
          <w:rFonts w:ascii="Arial" w:eastAsia="宋体" w:hAnsi="Arial" w:cs="Arial"/>
          <w:color w:val="000000"/>
          <w:sz w:val="20"/>
          <w:szCs w:val="20"/>
          <w:lang w:val="en"/>
        </w:rPr>
      </w:pPr>
      <w:r>
        <w:rPr>
          <w:rFonts w:ascii="Arial" w:eastAsia="宋体" w:hAnsi="Arial" w:cs="Arial"/>
          <w:color w:val="000000"/>
          <w:sz w:val="20"/>
          <w:szCs w:val="20"/>
        </w:rPr>
        <w:t xml:space="preserve">SUPPLEMENTARY </w:t>
      </w:r>
      <w:r w:rsidRPr="00141B4A">
        <w:rPr>
          <w:rFonts w:ascii="Arial" w:eastAsia="宋体" w:hAnsi="Arial" w:cs="Arial"/>
          <w:color w:val="000000"/>
          <w:sz w:val="20"/>
          <w:szCs w:val="20"/>
        </w:rPr>
        <w:t xml:space="preserve">FIGURE 1 | </w:t>
      </w:r>
      <w:r w:rsidRPr="00372EBC">
        <w:rPr>
          <w:rFonts w:ascii="Arial" w:eastAsia="宋体" w:hAnsi="Arial" w:cs="Arial"/>
          <w:color w:val="000000"/>
          <w:sz w:val="20"/>
          <w:szCs w:val="20"/>
          <w:lang w:val="en"/>
        </w:rPr>
        <w:t>Cox regression curves for</w:t>
      </w:r>
      <w:r w:rsidRPr="00FE6165">
        <w:rPr>
          <w:rFonts w:cs="Times New Roman"/>
          <w:szCs w:val="24"/>
        </w:rPr>
        <w:t xml:space="preserve"> </w:t>
      </w:r>
      <w:r w:rsidRPr="00FE6165">
        <w:rPr>
          <w:rFonts w:ascii="Arial" w:eastAsia="宋体" w:hAnsi="Arial" w:cs="Arial"/>
          <w:color w:val="000000"/>
          <w:sz w:val="20"/>
          <w:szCs w:val="20"/>
        </w:rPr>
        <w:t>noncardiac readmissions</w:t>
      </w:r>
      <w:r w:rsidRPr="00372EB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by the </w:t>
      </w:r>
      <w:r w:rsidRPr="00372EBC">
        <w:rPr>
          <w:rFonts w:ascii="Arial" w:eastAsia="宋体" w:hAnsi="Arial" w:cs="Arial"/>
          <w:color w:val="000000"/>
          <w:sz w:val="20"/>
          <w:szCs w:val="20"/>
        </w:rPr>
        <w:t>four groups</w:t>
      </w:r>
      <w:r w:rsidRPr="00372EB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of all patients</w:t>
      </w:r>
      <w:r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in the m</w:t>
      </w:r>
      <w:r w:rsidRPr="00FE6165">
        <w:rPr>
          <w:rFonts w:ascii="Arial" w:eastAsia="宋体" w:hAnsi="Arial" w:cs="Arial"/>
          <w:color w:val="000000"/>
          <w:sz w:val="20"/>
          <w:szCs w:val="20"/>
          <w:lang w:val="en"/>
        </w:rPr>
        <w:t>ulti-variable adjust</w:t>
      </w:r>
      <w:r>
        <w:rPr>
          <w:rFonts w:ascii="Arial" w:eastAsia="宋体" w:hAnsi="Arial" w:cs="Arial"/>
          <w:color w:val="000000"/>
          <w:sz w:val="20"/>
          <w:szCs w:val="20"/>
          <w:lang w:val="en"/>
        </w:rPr>
        <w:t>ed</w:t>
      </w:r>
      <w:r w:rsidRPr="00FE6165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model</w:t>
      </w:r>
      <w:r w:rsidRPr="00372EBC">
        <w:rPr>
          <w:rFonts w:ascii="Arial" w:eastAsia="宋体" w:hAnsi="Arial" w:cs="Arial"/>
          <w:color w:val="000000"/>
          <w:sz w:val="20"/>
          <w:szCs w:val="20"/>
          <w:lang w:val="en"/>
        </w:rPr>
        <w:t>. (Group1: patients without clinical depression and low HbA1c</w:t>
      </w:r>
      <w:r w:rsidRPr="00372EBC">
        <w:rPr>
          <w:rFonts w:ascii="Arial" w:eastAsia="宋体" w:hAnsi="Arial" w:cs="Arial" w:hint="eastAsia"/>
          <w:color w:val="000000"/>
          <w:sz w:val="20"/>
          <w:szCs w:val="20"/>
          <w:lang w:val="en"/>
        </w:rPr>
        <w:t>;</w:t>
      </w:r>
      <w:r w:rsidRPr="00372EB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Group2</w:t>
      </w:r>
      <w:r w:rsidRPr="00372EBC">
        <w:rPr>
          <w:rFonts w:ascii="Arial" w:eastAsia="宋体" w:hAnsi="Arial" w:cs="Arial" w:hint="eastAsia"/>
          <w:color w:val="000000"/>
          <w:sz w:val="20"/>
          <w:szCs w:val="20"/>
          <w:lang w:val="en"/>
        </w:rPr>
        <w:t>:</w:t>
      </w:r>
      <w:r w:rsidRPr="00372EB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patients with clinical depression and low HbA1c; Group3</w:t>
      </w:r>
      <w:r w:rsidRPr="00372EBC">
        <w:rPr>
          <w:rFonts w:ascii="Arial" w:eastAsia="宋体" w:hAnsi="Arial" w:cs="Arial" w:hint="eastAsia"/>
          <w:color w:val="000000"/>
          <w:sz w:val="20"/>
          <w:szCs w:val="20"/>
          <w:lang w:val="en"/>
        </w:rPr>
        <w:t>:</w:t>
      </w:r>
      <w:r w:rsidRPr="00372EB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patients without clinical depression and high HbA1c; Group4</w:t>
      </w:r>
      <w:r w:rsidRPr="00372EBC">
        <w:rPr>
          <w:rFonts w:ascii="Arial" w:eastAsia="宋体" w:hAnsi="Arial" w:cs="Arial" w:hint="eastAsia"/>
          <w:color w:val="000000"/>
          <w:sz w:val="20"/>
          <w:szCs w:val="20"/>
          <w:lang w:val="en"/>
        </w:rPr>
        <w:t>:</w:t>
      </w:r>
      <w:r w:rsidRPr="00372EB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patients with clinical depression and high HbA1c)</w:t>
      </w:r>
      <w:r>
        <w:rPr>
          <w:rFonts w:ascii="Arial" w:eastAsia="宋体" w:hAnsi="Arial" w:cs="Arial"/>
          <w:color w:val="000000"/>
          <w:sz w:val="20"/>
          <w:szCs w:val="20"/>
          <w:lang w:val="en"/>
        </w:rPr>
        <w:t>. N</w:t>
      </w:r>
      <w:proofErr w:type="spellStart"/>
      <w:r w:rsidRPr="00FE6165">
        <w:rPr>
          <w:rFonts w:ascii="Arial" w:eastAsia="宋体" w:hAnsi="Arial" w:cs="Arial"/>
          <w:color w:val="000000"/>
          <w:sz w:val="20"/>
          <w:szCs w:val="20"/>
        </w:rPr>
        <w:t>oncardiac</w:t>
      </w:r>
      <w:proofErr w:type="spellEnd"/>
      <w:r w:rsidRPr="00FE6165">
        <w:rPr>
          <w:rFonts w:ascii="Arial" w:eastAsia="宋体" w:hAnsi="Arial" w:cs="Arial"/>
          <w:color w:val="000000"/>
          <w:sz w:val="20"/>
          <w:szCs w:val="20"/>
        </w:rPr>
        <w:t xml:space="preserve"> readmissions</w:t>
      </w:r>
      <w:r w:rsidRPr="00372EB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Model: Adjusted for </w:t>
      </w:r>
      <w:r w:rsidRPr="00372EBC">
        <w:rPr>
          <w:rFonts w:ascii="Arial" w:eastAsia="宋体" w:hAnsi="Arial" w:cs="Arial"/>
          <w:color w:val="000000"/>
          <w:sz w:val="20"/>
          <w:szCs w:val="20"/>
        </w:rPr>
        <w:t>sex, age, severity of coronary artery stenosis, diabetes</w:t>
      </w:r>
      <w:r>
        <w:rPr>
          <w:rFonts w:ascii="Arial" w:eastAsia="宋体" w:hAnsi="Arial" w:cs="Arial"/>
          <w:color w:val="000000"/>
          <w:sz w:val="20"/>
          <w:szCs w:val="20"/>
        </w:rPr>
        <w:t>, t</w:t>
      </w:r>
      <w:r w:rsidRPr="00FE6165">
        <w:rPr>
          <w:rFonts w:ascii="Arial" w:eastAsia="宋体" w:hAnsi="Arial" w:cs="Arial"/>
          <w:color w:val="000000"/>
          <w:sz w:val="20"/>
          <w:szCs w:val="20"/>
        </w:rPr>
        <w:t>aking furosemide</w:t>
      </w:r>
      <w:r w:rsidRPr="00372EBC">
        <w:rPr>
          <w:rFonts w:ascii="Arial" w:eastAsia="宋体" w:hAnsi="Arial" w:cs="Arial"/>
          <w:color w:val="000000"/>
          <w:sz w:val="20"/>
          <w:szCs w:val="20"/>
        </w:rPr>
        <w:t xml:space="preserve"> and CCR</w:t>
      </w:r>
      <w:r w:rsidRPr="00372EBC">
        <w:rPr>
          <w:rFonts w:ascii="Arial" w:eastAsia="宋体" w:hAnsi="Arial" w:cs="Arial"/>
          <w:color w:val="000000"/>
          <w:sz w:val="20"/>
          <w:szCs w:val="20"/>
          <w:lang w:val="en"/>
        </w:rPr>
        <w:t>.</w:t>
      </w:r>
    </w:p>
    <w:p w14:paraId="5751A688" w14:textId="77777777" w:rsidR="009D55A4" w:rsidRPr="00BA5130" w:rsidRDefault="009D55A4" w:rsidP="009D55A4">
      <w:pPr>
        <w:tabs>
          <w:tab w:val="left" w:pos="12100"/>
        </w:tabs>
        <w:rPr>
          <w:rFonts w:ascii="Times New Roman" w:hAnsi="Times New Roman" w:cs="Times New Roman"/>
          <w:szCs w:val="21"/>
        </w:rPr>
      </w:pPr>
      <w:r w:rsidRPr="00BA5130">
        <w:rPr>
          <w:rFonts w:ascii="Times New Roman" w:hAnsi="Times New Roman" w:cs="Times New Roman"/>
          <w:szCs w:val="21"/>
        </w:rPr>
        <w:tab/>
      </w:r>
    </w:p>
    <w:p w14:paraId="356AA7C1" w14:textId="77777777" w:rsidR="006E649E" w:rsidRDefault="006E649E">
      <w:pPr>
        <w:rPr>
          <w:noProof/>
        </w:rPr>
      </w:pPr>
    </w:p>
    <w:p w14:paraId="65FC624A" w14:textId="22276983" w:rsidR="00341A5B" w:rsidRDefault="00341A5B"/>
    <w:p w14:paraId="5C74A84E" w14:textId="77777777" w:rsidR="00311BB4" w:rsidRDefault="00311BB4" w:rsidP="006E649E">
      <w:pPr>
        <w:rPr>
          <w:rFonts w:ascii="Arial" w:eastAsia="宋体" w:hAnsi="Arial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FC141CD" wp14:editId="5F5DAE02">
            <wp:extent cx="8566150" cy="3334913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853" cy="334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FE7C0" w14:textId="46699B39" w:rsidR="006E649E" w:rsidRPr="00FE6165" w:rsidRDefault="006E649E" w:rsidP="006E649E">
      <w:pPr>
        <w:rPr>
          <w:rFonts w:ascii="Arial" w:eastAsia="宋体" w:hAnsi="Arial" w:cs="Arial"/>
          <w:color w:val="000000"/>
          <w:sz w:val="20"/>
          <w:szCs w:val="20"/>
        </w:rPr>
      </w:pPr>
      <w:r>
        <w:rPr>
          <w:rFonts w:ascii="Arial" w:eastAsia="宋体" w:hAnsi="Arial" w:cs="Arial"/>
          <w:color w:val="000000"/>
          <w:sz w:val="20"/>
          <w:szCs w:val="20"/>
        </w:rPr>
        <w:t xml:space="preserve">SUPPLEMENTARY </w:t>
      </w:r>
      <w:r w:rsidRPr="00141B4A">
        <w:rPr>
          <w:rFonts w:ascii="Arial" w:eastAsia="宋体" w:hAnsi="Arial" w:cs="Arial"/>
          <w:color w:val="000000"/>
          <w:sz w:val="20"/>
          <w:szCs w:val="20"/>
        </w:rPr>
        <w:t xml:space="preserve">FIGURE </w:t>
      </w:r>
      <w:r>
        <w:rPr>
          <w:rFonts w:ascii="Arial" w:eastAsia="宋体" w:hAnsi="Arial" w:cs="Arial"/>
          <w:color w:val="000000"/>
          <w:sz w:val="20"/>
          <w:szCs w:val="20"/>
        </w:rPr>
        <w:t>2</w:t>
      </w:r>
      <w:r w:rsidRPr="00141B4A">
        <w:rPr>
          <w:rFonts w:ascii="Arial" w:eastAsia="宋体" w:hAnsi="Arial" w:cs="Arial"/>
          <w:color w:val="000000"/>
          <w:sz w:val="20"/>
          <w:szCs w:val="20"/>
        </w:rPr>
        <w:t xml:space="preserve"> |</w:t>
      </w:r>
      <w:r>
        <w:rPr>
          <w:rFonts w:ascii="Arial" w:eastAsia="宋体" w:hAnsi="Arial" w:cs="Arial"/>
          <w:color w:val="000000"/>
          <w:sz w:val="20"/>
          <w:szCs w:val="20"/>
        </w:rPr>
        <w:t xml:space="preserve"> </w:t>
      </w:r>
      <w:r w:rsidRPr="00C950DC">
        <w:rPr>
          <w:rFonts w:ascii="Arial" w:eastAsia="宋体" w:hAnsi="Arial" w:cs="Arial"/>
          <w:color w:val="000000"/>
          <w:sz w:val="20"/>
          <w:szCs w:val="20"/>
          <w:lang w:val="en"/>
        </w:rPr>
        <w:t>Cox regression curves for</w:t>
      </w:r>
      <w:r w:rsidRPr="00C950DC">
        <w:rPr>
          <w:rFonts w:ascii="Arial" w:eastAsia="宋体" w:hAnsi="Arial" w:cs="Arial"/>
          <w:color w:val="000000"/>
          <w:sz w:val="20"/>
          <w:szCs w:val="20"/>
        </w:rPr>
        <w:t xml:space="preserve"> MACE (left) and composite endpoint (right)</w:t>
      </w:r>
      <w:r w:rsidRPr="00C950D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by the </w:t>
      </w:r>
      <w:r w:rsidRPr="00C950DC">
        <w:rPr>
          <w:rFonts w:ascii="Arial" w:eastAsia="宋体" w:hAnsi="Arial" w:cs="Arial"/>
          <w:color w:val="000000"/>
          <w:sz w:val="20"/>
          <w:szCs w:val="20"/>
        </w:rPr>
        <w:t>four groups</w:t>
      </w:r>
      <w:r w:rsidRPr="00C950D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of </w:t>
      </w:r>
      <w:r w:rsidRPr="00C950DC">
        <w:rPr>
          <w:rFonts w:ascii="Arial" w:eastAsia="宋体" w:hAnsi="Arial" w:cs="Arial"/>
          <w:color w:val="000000"/>
          <w:sz w:val="20"/>
          <w:szCs w:val="20"/>
        </w:rPr>
        <w:t>CAD patients with diabetes</w:t>
      </w:r>
      <w:r w:rsidRPr="00C950DC">
        <w:rPr>
          <w:rFonts w:ascii="Arial" w:eastAsia="宋体" w:hAnsi="Arial" w:cs="Arial"/>
          <w:color w:val="000000"/>
          <w:sz w:val="20"/>
          <w:szCs w:val="20"/>
          <w:lang w:val="en"/>
        </w:rPr>
        <w:t>. (Group1’</w:t>
      </w:r>
      <w:proofErr w:type="gramStart"/>
      <w:r w:rsidRPr="00C950DC">
        <w:rPr>
          <w:rFonts w:ascii="Arial" w:eastAsia="宋体" w:hAnsi="Arial" w:cs="Arial"/>
          <w:color w:val="000000"/>
          <w:sz w:val="20"/>
          <w:szCs w:val="20"/>
          <w:lang w:val="en"/>
        </w:rPr>
        <w:t>’ :</w:t>
      </w:r>
      <w:proofErr w:type="gramEnd"/>
      <w:r w:rsidRPr="00C950D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patients without clinical depression and low HbA1c</w:t>
      </w:r>
      <w:r w:rsidRPr="00C950DC">
        <w:rPr>
          <w:rFonts w:ascii="Arial" w:eastAsia="宋体" w:hAnsi="Arial" w:cs="Arial" w:hint="eastAsia"/>
          <w:color w:val="000000"/>
          <w:sz w:val="20"/>
          <w:szCs w:val="20"/>
          <w:lang w:val="en"/>
        </w:rPr>
        <w:t>;</w:t>
      </w:r>
      <w:r w:rsidRPr="00C950D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Group2’’</w:t>
      </w:r>
      <w:r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:</w:t>
      </w:r>
      <w:r w:rsidRPr="00C950DC"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 patients with clinical depression and low HbA1c, patients without clinical depression and high HbA1c; Group3’’ : patients with clinical depression and high HbA1c)</w:t>
      </w:r>
      <w:r>
        <w:rPr>
          <w:rFonts w:ascii="Arial" w:eastAsia="宋体" w:hAnsi="Arial" w:cs="Arial"/>
          <w:color w:val="000000"/>
          <w:sz w:val="20"/>
          <w:szCs w:val="20"/>
          <w:lang w:val="en"/>
        </w:rPr>
        <w:t xml:space="preserve">. </w:t>
      </w:r>
    </w:p>
    <w:p w14:paraId="539BAF97" w14:textId="16AC139E" w:rsidR="005B7851" w:rsidRPr="006E649E" w:rsidRDefault="005B7851"/>
    <w:p w14:paraId="2D2CADF9" w14:textId="77777777" w:rsidR="00311BB4" w:rsidRDefault="00311BB4">
      <w:pPr>
        <w:rPr>
          <w:noProof/>
        </w:rPr>
      </w:pPr>
    </w:p>
    <w:p w14:paraId="62794D1E" w14:textId="004C0511" w:rsidR="005B7851" w:rsidRPr="009D55A4" w:rsidRDefault="005B7851"/>
    <w:sectPr w:rsidR="005B7851" w:rsidRPr="009D55A4" w:rsidSect="009D55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53BF" w14:textId="77777777" w:rsidR="00920641" w:rsidRDefault="00920641" w:rsidP="009D55A4">
      <w:r>
        <w:separator/>
      </w:r>
    </w:p>
  </w:endnote>
  <w:endnote w:type="continuationSeparator" w:id="0">
    <w:p w14:paraId="5C760B4B" w14:textId="77777777" w:rsidR="00920641" w:rsidRDefault="00920641" w:rsidP="009D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32CA" w14:textId="77777777" w:rsidR="00920641" w:rsidRDefault="00920641" w:rsidP="009D55A4">
      <w:r>
        <w:separator/>
      </w:r>
    </w:p>
  </w:footnote>
  <w:footnote w:type="continuationSeparator" w:id="0">
    <w:p w14:paraId="6F5E48F3" w14:textId="77777777" w:rsidR="00920641" w:rsidRDefault="00920641" w:rsidP="009D5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1A"/>
    <w:rsid w:val="000806FD"/>
    <w:rsid w:val="000F4B6A"/>
    <w:rsid w:val="001931AE"/>
    <w:rsid w:val="001C008B"/>
    <w:rsid w:val="00230404"/>
    <w:rsid w:val="00282B44"/>
    <w:rsid w:val="002B24F6"/>
    <w:rsid w:val="00311BB4"/>
    <w:rsid w:val="00341A5B"/>
    <w:rsid w:val="003A167D"/>
    <w:rsid w:val="00413F59"/>
    <w:rsid w:val="0053061A"/>
    <w:rsid w:val="005670F1"/>
    <w:rsid w:val="005B7851"/>
    <w:rsid w:val="0060355C"/>
    <w:rsid w:val="006E649E"/>
    <w:rsid w:val="007A5A1B"/>
    <w:rsid w:val="008F3C37"/>
    <w:rsid w:val="00920641"/>
    <w:rsid w:val="009D55A4"/>
    <w:rsid w:val="00A6248D"/>
    <w:rsid w:val="00AE22C7"/>
    <w:rsid w:val="00C26B7D"/>
    <w:rsid w:val="00C90BA9"/>
    <w:rsid w:val="00CC513A"/>
    <w:rsid w:val="00EA4EA7"/>
    <w:rsid w:val="00F6029B"/>
    <w:rsid w:val="00F76140"/>
    <w:rsid w:val="00FE1557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80A64"/>
  <w15:chartTrackingRefBased/>
  <w15:docId w15:val="{6A662479-3B25-45BE-8EF7-A1880F06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60355C"/>
    <w:tblPr>
      <w:tblBorders>
        <w:top w:val="single" w:sz="8" w:space="0" w:color="auto"/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D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55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55A4"/>
    <w:rPr>
      <w:sz w:val="18"/>
      <w:szCs w:val="18"/>
    </w:rPr>
  </w:style>
  <w:style w:type="character" w:customStyle="1" w:styleId="font01">
    <w:name w:val="font01"/>
    <w:basedOn w:val="a0"/>
    <w:rsid w:val="007A5A1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41">
    <w:name w:val="font41"/>
    <w:basedOn w:val="a0"/>
    <w:rsid w:val="007A5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basedOn w:val="a0"/>
    <w:rsid w:val="000F4B6A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11">
    <w:name w:val="font11"/>
    <w:basedOn w:val="a0"/>
    <w:rsid w:val="000F4B6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威亚</dc:creator>
  <cp:keywords/>
  <dc:description/>
  <cp:lastModifiedBy>李 威亚</cp:lastModifiedBy>
  <cp:revision>12</cp:revision>
  <dcterms:created xsi:type="dcterms:W3CDTF">2021-10-03T04:31:00Z</dcterms:created>
  <dcterms:modified xsi:type="dcterms:W3CDTF">2022-05-17T05:51:00Z</dcterms:modified>
</cp:coreProperties>
</file>