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BDA967E" w14:textId="77777777" w:rsidR="00E446CA" w:rsidRDefault="00E446CA" w:rsidP="00E446CA">
      <w:r>
        <w:rPr>
          <w:rFonts w:hint="eastAsia"/>
          <w:noProof/>
        </w:rPr>
        <w:drawing>
          <wp:inline distT="0" distB="0" distL="0" distR="0" wp14:anchorId="1EC9CF84" wp14:editId="3F2ACAC1">
            <wp:extent cx="5184250" cy="5015156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98131" cy="5028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CC4C91" w14:textId="77777777" w:rsidR="00E446CA" w:rsidRPr="006E2779" w:rsidRDefault="007A1226" w:rsidP="00E446CA">
      <w:pPr>
        <w:spacing w:line="360" w:lineRule="auto"/>
      </w:pPr>
      <w:r>
        <w:t>Figure</w:t>
      </w:r>
      <w:r w:rsidR="00E446CA" w:rsidRPr="006E2779">
        <w:t xml:space="preserve"> S1 Statistic</w:t>
      </w:r>
      <w:r w:rsidR="00E446CA">
        <w:t>al analysi</w:t>
      </w:r>
      <w:r w:rsidR="00E446CA" w:rsidRPr="006E2779">
        <w:t xml:space="preserve">s of the DEGs between different tissues. </w:t>
      </w:r>
      <w:r>
        <w:t>(</w:t>
      </w:r>
      <w:r w:rsidR="00E446CA" w:rsidRPr="006E2779">
        <w:t>A</w:t>
      </w:r>
      <w:r>
        <w:t>)</w:t>
      </w:r>
      <w:r w:rsidR="00E446CA" w:rsidRPr="006E2779">
        <w:t xml:space="preserve"> The number of DEGs </w:t>
      </w:r>
      <w:r w:rsidR="00E446CA">
        <w:t xml:space="preserve">in </w:t>
      </w:r>
      <w:r w:rsidR="00E446CA" w:rsidRPr="006E2779">
        <w:t xml:space="preserve">different tissues. </w:t>
      </w:r>
      <w:r>
        <w:t>(</w:t>
      </w:r>
      <w:r w:rsidR="00E446CA" w:rsidRPr="006E2779">
        <w:t>B</w:t>
      </w:r>
      <w:r>
        <w:t>)</w:t>
      </w:r>
      <w:r w:rsidR="00E446CA" w:rsidRPr="006E2779">
        <w:t xml:space="preserve"> </w:t>
      </w:r>
      <w:proofErr w:type="spellStart"/>
      <w:r w:rsidR="00E446CA" w:rsidRPr="006E2779">
        <w:t>Up</w:t>
      </w:r>
      <w:r w:rsidR="00E446CA">
        <w:t>S</w:t>
      </w:r>
      <w:r w:rsidR="00E446CA" w:rsidRPr="006E2779">
        <w:t>et</w:t>
      </w:r>
      <w:proofErr w:type="spellEnd"/>
      <w:r w:rsidR="00E446CA" w:rsidRPr="006E2779">
        <w:t xml:space="preserve"> plot of all DEGs in </w:t>
      </w:r>
      <w:r w:rsidR="00E446CA">
        <w:t xml:space="preserve">the </w:t>
      </w:r>
      <w:r w:rsidR="00E446CA" w:rsidRPr="006E2779">
        <w:t>six comparison groups.</w:t>
      </w:r>
    </w:p>
    <w:p w14:paraId="17A24CFE" w14:textId="77777777" w:rsidR="00E446CA" w:rsidRPr="00C70628" w:rsidRDefault="00E446CA" w:rsidP="00E446CA"/>
    <w:p w14:paraId="4870588E" w14:textId="77777777" w:rsidR="00E446CA" w:rsidRDefault="00E446CA" w:rsidP="00E446CA">
      <w:r>
        <w:rPr>
          <w:noProof/>
        </w:rPr>
        <w:lastRenderedPageBreak/>
        <w:drawing>
          <wp:inline distT="0" distB="0" distL="0" distR="0" wp14:anchorId="67B112BF" wp14:editId="0F2911EA">
            <wp:extent cx="4748022" cy="5919216"/>
            <wp:effectExtent l="0" t="0" r="0" b="571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ig4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8022" cy="5919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0226D7" w14:textId="77777777" w:rsidR="00E446CA" w:rsidRPr="006E2779" w:rsidRDefault="007A1226" w:rsidP="00E446CA">
      <w:r>
        <w:t>Figure</w:t>
      </w:r>
      <w:r w:rsidR="00E446CA" w:rsidRPr="006E2779">
        <w:t xml:space="preserve"> S2 Nine examples of miRNAs and their target genes in degradome sequencing. </w:t>
      </w:r>
      <w:r>
        <w:t>(</w:t>
      </w:r>
      <w:r w:rsidR="00E446CA" w:rsidRPr="006E2779">
        <w:t>A</w:t>
      </w:r>
      <w:r>
        <w:t>)</w:t>
      </w:r>
      <w:r w:rsidR="00E446CA" w:rsidRPr="006E2779">
        <w:t xml:space="preserve"> </w:t>
      </w:r>
      <w:r w:rsidR="00E446CA">
        <w:t>lc</w:t>
      </w:r>
      <w:r w:rsidR="00E446CA" w:rsidRPr="006E2779">
        <w:t xml:space="preserve">h-miR159a target </w:t>
      </w:r>
      <w:r w:rsidR="00E446CA" w:rsidRPr="006E2779">
        <w:rPr>
          <w:i/>
        </w:rPr>
        <w:t>Lchi32813</w:t>
      </w:r>
      <w:r w:rsidR="00E446CA" w:rsidRPr="006E2779">
        <w:t xml:space="preserve">. </w:t>
      </w:r>
      <w:r>
        <w:t>(</w:t>
      </w:r>
      <w:r w:rsidR="00E446CA" w:rsidRPr="006E2779">
        <w:t>B</w:t>
      </w:r>
      <w:r>
        <w:t>)</w:t>
      </w:r>
      <w:r w:rsidR="00E446CA" w:rsidRPr="006E2779">
        <w:t xml:space="preserve"> </w:t>
      </w:r>
      <w:r w:rsidR="00E446CA">
        <w:t>l</w:t>
      </w:r>
      <w:r w:rsidR="00E446CA" w:rsidRPr="006E2779">
        <w:t xml:space="preserve">ch-miR165a-3p target </w:t>
      </w:r>
      <w:r w:rsidR="00E446CA" w:rsidRPr="006E2779">
        <w:rPr>
          <w:i/>
        </w:rPr>
        <w:t>Lchi11137</w:t>
      </w:r>
      <w:r w:rsidR="00E446CA" w:rsidRPr="006E2779">
        <w:t xml:space="preserve">. </w:t>
      </w:r>
      <w:r>
        <w:t>(</w:t>
      </w:r>
      <w:r w:rsidR="00E446CA" w:rsidRPr="006E2779">
        <w:t>C</w:t>
      </w:r>
      <w:r>
        <w:t>)</w:t>
      </w:r>
      <w:r w:rsidR="00E446CA" w:rsidRPr="006E2779">
        <w:t xml:space="preserve"> </w:t>
      </w:r>
      <w:r w:rsidR="00E446CA">
        <w:t>l</w:t>
      </w:r>
      <w:r w:rsidR="00E446CA" w:rsidRPr="006E2779">
        <w:t xml:space="preserve">ch-miR393a-5p target </w:t>
      </w:r>
      <w:r w:rsidR="00E446CA" w:rsidRPr="006E2779">
        <w:rPr>
          <w:i/>
        </w:rPr>
        <w:t>Lchi04421</w:t>
      </w:r>
      <w:r w:rsidR="00E446CA" w:rsidRPr="006E2779">
        <w:t xml:space="preserve">. </w:t>
      </w:r>
      <w:r>
        <w:t>(</w:t>
      </w:r>
      <w:r w:rsidR="00E446CA" w:rsidRPr="006E2779">
        <w:t>D</w:t>
      </w:r>
      <w:r>
        <w:t>)</w:t>
      </w:r>
      <w:r w:rsidR="00E446CA" w:rsidRPr="006E2779">
        <w:t xml:space="preserve"> </w:t>
      </w:r>
      <w:r w:rsidR="00E446CA">
        <w:t>l</w:t>
      </w:r>
      <w:r w:rsidR="00E446CA" w:rsidRPr="006E2779">
        <w:t xml:space="preserve">ch-miR408-3p target </w:t>
      </w:r>
      <w:r w:rsidR="00E446CA" w:rsidRPr="006E2779">
        <w:rPr>
          <w:i/>
        </w:rPr>
        <w:t>Lchi15752</w:t>
      </w:r>
      <w:r w:rsidR="00E446CA" w:rsidRPr="006E2779">
        <w:t xml:space="preserve">. </w:t>
      </w:r>
      <w:r>
        <w:t>(</w:t>
      </w:r>
      <w:r w:rsidR="00E446CA" w:rsidRPr="006E2779">
        <w:t>E</w:t>
      </w:r>
      <w:r>
        <w:t>)</w:t>
      </w:r>
      <w:r w:rsidR="00E446CA">
        <w:t xml:space="preserve"> l</w:t>
      </w:r>
      <w:r w:rsidR="00E446CA" w:rsidRPr="006E2779">
        <w:t xml:space="preserve">ch-miR396a-5p target </w:t>
      </w:r>
      <w:r w:rsidR="00E446CA" w:rsidRPr="006E2779">
        <w:rPr>
          <w:i/>
        </w:rPr>
        <w:t>Lchi26182</w:t>
      </w:r>
      <w:r w:rsidR="00E446CA" w:rsidRPr="006E2779">
        <w:t xml:space="preserve">. </w:t>
      </w:r>
      <w:r>
        <w:t>(</w:t>
      </w:r>
      <w:r w:rsidR="00E446CA" w:rsidRPr="006E2779">
        <w:t>F</w:t>
      </w:r>
      <w:r>
        <w:t>)</w:t>
      </w:r>
      <w:r w:rsidR="00E446CA" w:rsidRPr="006E2779">
        <w:t xml:space="preserve"> </w:t>
      </w:r>
      <w:r w:rsidR="00E446CA">
        <w:t>l</w:t>
      </w:r>
      <w:r w:rsidR="00E446CA" w:rsidRPr="006E2779">
        <w:t xml:space="preserve">ch-miR394a target </w:t>
      </w:r>
      <w:r w:rsidR="00E446CA" w:rsidRPr="006E2779">
        <w:rPr>
          <w:i/>
        </w:rPr>
        <w:t>Lchi22556</w:t>
      </w:r>
      <w:r w:rsidR="00E446CA" w:rsidRPr="006E2779">
        <w:t xml:space="preserve">. </w:t>
      </w:r>
      <w:r>
        <w:t>(</w:t>
      </w:r>
      <w:r w:rsidR="00E446CA" w:rsidRPr="006E2779">
        <w:t>G</w:t>
      </w:r>
      <w:r>
        <w:t>)</w:t>
      </w:r>
      <w:r w:rsidR="00E446CA" w:rsidRPr="006E2779">
        <w:t xml:space="preserve"> Novel416 target </w:t>
      </w:r>
      <w:r w:rsidR="00E446CA" w:rsidRPr="006E2779">
        <w:rPr>
          <w:i/>
        </w:rPr>
        <w:t>Lchi02512</w:t>
      </w:r>
      <w:r w:rsidR="00E446CA" w:rsidRPr="006E2779">
        <w:t xml:space="preserve">. </w:t>
      </w:r>
      <w:r>
        <w:t>(</w:t>
      </w:r>
      <w:r w:rsidR="00E446CA" w:rsidRPr="006E2779">
        <w:t>H</w:t>
      </w:r>
      <w:r>
        <w:t>)</w:t>
      </w:r>
      <w:r w:rsidR="00E446CA" w:rsidRPr="006E2779">
        <w:t xml:space="preserve"> Novel103 target </w:t>
      </w:r>
      <w:r w:rsidR="00E446CA" w:rsidRPr="006E2779">
        <w:rPr>
          <w:i/>
        </w:rPr>
        <w:t>Lchi18765</w:t>
      </w:r>
      <w:r w:rsidR="00E446CA" w:rsidRPr="006E2779">
        <w:t xml:space="preserve">. </w:t>
      </w:r>
      <w:r>
        <w:t>(</w:t>
      </w:r>
      <w:r w:rsidR="00E446CA" w:rsidRPr="006E2779">
        <w:t>I</w:t>
      </w:r>
      <w:r>
        <w:t>)</w:t>
      </w:r>
      <w:r w:rsidR="00E446CA" w:rsidRPr="006E2779">
        <w:t xml:space="preserve"> Novel357 target </w:t>
      </w:r>
      <w:r w:rsidR="00E446CA" w:rsidRPr="006E2779">
        <w:rPr>
          <w:i/>
        </w:rPr>
        <w:t>Lchi01491</w:t>
      </w:r>
      <w:r w:rsidR="00E446CA" w:rsidRPr="006E2779">
        <w:t xml:space="preserve">. The cleavage site of the target gene was represented by </w:t>
      </w:r>
      <w:r w:rsidR="00E446CA">
        <w:t xml:space="preserve">a </w:t>
      </w:r>
      <w:r w:rsidR="00E446CA" w:rsidRPr="006E2779">
        <w:t xml:space="preserve">red dot and </w:t>
      </w:r>
      <w:r w:rsidR="00E446CA">
        <w:t xml:space="preserve">a </w:t>
      </w:r>
      <w:r w:rsidR="00E446CA" w:rsidRPr="006E2779">
        <w:t>red arrow.</w:t>
      </w:r>
    </w:p>
    <w:p w14:paraId="0298C520" w14:textId="77777777" w:rsidR="00E446CA" w:rsidRDefault="00E446CA" w:rsidP="00E446CA"/>
    <w:p w14:paraId="39CF06E3" w14:textId="77777777" w:rsidR="00E446CA" w:rsidRPr="00FA5B42" w:rsidRDefault="00E446CA" w:rsidP="00E446CA">
      <w:r>
        <w:rPr>
          <w:rFonts w:hint="eastAsia"/>
          <w:noProof/>
        </w:rPr>
        <w:lastRenderedPageBreak/>
        <w:drawing>
          <wp:inline distT="0" distB="0" distL="0" distR="0" wp14:anchorId="35A10065" wp14:editId="7C98F9FB">
            <wp:extent cx="5274310" cy="6770461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lnc-PBheatmap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5137" cy="6771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47F707" w14:textId="77777777" w:rsidR="00E446CA" w:rsidRPr="006E2779" w:rsidRDefault="007A1226" w:rsidP="00E446CA">
      <w:r>
        <w:t>Figure</w:t>
      </w:r>
      <w:r w:rsidR="00E446CA" w:rsidRPr="006E2779">
        <w:t xml:space="preserve"> S3 Hierarchical cluster analysis of </w:t>
      </w:r>
      <w:proofErr w:type="spellStart"/>
      <w:r w:rsidR="00E446CA" w:rsidRPr="006E2779">
        <w:t>lncRNAs</w:t>
      </w:r>
      <w:proofErr w:type="spellEnd"/>
      <w:r w:rsidR="00E446CA" w:rsidRPr="006E2779">
        <w:t xml:space="preserve"> target</w:t>
      </w:r>
      <w:r w:rsidR="00E446CA">
        <w:t>ing</w:t>
      </w:r>
      <w:r w:rsidR="00E446CA" w:rsidRPr="006E2779">
        <w:t xml:space="preserve"> phenylpropanoid biosynthesis</w:t>
      </w:r>
      <w:r w:rsidR="00E446CA">
        <w:t>-</w:t>
      </w:r>
      <w:r w:rsidR="00E446CA" w:rsidRPr="006E2779">
        <w:t>related DEGs. The log2(FPKM + 1E-6) values of phenylpropanoid biosynthesis</w:t>
      </w:r>
      <w:r w:rsidR="00E446CA">
        <w:t>-</w:t>
      </w:r>
      <w:r w:rsidR="00E446CA" w:rsidRPr="006E2779">
        <w:t xml:space="preserve">related DEGs were used as </w:t>
      </w:r>
      <w:r w:rsidR="00E446CA">
        <w:t xml:space="preserve">the </w:t>
      </w:r>
      <w:r w:rsidR="00E446CA" w:rsidRPr="006E2779">
        <w:t>row data for hierarchical cluster analysis.</w:t>
      </w:r>
    </w:p>
    <w:p w14:paraId="21DC99BE" w14:textId="77777777" w:rsidR="00E446CA" w:rsidRDefault="00E446CA" w:rsidP="00E446CA"/>
    <w:p w14:paraId="2702CB77" w14:textId="77777777" w:rsidR="00E446CA" w:rsidRDefault="00E446CA" w:rsidP="00E446CA">
      <w:r>
        <w:rPr>
          <w:rFonts w:hint="eastAsia"/>
          <w:noProof/>
        </w:rPr>
        <w:lastRenderedPageBreak/>
        <w:drawing>
          <wp:inline distT="0" distB="0" distL="0" distR="0" wp14:anchorId="13BB037A" wp14:editId="08812B60">
            <wp:extent cx="5274310" cy="6465661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iR-PBheatmap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5361" cy="6466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446BF9" w14:textId="77777777" w:rsidR="00E446CA" w:rsidRPr="006E2779" w:rsidRDefault="007A1226" w:rsidP="00E446CA">
      <w:r>
        <w:t>Figure</w:t>
      </w:r>
      <w:r w:rsidR="00E446CA" w:rsidRPr="006E2779">
        <w:t xml:space="preserve"> S4 Hierarchical cluster analysis of miRNAs target</w:t>
      </w:r>
      <w:r w:rsidR="00E446CA">
        <w:t>ing</w:t>
      </w:r>
      <w:r w:rsidR="00E446CA" w:rsidRPr="006E2779">
        <w:t xml:space="preserve"> phenylpropanoid biosynthesis</w:t>
      </w:r>
      <w:r w:rsidR="00E446CA">
        <w:t>-</w:t>
      </w:r>
      <w:r w:rsidR="00E446CA" w:rsidRPr="006E2779">
        <w:t>related DEGs. The log2(FPKM + 1E-6) values of phenylpropanoid biosynthesis</w:t>
      </w:r>
      <w:r w:rsidR="00E446CA">
        <w:t>-</w:t>
      </w:r>
      <w:r w:rsidR="00E446CA" w:rsidRPr="006E2779">
        <w:t xml:space="preserve">related DEGs were used as </w:t>
      </w:r>
      <w:r w:rsidR="00E446CA">
        <w:t xml:space="preserve">the </w:t>
      </w:r>
      <w:r w:rsidR="00E446CA" w:rsidRPr="006E2779">
        <w:t>row data for hierarchical cluster analysis.</w:t>
      </w:r>
    </w:p>
    <w:p w14:paraId="28EEFDD5" w14:textId="77777777" w:rsidR="00E446CA" w:rsidRDefault="00E446CA" w:rsidP="00E446CA"/>
    <w:p w14:paraId="738CAE11" w14:textId="77777777" w:rsidR="00E446CA" w:rsidRDefault="00E446CA" w:rsidP="00E446CA">
      <w:r>
        <w:rPr>
          <w:rFonts w:hint="eastAsia"/>
          <w:noProof/>
        </w:rPr>
        <w:lastRenderedPageBreak/>
        <w:drawing>
          <wp:inline distT="0" distB="0" distL="0" distR="0" wp14:anchorId="5E69C35C" wp14:editId="1A789730">
            <wp:extent cx="5274310" cy="5933440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MYBexpression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933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FEAC45" w14:textId="77777777" w:rsidR="00E446CA" w:rsidRPr="006E2779" w:rsidRDefault="007A1226" w:rsidP="00E446CA">
      <w:r>
        <w:t>Figure</w:t>
      </w:r>
      <w:r w:rsidR="00E446CA" w:rsidRPr="006E2779">
        <w:t xml:space="preserve"> S5 Hierarchical cluster analysis of MYB TFs. The log2(FPKM + 1E-6) value of </w:t>
      </w:r>
      <w:r w:rsidR="00E446CA" w:rsidRPr="006E2779">
        <w:rPr>
          <w:i/>
        </w:rPr>
        <w:t>MYBs</w:t>
      </w:r>
      <w:r w:rsidR="00E446CA" w:rsidRPr="006E2779">
        <w:t xml:space="preserve"> were used as </w:t>
      </w:r>
      <w:r w:rsidR="00E446CA">
        <w:t xml:space="preserve">the </w:t>
      </w:r>
      <w:r w:rsidR="00E446CA" w:rsidRPr="006E2779">
        <w:t>row data for hierarchical cluster analysis.</w:t>
      </w:r>
    </w:p>
    <w:p w14:paraId="2323DB10" w14:textId="77777777" w:rsidR="00E446CA" w:rsidRDefault="00E446CA" w:rsidP="00E446CA"/>
    <w:p w14:paraId="3197C25D" w14:textId="77777777" w:rsidR="00E446CA" w:rsidRDefault="00E446CA" w:rsidP="00E446CA">
      <w:r>
        <w:rPr>
          <w:noProof/>
        </w:rPr>
        <w:lastRenderedPageBreak/>
        <w:drawing>
          <wp:inline distT="0" distB="0" distL="0" distR="0" wp14:anchorId="1F4CBC18" wp14:editId="5DD8AC46">
            <wp:extent cx="5274310" cy="5627370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Fig11-3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627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E1F03A" w14:textId="1D6FAFA9" w:rsidR="0076284A" w:rsidRDefault="007A1226">
      <w:pPr>
        <w:rPr>
          <w:rFonts w:hint="eastAsia"/>
        </w:rPr>
      </w:pPr>
      <w:r>
        <w:t>Figure</w:t>
      </w:r>
      <w:r w:rsidR="00E446CA" w:rsidRPr="006E2779">
        <w:t xml:space="preserve"> </w:t>
      </w:r>
      <w:proofErr w:type="spellStart"/>
      <w:r w:rsidR="00E446CA" w:rsidRPr="006E2779">
        <w:t>S6</w:t>
      </w:r>
      <w:proofErr w:type="spellEnd"/>
      <w:r w:rsidR="00E446CA" w:rsidRPr="006E2779">
        <w:t xml:space="preserve"> MiRNAs-</w:t>
      </w:r>
      <w:proofErr w:type="spellStart"/>
      <w:r w:rsidR="00E446CA" w:rsidRPr="006E2779">
        <w:t>lncRNAs</w:t>
      </w:r>
      <w:proofErr w:type="spellEnd"/>
      <w:r w:rsidR="00E446CA" w:rsidRPr="006E2779">
        <w:t xml:space="preserve">-TFs regulatory network of </w:t>
      </w:r>
      <w:r w:rsidR="00E446CA" w:rsidRPr="006E2779">
        <w:rPr>
          <w:i/>
        </w:rPr>
        <w:t xml:space="preserve">L. </w:t>
      </w:r>
      <w:proofErr w:type="spellStart"/>
      <w:r w:rsidR="00E446CA" w:rsidRPr="006E2779">
        <w:rPr>
          <w:i/>
        </w:rPr>
        <w:t>chinense</w:t>
      </w:r>
      <w:proofErr w:type="spellEnd"/>
      <w:r w:rsidR="00E446CA" w:rsidRPr="006E2779">
        <w:t>. The size of dot represents the number of TF</w:t>
      </w:r>
      <w:r w:rsidR="00E446CA">
        <w:t>s:</w:t>
      </w:r>
      <w:r w:rsidR="00E446CA" w:rsidRPr="006E2779">
        <w:t xml:space="preserve"> </w:t>
      </w:r>
      <w:r w:rsidR="00E446CA">
        <w:t>t</w:t>
      </w:r>
      <w:r w:rsidR="00E446CA" w:rsidRPr="006E2779">
        <w:t xml:space="preserve">he larger the dot, the </w:t>
      </w:r>
      <w:r w:rsidR="00E446CA">
        <w:t xml:space="preserve">more </w:t>
      </w:r>
      <w:r w:rsidR="00E446CA" w:rsidRPr="006E2779">
        <w:t>TF</w:t>
      </w:r>
      <w:r w:rsidR="00E446CA">
        <w:t>s</w:t>
      </w:r>
      <w:r w:rsidR="00E446CA" w:rsidRPr="006E2779">
        <w:t xml:space="preserve">. The wider the edge, the more TFs </w:t>
      </w:r>
      <w:r w:rsidR="00E446CA">
        <w:t xml:space="preserve">are </w:t>
      </w:r>
      <w:r w:rsidR="00E446CA" w:rsidRPr="006E2779">
        <w:t>targeted by miRNA</w:t>
      </w:r>
      <w:r w:rsidR="00E446CA">
        <w:t>s</w:t>
      </w:r>
      <w:r w:rsidR="00E446CA" w:rsidRPr="006E2779">
        <w:t xml:space="preserve"> or </w:t>
      </w:r>
      <w:proofErr w:type="spellStart"/>
      <w:r w:rsidR="00E446CA" w:rsidRPr="006E2779">
        <w:t>lncRNA</w:t>
      </w:r>
      <w:r w:rsidR="00E446CA">
        <w:t>s</w:t>
      </w:r>
      <w:proofErr w:type="spellEnd"/>
      <w:r w:rsidR="00E446CA" w:rsidRPr="006E2779">
        <w:t>.</w:t>
      </w:r>
      <w:bookmarkStart w:id="0" w:name="_GoBack"/>
      <w:bookmarkEnd w:id="0"/>
    </w:p>
    <w:sectPr w:rsidR="0076284A" w:rsidSect="00173D4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E64E74B" w14:textId="77777777" w:rsidR="00C949D6" w:rsidRDefault="00C949D6" w:rsidP="00B369CB">
      <w:r>
        <w:separator/>
      </w:r>
    </w:p>
  </w:endnote>
  <w:endnote w:type="continuationSeparator" w:id="0">
    <w:p w14:paraId="34C65F50" w14:textId="77777777" w:rsidR="00C949D6" w:rsidRDefault="00C949D6" w:rsidP="00B369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E026914" w14:textId="77777777" w:rsidR="00C949D6" w:rsidRDefault="00C949D6" w:rsidP="00B369CB">
      <w:r>
        <w:separator/>
      </w:r>
    </w:p>
  </w:footnote>
  <w:footnote w:type="continuationSeparator" w:id="0">
    <w:p w14:paraId="3849E54B" w14:textId="77777777" w:rsidR="00C949D6" w:rsidRDefault="00C949D6" w:rsidP="00B369C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446CA"/>
    <w:rsid w:val="00173D41"/>
    <w:rsid w:val="001E6CF3"/>
    <w:rsid w:val="00242D16"/>
    <w:rsid w:val="005C0D17"/>
    <w:rsid w:val="005D6029"/>
    <w:rsid w:val="007A1226"/>
    <w:rsid w:val="008248F8"/>
    <w:rsid w:val="00B369CB"/>
    <w:rsid w:val="00C949D6"/>
    <w:rsid w:val="00CA66A6"/>
    <w:rsid w:val="00D51F52"/>
    <w:rsid w:val="00E446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04989AF"/>
  <w15:chartTrackingRefBased/>
  <w15:docId w15:val="{EFC1BF7C-5AD7-4E78-8792-C1E03FD8CF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E446CA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paragraph" w:styleId="1">
    <w:name w:val="heading 1"/>
    <w:basedOn w:val="a"/>
    <w:next w:val="a"/>
    <w:link w:val="10"/>
    <w:qFormat/>
    <w:rsid w:val="00E446CA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rsid w:val="00E446CA"/>
    <w:rPr>
      <w:rFonts w:ascii="Times New Roman" w:eastAsia="宋体" w:hAnsi="Times New Roman" w:cs="Times New Roman"/>
      <w:b/>
      <w:bCs/>
      <w:kern w:val="44"/>
      <w:sz w:val="44"/>
      <w:szCs w:val="44"/>
    </w:rPr>
  </w:style>
  <w:style w:type="character" w:customStyle="1" w:styleId="a3">
    <w:name w:val="页眉 字符"/>
    <w:basedOn w:val="a0"/>
    <w:link w:val="a4"/>
    <w:rsid w:val="00E446CA"/>
    <w:rPr>
      <w:rFonts w:ascii="Times New Roman" w:eastAsia="宋体" w:hAnsi="Times New Roman" w:cs="Times New Roman"/>
      <w:sz w:val="18"/>
      <w:szCs w:val="18"/>
    </w:rPr>
  </w:style>
  <w:style w:type="paragraph" w:styleId="a4">
    <w:name w:val="header"/>
    <w:basedOn w:val="a"/>
    <w:link w:val="a3"/>
    <w:unhideWhenUsed/>
    <w:rsid w:val="00E446C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11">
    <w:name w:val="页眉 字符1"/>
    <w:basedOn w:val="a0"/>
    <w:uiPriority w:val="99"/>
    <w:semiHidden/>
    <w:rsid w:val="00E446CA"/>
    <w:rPr>
      <w:rFonts w:ascii="Times New Roman" w:eastAsia="宋体" w:hAnsi="Times New Roman" w:cs="Times New Roman"/>
      <w:sz w:val="18"/>
      <w:szCs w:val="18"/>
    </w:rPr>
  </w:style>
  <w:style w:type="character" w:customStyle="1" w:styleId="a5">
    <w:name w:val="页脚 字符"/>
    <w:basedOn w:val="a0"/>
    <w:link w:val="a6"/>
    <w:rsid w:val="00E446CA"/>
    <w:rPr>
      <w:rFonts w:ascii="Times New Roman" w:eastAsia="宋体" w:hAnsi="Times New Roman" w:cs="Times New Roman"/>
      <w:sz w:val="18"/>
      <w:szCs w:val="18"/>
    </w:rPr>
  </w:style>
  <w:style w:type="paragraph" w:styleId="a6">
    <w:name w:val="footer"/>
    <w:basedOn w:val="a"/>
    <w:link w:val="a5"/>
    <w:unhideWhenUsed/>
    <w:rsid w:val="00E446C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12">
    <w:name w:val="页脚 字符1"/>
    <w:basedOn w:val="a0"/>
    <w:uiPriority w:val="99"/>
    <w:semiHidden/>
    <w:rsid w:val="00E446CA"/>
    <w:rPr>
      <w:rFonts w:ascii="Times New Roman" w:eastAsia="宋体" w:hAnsi="Times New Roman" w:cs="Times New Roman"/>
      <w:sz w:val="18"/>
      <w:szCs w:val="18"/>
    </w:rPr>
  </w:style>
  <w:style w:type="paragraph" w:customStyle="1" w:styleId="EndNoteBibliographyTitle">
    <w:name w:val="EndNote Bibliography Title"/>
    <w:basedOn w:val="a"/>
    <w:link w:val="EndNoteBibliographyTitle0"/>
    <w:rsid w:val="00E446CA"/>
    <w:pPr>
      <w:jc w:val="center"/>
    </w:pPr>
    <w:rPr>
      <w:noProof/>
      <w:sz w:val="20"/>
    </w:rPr>
  </w:style>
  <w:style w:type="character" w:customStyle="1" w:styleId="EndNoteBibliographyTitle0">
    <w:name w:val="EndNote Bibliography Title 字符"/>
    <w:basedOn w:val="a0"/>
    <w:link w:val="EndNoteBibliographyTitle"/>
    <w:rsid w:val="00E446CA"/>
    <w:rPr>
      <w:rFonts w:ascii="Times New Roman" w:eastAsia="宋体" w:hAnsi="Times New Roman" w:cs="Times New Roman"/>
      <w:noProof/>
      <w:sz w:val="20"/>
      <w:szCs w:val="24"/>
    </w:rPr>
  </w:style>
  <w:style w:type="paragraph" w:customStyle="1" w:styleId="EndNoteBibliography">
    <w:name w:val="EndNote Bibliography"/>
    <w:basedOn w:val="a"/>
    <w:link w:val="EndNoteBibliography0"/>
    <w:rsid w:val="00E446CA"/>
    <w:rPr>
      <w:noProof/>
      <w:sz w:val="20"/>
    </w:rPr>
  </w:style>
  <w:style w:type="character" w:customStyle="1" w:styleId="EndNoteBibliography0">
    <w:name w:val="EndNote Bibliography 字符"/>
    <w:basedOn w:val="a0"/>
    <w:link w:val="EndNoteBibliography"/>
    <w:rsid w:val="00E446CA"/>
    <w:rPr>
      <w:rFonts w:ascii="Times New Roman" w:eastAsia="宋体" w:hAnsi="Times New Roman" w:cs="Times New Roman"/>
      <w:noProof/>
      <w:sz w:val="20"/>
      <w:szCs w:val="24"/>
    </w:rPr>
  </w:style>
  <w:style w:type="character" w:customStyle="1" w:styleId="a7">
    <w:name w:val="副标题 字符"/>
    <w:basedOn w:val="a0"/>
    <w:link w:val="a8"/>
    <w:rsid w:val="00E446CA"/>
    <w:rPr>
      <w:b/>
      <w:bCs/>
      <w:kern w:val="28"/>
      <w:sz w:val="32"/>
      <w:szCs w:val="32"/>
    </w:rPr>
  </w:style>
  <w:style w:type="paragraph" w:styleId="a8">
    <w:name w:val="Subtitle"/>
    <w:basedOn w:val="a"/>
    <w:next w:val="a"/>
    <w:link w:val="a7"/>
    <w:qFormat/>
    <w:rsid w:val="00E446CA"/>
    <w:pPr>
      <w:spacing w:before="240" w:after="60" w:line="312" w:lineRule="auto"/>
      <w:jc w:val="center"/>
      <w:outlineLvl w:val="1"/>
    </w:pPr>
    <w:rPr>
      <w:rFonts w:asciiTheme="minorHAnsi" w:eastAsiaTheme="minorEastAsia" w:hAnsiTheme="minorHAnsi" w:cstheme="minorBidi"/>
      <w:b/>
      <w:bCs/>
      <w:kern w:val="28"/>
      <w:sz w:val="32"/>
      <w:szCs w:val="32"/>
    </w:rPr>
  </w:style>
  <w:style w:type="character" w:customStyle="1" w:styleId="13">
    <w:name w:val="副标题 字符1"/>
    <w:basedOn w:val="a0"/>
    <w:uiPriority w:val="11"/>
    <w:rsid w:val="00E446CA"/>
    <w:rPr>
      <w:b/>
      <w:bCs/>
      <w:kern w:val="28"/>
      <w:sz w:val="32"/>
      <w:szCs w:val="32"/>
    </w:rPr>
  </w:style>
  <w:style w:type="paragraph" w:styleId="a9">
    <w:name w:val="Title"/>
    <w:basedOn w:val="a"/>
    <w:next w:val="a"/>
    <w:link w:val="aa"/>
    <w:qFormat/>
    <w:rsid w:val="00E446CA"/>
    <w:pPr>
      <w:spacing w:before="240" w:after="60"/>
      <w:jc w:val="center"/>
      <w:outlineLvl w:val="0"/>
    </w:pPr>
    <w:rPr>
      <w:rFonts w:eastAsia="Times New Roman"/>
      <w:b/>
      <w:bCs/>
      <w:sz w:val="32"/>
      <w:szCs w:val="32"/>
    </w:rPr>
  </w:style>
  <w:style w:type="character" w:customStyle="1" w:styleId="aa">
    <w:name w:val="标题 字符"/>
    <w:basedOn w:val="a0"/>
    <w:link w:val="a9"/>
    <w:rsid w:val="00E446CA"/>
    <w:rPr>
      <w:rFonts w:ascii="Times New Roman" w:eastAsia="Times New Roman" w:hAnsi="Times New Roman" w:cs="Times New Roman"/>
      <w:b/>
      <w:bCs/>
      <w:sz w:val="32"/>
      <w:szCs w:val="32"/>
    </w:rPr>
  </w:style>
  <w:style w:type="character" w:customStyle="1" w:styleId="ab">
    <w:name w:val="批注文字 字符"/>
    <w:basedOn w:val="a0"/>
    <w:link w:val="ac"/>
    <w:uiPriority w:val="99"/>
    <w:semiHidden/>
    <w:rsid w:val="00E446CA"/>
    <w:rPr>
      <w:rFonts w:ascii="Times New Roman" w:eastAsia="宋体" w:hAnsi="Times New Roman" w:cs="Times New Roman"/>
      <w:sz w:val="20"/>
      <w:szCs w:val="20"/>
    </w:rPr>
  </w:style>
  <w:style w:type="paragraph" w:styleId="ac">
    <w:name w:val="annotation text"/>
    <w:basedOn w:val="a"/>
    <w:link w:val="ab"/>
    <w:uiPriority w:val="99"/>
    <w:semiHidden/>
    <w:unhideWhenUsed/>
    <w:rsid w:val="00E446CA"/>
    <w:rPr>
      <w:sz w:val="20"/>
      <w:szCs w:val="20"/>
    </w:rPr>
  </w:style>
  <w:style w:type="character" w:customStyle="1" w:styleId="14">
    <w:name w:val="批注文字 字符1"/>
    <w:basedOn w:val="a0"/>
    <w:uiPriority w:val="99"/>
    <w:semiHidden/>
    <w:rsid w:val="00E446CA"/>
    <w:rPr>
      <w:rFonts w:ascii="Times New Roman" w:eastAsia="宋体" w:hAnsi="Times New Roman" w:cs="Times New Roman"/>
      <w:szCs w:val="24"/>
    </w:rPr>
  </w:style>
  <w:style w:type="character" w:customStyle="1" w:styleId="ad">
    <w:name w:val="批注框文本 字符"/>
    <w:basedOn w:val="a0"/>
    <w:link w:val="ae"/>
    <w:uiPriority w:val="99"/>
    <w:semiHidden/>
    <w:rsid w:val="00E446CA"/>
    <w:rPr>
      <w:rFonts w:ascii="Times New Roman" w:eastAsia="宋体" w:hAnsi="Times New Roman" w:cs="Times New Roman"/>
      <w:sz w:val="18"/>
      <w:szCs w:val="18"/>
    </w:rPr>
  </w:style>
  <w:style w:type="paragraph" w:styleId="ae">
    <w:name w:val="Balloon Text"/>
    <w:basedOn w:val="a"/>
    <w:link w:val="ad"/>
    <w:uiPriority w:val="99"/>
    <w:semiHidden/>
    <w:unhideWhenUsed/>
    <w:rsid w:val="00E446CA"/>
    <w:rPr>
      <w:sz w:val="18"/>
      <w:szCs w:val="18"/>
    </w:rPr>
  </w:style>
  <w:style w:type="character" w:customStyle="1" w:styleId="15">
    <w:name w:val="批注框文本 字符1"/>
    <w:basedOn w:val="a0"/>
    <w:uiPriority w:val="99"/>
    <w:semiHidden/>
    <w:rsid w:val="00E446CA"/>
    <w:rPr>
      <w:rFonts w:ascii="Times New Roman" w:eastAsia="宋体" w:hAnsi="Times New Roman" w:cs="Times New Roman"/>
      <w:sz w:val="18"/>
      <w:szCs w:val="18"/>
    </w:rPr>
  </w:style>
  <w:style w:type="character" w:styleId="af">
    <w:name w:val="Strong"/>
    <w:basedOn w:val="a0"/>
    <w:uiPriority w:val="22"/>
    <w:qFormat/>
    <w:rsid w:val="00E446CA"/>
    <w:rPr>
      <w:b/>
      <w:bCs/>
    </w:rPr>
  </w:style>
  <w:style w:type="character" w:styleId="af0">
    <w:name w:val="annotation reference"/>
    <w:basedOn w:val="a0"/>
    <w:uiPriority w:val="99"/>
    <w:semiHidden/>
    <w:unhideWhenUsed/>
    <w:rsid w:val="00E446CA"/>
    <w:rPr>
      <w:sz w:val="16"/>
      <w:szCs w:val="16"/>
    </w:rPr>
  </w:style>
  <w:style w:type="character" w:styleId="af1">
    <w:name w:val="line number"/>
    <w:basedOn w:val="a0"/>
    <w:uiPriority w:val="99"/>
    <w:semiHidden/>
    <w:unhideWhenUsed/>
    <w:rsid w:val="00E446CA"/>
  </w:style>
  <w:style w:type="table" w:styleId="af2">
    <w:name w:val="Table Grid"/>
    <w:basedOn w:val="a1"/>
    <w:rsid w:val="00E446CA"/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223</Words>
  <Characters>1277</Characters>
  <Application>Microsoft Office Word</Application>
  <DocSecurity>0</DocSecurity>
  <Lines>10</Lines>
  <Paragraphs>2</Paragraphs>
  <ScaleCrop>false</ScaleCrop>
  <Company/>
  <LinksUpToDate>false</LinksUpToDate>
  <CharactersWithSpaces>1498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zhong</dc:creator>
  <cp:keywords/>
  <dc:description/>
  <cp:lastModifiedBy>zhong</cp:lastModifiedBy>
  <cp:revision>3</cp:revision>
  <dcterms:created xsi:type="dcterms:W3CDTF">2022-01-04T10:34:00Z</dcterms:created>
  <dcterms:modified xsi:type="dcterms:W3CDTF">2022-01-11T07:21:00Z</dcterms:modified>
</cp:coreProperties>
</file>