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86CB" w14:textId="7BE7C7AD" w:rsidR="00F037FC" w:rsidRDefault="00F037FC" w:rsidP="00F037FC">
      <w:pPr>
        <w:pStyle w:val="SupplementaryMaterial"/>
      </w:pPr>
      <w:r w:rsidRPr="00832563">
        <w:t>Supplementary material for</w:t>
      </w:r>
      <w:r>
        <w:t xml:space="preserve"> </w:t>
      </w:r>
      <w:r w:rsidR="00AB189E">
        <w:t>Multiple</w:t>
      </w:r>
      <w:r w:rsidRPr="00832563">
        <w:t>-resampling cross-spectral analysis (</w:t>
      </w:r>
      <w:r w:rsidR="00AB189E">
        <w:t>M</w:t>
      </w:r>
      <w:r w:rsidRPr="00832563">
        <w:t>RCSA): an unbiased tool for estimating fractal connectivity</w:t>
      </w:r>
    </w:p>
    <w:p w14:paraId="50231E98" w14:textId="41E1BEDF" w:rsidR="00F037FC" w:rsidRDefault="00F037FC" w:rsidP="00F037FC">
      <w:pPr>
        <w:pStyle w:val="AuthorList"/>
      </w:pPr>
      <w:r w:rsidRPr="00832563">
        <w:t xml:space="preserve">Frigyes Samuel Racz, </w:t>
      </w:r>
      <w:proofErr w:type="spellStart"/>
      <w:r w:rsidRPr="00832563">
        <w:t>Akos</w:t>
      </w:r>
      <w:proofErr w:type="spellEnd"/>
      <w:r w:rsidRPr="00832563">
        <w:t xml:space="preserve"> </w:t>
      </w:r>
      <w:proofErr w:type="spellStart"/>
      <w:r w:rsidRPr="00832563">
        <w:t>Czoch</w:t>
      </w:r>
      <w:proofErr w:type="spellEnd"/>
      <w:r w:rsidRPr="00832563">
        <w:t xml:space="preserve">, </w:t>
      </w:r>
      <w:proofErr w:type="spellStart"/>
      <w:r w:rsidRPr="00832563">
        <w:t>Zalan</w:t>
      </w:r>
      <w:proofErr w:type="spellEnd"/>
      <w:r w:rsidRPr="00832563">
        <w:t xml:space="preserve"> </w:t>
      </w:r>
      <w:proofErr w:type="spellStart"/>
      <w:r w:rsidRPr="00832563">
        <w:t>Kaposzta</w:t>
      </w:r>
      <w:proofErr w:type="spellEnd"/>
      <w:r w:rsidRPr="00832563">
        <w:t xml:space="preserve">, </w:t>
      </w:r>
      <w:proofErr w:type="spellStart"/>
      <w:r w:rsidRPr="00832563">
        <w:t>Orestis</w:t>
      </w:r>
      <w:proofErr w:type="spellEnd"/>
      <w:r w:rsidRPr="00832563">
        <w:t xml:space="preserve"> </w:t>
      </w:r>
      <w:proofErr w:type="spellStart"/>
      <w:r w:rsidRPr="00832563">
        <w:t>Stylianou</w:t>
      </w:r>
      <w:proofErr w:type="spellEnd"/>
      <w:r w:rsidRPr="00832563">
        <w:t xml:space="preserve">, Peter </w:t>
      </w:r>
      <w:proofErr w:type="spellStart"/>
      <w:r w:rsidRPr="00832563">
        <w:t>Muk</w:t>
      </w:r>
      <w:r w:rsidR="0036560E">
        <w:t>l</w:t>
      </w:r>
      <w:r w:rsidRPr="00832563">
        <w:t>i</w:t>
      </w:r>
      <w:proofErr w:type="spellEnd"/>
      <w:r w:rsidRPr="00832563">
        <w:t xml:space="preserve"> and Andras Eke</w:t>
      </w:r>
    </w:p>
    <w:p w14:paraId="6E598901" w14:textId="77777777" w:rsidR="00F037FC" w:rsidRDefault="00F037FC" w:rsidP="00F037FC"/>
    <w:p w14:paraId="7BE9D8C1" w14:textId="77777777" w:rsidR="00F037FC" w:rsidRDefault="00F037FC" w:rsidP="00F037FC">
      <w:pPr>
        <w:pStyle w:val="Heading1"/>
      </w:pPr>
      <w:r w:rsidRPr="00832563">
        <w:t>Obtaining the separated oscillatory component of the cross-power spectrum</w:t>
      </w:r>
    </w:p>
    <w:p w14:paraId="552D6BCF" w14:textId="77777777" w:rsidR="00F037FC" w:rsidRDefault="00F037FC" w:rsidP="00F037FC">
      <w:r>
        <w:t xml:space="preserve">It has been shown by </w:t>
      </w:r>
      <w:r>
        <w:fldChar w:fldCharType="begin"/>
      </w:r>
      <w:r>
        <w:instrText xml:space="preserve"> ADDIN EN.CITE &lt;EndNote&gt;&lt;Cite AuthorYear="1"&gt;&lt;Author&gt;Wen&lt;/Author&gt;&lt;Year&gt;2016&lt;/Year&gt;&lt;RecNum&gt;935&lt;/RecNum&gt;&lt;DisplayText&gt;Wen and Liu (2016)&lt;/DisplayText&gt;&lt;record&gt;&lt;rec-number&gt;935&lt;/rec-number&gt;&lt;foreign-keys&gt;&lt;key app="EN" db-id="2pdfrs5ewzare8e9p9wvwft0zavfdzrts02p" timestamp="1539440534"&gt;935&lt;/key&gt;&lt;/foreign-keys&gt;&lt;ref-type name="Journal Article"&gt;17&lt;/ref-type&gt;&lt;contributors&gt;&lt;authors&gt;&lt;author&gt;Wen, H. G.&lt;/author&gt;&lt;author&gt;Liu, Z. M.&lt;/author&gt;&lt;/authors&gt;&lt;/contributors&gt;&lt;auth-address&gt;Purdue Univ, Coll Engn, Weldon Sch Biomed Engn, W Lafayette, IN 47907 USA&amp;#xD;Purdue Univ, Coll Engn, Sch Elect &amp;amp; Comp Engn, W Lafayette, IN 47907 USA&lt;/auth-address&gt;&lt;titles&gt;&lt;title&gt;Separating Fractal and Oscillatory Components in the Power Spectrum of Neurophysiological Signal&lt;/title&gt;&lt;secondary-title&gt;Brain Topography&lt;/secondary-title&gt;&lt;alt-title&gt;Brain Topogr&lt;/alt-title&gt;&lt;/titles&gt;&lt;periodical&gt;&lt;full-title&gt;Brain Topography&lt;/full-title&gt;&lt;abbr-1&gt;Brain Topogr&lt;/abbr-1&gt;&lt;/periodical&gt;&lt;alt-periodical&gt;&lt;full-title&gt;Brain Topography&lt;/full-title&gt;&lt;abbr-1&gt;Brain Topogr&lt;/abbr-1&gt;&lt;/alt-periodical&gt;&lt;pages&gt;13-26&lt;/pages&gt;&lt;volume&gt;29&lt;/volume&gt;&lt;number&gt;1&lt;/number&gt;&lt;keywords&gt;&lt;keyword&gt;fractal&lt;/keyword&gt;&lt;keyword&gt;oscillation&lt;/keyword&gt;&lt;keyword&gt;power-law&lt;/keyword&gt;&lt;keyword&gt;self-affinity&lt;/keyword&gt;&lt;keyword&gt;scale-free&lt;/keyword&gt;&lt;keyword&gt;free brain activity&lt;/keyword&gt;&lt;keyword&gt;scale-free&lt;/keyword&gt;&lt;keyword&gt;neuronal oscillations&lt;/keyword&gt;&lt;keyword&gt;eeg-vigilance&lt;/keyword&gt;&lt;keyword&gt;resting-state&lt;/keyword&gt;&lt;keyword&gt;time-series&lt;/keyword&gt;&lt;keyword&gt;networks&lt;/keyword&gt;&lt;keyword&gt;task&lt;/keyword&gt;&lt;/keywords&gt;&lt;dates&gt;&lt;year&gt;2016&lt;/year&gt;&lt;pub-dates&gt;&lt;date&gt;Jan&lt;/date&gt;&lt;/pub-dates&gt;&lt;/dates&gt;&lt;isbn&gt;0896-0267&lt;/isbn&gt;&lt;accession-num&gt;WOS:000368150700002&lt;/accession-num&gt;&lt;urls&gt;&lt;related-urls&gt;&lt;url&gt;&amp;lt;Go to ISI&amp;gt;://WOS:000368150700002&lt;/url&gt;&lt;/related-urls&gt;&lt;/urls&gt;&lt;electronic-resource-num&gt;10.1007/s10548-015-0448-0&lt;/electronic-resource-num&gt;&lt;language&gt;English&lt;/language&gt;&lt;/record&gt;&lt;/Cite&gt;&lt;/EndNote&gt;</w:instrText>
      </w:r>
      <w:r>
        <w:fldChar w:fldCharType="separate"/>
      </w:r>
      <w:r>
        <w:rPr>
          <w:noProof/>
        </w:rPr>
        <w:t>Wen and Liu (2016)</w:t>
      </w:r>
      <w:r>
        <w:fldChar w:fldCharType="end"/>
      </w:r>
      <w:r>
        <w:t xml:space="preserve"> that an unbiased estimate of the oscillatory component of the auto-power spectrum can be obtained as the confounding term </w:t>
      </w:r>
      <m:oMath>
        <m:r>
          <w:rPr>
            <w:rFonts w:ascii="Cambria Math" w:hAnsi="Cambria Math"/>
          </w:rPr>
          <m:t>2F</m:t>
        </m:r>
        <m:d>
          <m:dPr>
            <m:ctrlPr>
              <w:rPr>
                <w:rFonts w:ascii="Cambria Math" w:hAnsi="Cambria Math"/>
                <w:i/>
              </w:rPr>
            </m:ctrlPr>
          </m:dPr>
          <m:e>
            <m:r>
              <w:rPr>
                <w:rFonts w:ascii="Cambria Math" w:hAnsi="Cambria Math"/>
              </w:rPr>
              <m:t>ω</m:t>
            </m:r>
          </m:e>
        </m:d>
        <m:r>
          <w:rPr>
            <w:rFonts w:ascii="Cambria Math" w:hAnsi="Cambria Math"/>
          </w:rPr>
          <m:t>X</m:t>
        </m:r>
        <m:d>
          <m:dPr>
            <m:ctrlPr>
              <w:rPr>
                <w:rFonts w:ascii="Cambria Math" w:hAnsi="Cambria Math"/>
                <w:i/>
              </w:rPr>
            </m:ctrlPr>
          </m:dPr>
          <m:e>
            <m:r>
              <w:rPr>
                <w:rFonts w:ascii="Cambria Math" w:hAnsi="Cambria Math"/>
              </w:rPr>
              <m:t>ω</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m:t>
                </m:r>
                <m:d>
                  <m:dPr>
                    <m:ctrlPr>
                      <w:rPr>
                        <w:rFonts w:ascii="Cambria Math" w:hAnsi="Cambria Math"/>
                        <w:i/>
                      </w:rPr>
                    </m:ctrlPr>
                  </m:dPr>
                  <m:e>
                    <m:r>
                      <w:rPr>
                        <w:rFonts w:ascii="Cambria Math" w:hAnsi="Cambria Math"/>
                      </w:rPr>
                      <m:t>ω</m:t>
                    </m:r>
                  </m:e>
                </m:d>
                <m:r>
                  <w:rPr>
                    <w:rFonts w:ascii="Cambria Math" w:hAnsi="Cambria Math"/>
                  </w:rPr>
                  <m:t>-β</m:t>
                </m:r>
                <m:d>
                  <m:dPr>
                    <m:ctrlPr>
                      <w:rPr>
                        <w:rFonts w:ascii="Cambria Math" w:hAnsi="Cambria Math"/>
                        <w:i/>
                      </w:rPr>
                    </m:ctrlPr>
                  </m:dPr>
                  <m:e>
                    <m:r>
                      <w:rPr>
                        <w:rFonts w:ascii="Cambria Math" w:hAnsi="Cambria Math"/>
                      </w:rPr>
                      <m:t>ω</m:t>
                    </m:r>
                  </m:e>
                </m:d>
              </m:e>
            </m:d>
          </m:e>
        </m:func>
      </m:oMath>
      <w:r>
        <w:rPr>
          <w:rFonts w:eastAsiaTheme="minorEastAsia"/>
        </w:rPr>
        <w:t xml:space="preserve"> can be eliminated via averaging from multiple data segments assuming random phase relationship between the fractal and oscillatory components. For the sake of clarity, let’s re-state the formula for the auto-power spectrum of a signal composed of a fractal and oscillatory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2948375A" w14:textId="77777777" w:rsidTr="00715626">
        <w:tc>
          <w:tcPr>
            <w:tcW w:w="8725" w:type="dxa"/>
          </w:tcPr>
          <w:p w14:paraId="4A8DBC3D" w14:textId="77777777" w:rsidR="00F037FC" w:rsidRDefault="002B2D64" w:rsidP="00715626">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acc>
                  <m:accPr>
                    <m:chr m:val="̅"/>
                    <m:ctrlPr>
                      <w:rPr>
                        <w:rFonts w:ascii="Cambria Math" w:eastAsiaTheme="minorEastAsia" w:hAnsi="Cambria Math"/>
                        <w:i/>
                      </w:rPr>
                    </m:ctrlPr>
                  </m:accPr>
                  <m:e>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e>
                </m:acc>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+2F</m:t>
                </m:r>
                <m:d>
                  <m:dPr>
                    <m:ctrlPr>
                      <w:rPr>
                        <w:rFonts w:ascii="Cambria Math" w:hAnsi="Cambria Math"/>
                        <w:i/>
                      </w:rPr>
                    </m:ctrlPr>
                  </m:dPr>
                  <m:e>
                    <m:r>
                      <w:rPr>
                        <w:rFonts w:ascii="Cambria Math" w:hAnsi="Cambria Math"/>
                      </w:rPr>
                      <m:t>ω</m:t>
                    </m:r>
                  </m:e>
                </m:d>
                <m:r>
                  <w:rPr>
                    <w:rFonts w:ascii="Cambria Math" w:hAnsi="Cambria Math"/>
                  </w:rPr>
                  <m:t>X</m:t>
                </m:r>
                <m:d>
                  <m:dPr>
                    <m:ctrlPr>
                      <w:rPr>
                        <w:rFonts w:ascii="Cambria Math" w:hAnsi="Cambria Math"/>
                        <w:i/>
                      </w:rPr>
                    </m:ctrlPr>
                  </m:dPr>
                  <m:e>
                    <m:r>
                      <w:rPr>
                        <w:rFonts w:ascii="Cambria Math" w:hAnsi="Cambria Math"/>
                      </w:rPr>
                      <m:t>ω</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m:t>
                        </m:r>
                        <m:d>
                          <m:dPr>
                            <m:ctrlPr>
                              <w:rPr>
                                <w:rFonts w:ascii="Cambria Math" w:hAnsi="Cambria Math"/>
                                <w:i/>
                              </w:rPr>
                            </m:ctrlPr>
                          </m:dPr>
                          <m:e>
                            <m:r>
                              <w:rPr>
                                <w:rFonts w:ascii="Cambria Math" w:hAnsi="Cambria Math"/>
                              </w:rPr>
                              <m:t>ω</m:t>
                            </m:r>
                          </m:e>
                        </m:d>
                        <m:r>
                          <w:rPr>
                            <w:rFonts w:ascii="Cambria Math" w:hAnsi="Cambria Math"/>
                          </w:rPr>
                          <m:t>-β</m:t>
                        </m:r>
                        <m:d>
                          <m:dPr>
                            <m:ctrlPr>
                              <w:rPr>
                                <w:rFonts w:ascii="Cambria Math" w:hAnsi="Cambria Math"/>
                                <w:i/>
                              </w:rPr>
                            </m:ctrlPr>
                          </m:dPr>
                          <m:e>
                            <m:r>
                              <w:rPr>
                                <w:rFonts w:ascii="Cambria Math" w:hAnsi="Cambria Math"/>
                              </w:rPr>
                              <m:t>ω</m:t>
                            </m:r>
                          </m:e>
                        </m:d>
                      </m:e>
                    </m:d>
                  </m:e>
                </m:func>
                <m:r>
                  <w:rPr>
                    <w:rFonts w:ascii="Cambria Math" w:eastAsiaTheme="minorEastAsia" w:hAnsi="Cambria Math"/>
                  </w:rPr>
                  <m:t>.</m:t>
                </m:r>
              </m:oMath>
            </m:oMathPara>
          </w:p>
        </w:tc>
        <w:tc>
          <w:tcPr>
            <w:tcW w:w="337" w:type="dxa"/>
          </w:tcPr>
          <w:p w14:paraId="3A7B5A69" w14:textId="77777777" w:rsidR="00F037FC" w:rsidRDefault="00F037FC" w:rsidP="00715626">
            <w:pPr>
              <w:jc w:val="right"/>
            </w:pPr>
            <w:r>
              <w:t>(S1)</w:t>
            </w:r>
          </w:p>
        </w:tc>
      </w:tr>
    </w:tbl>
    <w:p w14:paraId="52803CEE" w14:textId="77777777" w:rsidR="00F037FC" w:rsidRDefault="00F037FC" w:rsidP="00F037FC">
      <w:r>
        <w:t xml:space="preserve">Since the last term on the right-side of the equation has an expected value of 0, it can be eliminated by averaging, and thus assuming stationarity one can obtain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4752B384" w14:textId="77777777" w:rsidTr="00715626">
        <w:tc>
          <w:tcPr>
            <w:tcW w:w="8725" w:type="dxa"/>
          </w:tcPr>
          <w:p w14:paraId="1CAE4A02" w14:textId="77777777" w:rsidR="00F037FC" w:rsidRDefault="002B2D64" w:rsidP="00715626">
            <m:oMathPara>
              <m:oMath>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acc>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acc>
                  <m:accPr>
                    <m:chr m:val="̅"/>
                    <m:ctrlPr>
                      <w:rPr>
                        <w:rFonts w:ascii="Cambria Math" w:eastAsiaTheme="minorEastAsia" w:hAnsi="Cambria Math"/>
                        <w:i/>
                      </w:rPr>
                    </m:ctrlPr>
                  </m:accPr>
                  <m:e>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e>
                </m:acc>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m:t>
                </m:r>
              </m:oMath>
            </m:oMathPara>
          </w:p>
        </w:tc>
        <w:tc>
          <w:tcPr>
            <w:tcW w:w="337" w:type="dxa"/>
          </w:tcPr>
          <w:p w14:paraId="6559F682" w14:textId="77777777" w:rsidR="00F037FC" w:rsidRDefault="00F037FC" w:rsidP="00715626">
            <w:pPr>
              <w:jc w:val="right"/>
            </w:pPr>
            <w:r>
              <w:t>(S2)</w:t>
            </w:r>
          </w:p>
        </w:tc>
      </w:tr>
    </w:tbl>
    <w:p w14:paraId="4ABDA412" w14:textId="77777777" w:rsidR="00F037FC" w:rsidRDefault="00F037FC" w:rsidP="00F037FC">
      <w:pPr>
        <w:rPr>
          <w:rFonts w:eastAsiaTheme="minorEastAsia"/>
        </w:rPr>
      </w:pPr>
      <w:r>
        <w:t xml:space="preserve">where </w:t>
      </w:r>
      <m:oMath>
        <m:acc>
          <m:accPr>
            <m:ctrlPr>
              <w:rPr>
                <w:rFonts w:ascii="Cambria Math" w:eastAsiaTheme="minorEastAsia" w:hAnsi="Cambria Math"/>
                <w:i/>
                <w:lang w:val="hu-HU"/>
              </w:rPr>
            </m:ctrlPr>
          </m:acc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acc>
        <m:d>
          <m:dPr>
            <m:ctrlPr>
              <w:rPr>
                <w:rFonts w:ascii="Cambria Math" w:eastAsiaTheme="minorEastAsia" w:hAnsi="Cambria Math"/>
                <w:i/>
              </w:rPr>
            </m:ctrlPr>
          </m:dPr>
          <m:e>
            <m:r>
              <w:rPr>
                <w:rFonts w:ascii="Cambria Math" w:eastAsiaTheme="minorEastAsia" w:hAnsi="Cambria Math"/>
              </w:rPr>
              <m:t>ω</m:t>
            </m:r>
          </m:e>
        </m:d>
      </m:oMath>
      <w:r>
        <w:rPr>
          <w:rFonts w:eastAsiaTheme="minorEastAsia"/>
        </w:rPr>
        <w:t xml:space="preserve"> denotes the averaged squared auto-spectral power at frequency </w:t>
      </w:r>
      <m:oMath>
        <m:r>
          <w:rPr>
            <w:rFonts w:ascii="Cambria Math" w:eastAsiaTheme="minorEastAsia" w:hAnsi="Cambria Math"/>
          </w:rPr>
          <m:t>ω</m:t>
        </m:r>
      </m:oMath>
      <w:r>
        <w:rPr>
          <w:rFonts w:eastAsiaTheme="minorEastAsia"/>
        </w:rPr>
        <w:t xml:space="preserve"> obtained by averaging the auto-spectral power over multiple data segments. Now, let’s derive the squared cross-power spectrum </w:t>
      </w:r>
      <m:oMath>
        <m:sSubSup>
          <m:sSubSupPr>
            <m:ctrlPr>
              <w:rPr>
                <w:rFonts w:ascii="Cambria Math" w:hAnsi="Cambria Math"/>
                <w:i/>
              </w:rPr>
            </m:ctrlPr>
          </m:sSubSupPr>
          <m:e>
            <m:r>
              <w:rPr>
                <w:rFonts w:ascii="Cambria Math" w:hAnsi="Cambria Math"/>
              </w:rPr>
              <m:t>SS</m:t>
            </m:r>
          </m:e>
          <m:sub>
            <m:r>
              <w:rPr>
                <w:rFonts w:ascii="Cambria Math" w:hAnsi="Cambria Math"/>
              </w:rPr>
              <m:t>xy</m:t>
            </m:r>
          </m:sub>
          <m:sup>
            <m:r>
              <w:rPr>
                <w:rFonts w:ascii="Cambria Math" w:hAnsi="Cambria Math"/>
              </w:rPr>
              <m:t>2</m:t>
            </m:r>
          </m:sup>
        </m:sSubSup>
        <m:r>
          <w:rPr>
            <w:rFonts w:ascii="Cambria Math" w:hAnsi="Cambria Math"/>
          </w:rPr>
          <m:t>(ω)</m:t>
        </m:r>
      </m:oMath>
      <w:r>
        <w:rPr>
          <w:rFonts w:eastAsiaTheme="minorEastAsia"/>
        </w:rPr>
        <w:t xml:space="preserve"> of two composite signals </w:t>
      </w: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(t)</m:t>
        </m:r>
      </m:oMath>
      <w:r>
        <w:rPr>
          <w:rFonts w:eastAsiaTheme="minorEastAsia"/>
        </w:rPr>
        <w:t xml:space="preserve"> and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y</m:t>
            </m:r>
          </m:sub>
        </m:sSub>
        <m:r>
          <w:rPr>
            <w:rFonts w:ascii="Cambria Math" w:eastAsiaTheme="minorEastAsia" w:hAnsi="Cambria Math"/>
          </w:rPr>
          <m:t>(t)</m:t>
        </m:r>
      </m:oMath>
      <w:r>
        <w:rPr>
          <w:rFonts w:eastAsiaTheme="minorEastAsia"/>
        </w:rPr>
        <w:t>, each consisting of a fractal and an oscillatory component. Applying the same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4B4962CA" w14:textId="77777777" w:rsidTr="00715626">
        <w:tc>
          <w:tcPr>
            <w:tcW w:w="8725" w:type="dxa"/>
          </w:tcPr>
          <w:p w14:paraId="684C2D90" w14:textId="77777777" w:rsidR="00F037FC" w:rsidRDefault="002B2D64" w:rsidP="00715626">
            <m:oMathPara>
              <m:oMath>
                <m:sSubSup>
                  <m:sSubSupPr>
                    <m:ctrlPr>
                      <w:rPr>
                        <w:rFonts w:ascii="Cambria Math" w:hAnsi="Cambria Math"/>
                        <w:i/>
                      </w:rPr>
                    </m:ctrlPr>
                  </m:sSubSupPr>
                  <m:e>
                    <m:r>
                      <w:rPr>
                        <w:rFonts w:ascii="Cambria Math" w:hAnsi="Cambria Math"/>
                      </w:rPr>
                      <m:t>SS</m:t>
                    </m:r>
                  </m:e>
                  <m:sub>
                    <m:r>
                      <w:rPr>
                        <w:rFonts w:ascii="Cambria Math" w:hAnsi="Cambria Math"/>
                      </w:rPr>
                      <m:t>xy</m:t>
                    </m:r>
                  </m:sub>
                  <m:sup>
                    <m:r>
                      <w:rPr>
                        <w:rFonts w:ascii="Cambria Math" w:hAnsi="Cambria Math"/>
                      </w:rPr>
                      <m:t>2</m:t>
                    </m:r>
                  </m:sup>
                </m:sSub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ω</m:t>
                            </m:r>
                          </m:e>
                        </m:d>
                        <m:acc>
                          <m:accPr>
                            <m:chr m:val="̅"/>
                            <m:ctrlPr>
                              <w:rPr>
                                <w:rFonts w:ascii="Cambria Math" w:eastAsiaTheme="minorEastAsia" w:hAnsi="Cambria Math"/>
                                <w:i/>
                              </w:rPr>
                            </m:ctrlPr>
                          </m:accPr>
                          <m:e>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e>
                        </m:acc>
                      </m:e>
                    </m:d>
                  </m:e>
                  <m:sup>
                    <m:r>
                      <w:rPr>
                        <w:rFonts w:ascii="Cambria Math" w:eastAsiaTheme="minorEastAsia" w:hAnsi="Cambria Math"/>
                      </w:rPr>
                      <m:t>2</m:t>
                    </m:r>
                  </m:sup>
                </m:sSup>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ω</m:t>
                        </m:r>
                      </m:e>
                    </m:d>
                    <m:acc>
                      <m:accPr>
                        <m:chr m:val="̅"/>
                        <m:ctrlPr>
                          <w:rPr>
                            <w:rFonts w:ascii="Cambria Math" w:eastAsiaTheme="minorEastAsia" w:hAnsi="Cambria Math"/>
                            <w:i/>
                          </w:rPr>
                        </m:ctrlPr>
                      </m:accPr>
                      <m:e>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e>
                    </m:acc>
                  </m:e>
                </m:d>
                <m:acc>
                  <m:accPr>
                    <m:chr m:val="̅"/>
                    <m:ctrlPr>
                      <w:rPr>
                        <w:rFonts w:ascii="Cambria Math" w:eastAsiaTheme="minorEastAsia" w:hAnsi="Cambria Math"/>
                        <w:i/>
                      </w:rPr>
                    </m:ctrlPr>
                  </m:accPr>
                  <m:e>
                    <m:d>
                      <m:dPr>
                        <m:begChr m:val="["/>
                        <m:endChr m:val="]"/>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ω</m:t>
                            </m:r>
                          </m:e>
                        </m:d>
                        <m:acc>
                          <m:accPr>
                            <m:chr m:val="̅"/>
                            <m:ctrlPr>
                              <w:rPr>
                                <w:rFonts w:ascii="Cambria Math" w:eastAsiaTheme="minorEastAsia" w:hAnsi="Cambria Math"/>
                                <w:i/>
                              </w:rPr>
                            </m:ctrlPr>
                          </m:accPr>
                          <m:e>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ω</m:t>
                                </m:r>
                              </m:e>
                            </m:d>
                          </m:e>
                        </m:acc>
                      </m:e>
                    </m:d>
                    <m:r>
                      <w:rPr>
                        <w:rFonts w:ascii="Cambria Math" w:eastAsiaTheme="minorEastAsia" w:hAnsi="Cambria Math"/>
                      </w:rPr>
                      <m:t>.</m:t>
                    </m:r>
                  </m:e>
                </m:acc>
              </m:oMath>
            </m:oMathPara>
          </w:p>
        </w:tc>
        <w:tc>
          <w:tcPr>
            <w:tcW w:w="337" w:type="dxa"/>
          </w:tcPr>
          <w:p w14:paraId="4D7CE426" w14:textId="77777777" w:rsidR="00F037FC" w:rsidRDefault="00F037FC" w:rsidP="00715626">
            <w:pPr>
              <w:jc w:val="right"/>
            </w:pPr>
            <w:r>
              <w:t>(S3)</w:t>
            </w:r>
          </w:p>
        </w:tc>
      </w:tr>
    </w:tbl>
    <w:p w14:paraId="595FC92E" w14:textId="77777777" w:rsidR="00F037FC" w:rsidRDefault="00F037FC" w:rsidP="00F037FC">
      <w:pPr>
        <w:rPr>
          <w:rFonts w:eastAsiaTheme="minorEastAsia"/>
        </w:rPr>
      </w:pPr>
      <w:r>
        <w:rPr>
          <w:rFonts w:eastAsiaTheme="minorEastAsia"/>
        </w:rPr>
        <w:t>In more detail, Eq. (S3) yields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723A1CE6" w14:textId="77777777" w:rsidTr="00715626">
        <w:tc>
          <w:tcPr>
            <w:tcW w:w="8725" w:type="dxa"/>
          </w:tcPr>
          <w:p w14:paraId="4AB5D5D5" w14:textId="77777777" w:rsidR="00F037FC" w:rsidRDefault="002B2D64" w:rsidP="00715626">
            <m:oMathPara>
              <m:oMath>
                <m:sSubSup>
                  <m:sSubSupPr>
                    <m:ctrlPr>
                      <w:rPr>
                        <w:rFonts w:ascii="Cambria Math" w:hAnsi="Cambria Math"/>
                        <w:i/>
                      </w:rPr>
                    </m:ctrlPr>
                  </m:sSubSupPr>
                  <m:e>
                    <m:r>
                      <w:rPr>
                        <w:rFonts w:ascii="Cambria Math" w:hAnsi="Cambria Math"/>
                      </w:rPr>
                      <m:t>SS</m:t>
                    </m:r>
                  </m:e>
                  <m:sub>
                    <m:r>
                      <w:rPr>
                        <w:rFonts w:ascii="Cambria Math" w:hAnsi="Cambria Math"/>
                      </w:rPr>
                      <m:t>xy</m:t>
                    </m:r>
                  </m:sub>
                  <m:sup>
                    <m:r>
                      <w:rPr>
                        <w:rFonts w:ascii="Cambria Math" w:hAnsi="Cambria Math"/>
                      </w:rPr>
                      <m:t>2</m:t>
                    </m:r>
                  </m:sup>
                </m:sSub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FX</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-jα</m:t>
                        </m:r>
                        <m:d>
                          <m:dPr>
                            <m:ctrlPr>
                              <w:rPr>
                                <w:rFonts w:ascii="Cambria Math" w:eastAsiaTheme="minorEastAsia" w:hAnsi="Cambria Math"/>
                                <w:i/>
                              </w:rPr>
                            </m:ctrlPr>
                          </m:dPr>
                          <m:e>
                            <m:r>
                              <w:rPr>
                                <w:rFonts w:ascii="Cambria Math" w:eastAsiaTheme="minorEastAsia" w:hAnsi="Cambria Math"/>
                              </w:rPr>
                              <m:t>ω</m:t>
                            </m:r>
                          </m:e>
                        </m:d>
                      </m:sup>
                    </m:sSup>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-jβ</m:t>
                        </m:r>
                        <m:d>
                          <m:dPr>
                            <m:ctrlPr>
                              <w:rPr>
                                <w:rFonts w:ascii="Cambria Math" w:eastAsiaTheme="minorEastAsia" w:hAnsi="Cambria Math"/>
                                <w:i/>
                              </w:rPr>
                            </m:ctrlPr>
                          </m:dPr>
                          <m:e>
                            <m:r>
                              <w:rPr>
                                <w:rFonts w:ascii="Cambria Math" w:eastAsiaTheme="minorEastAsia" w:hAnsi="Cambria Math"/>
                              </w:rPr>
                              <m:t>ω</m:t>
                            </m:r>
                          </m:e>
                        </m:d>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FY</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jγ</m:t>
                        </m:r>
                        <m:d>
                          <m:dPr>
                            <m:ctrlPr>
                              <w:rPr>
                                <w:rFonts w:ascii="Cambria Math" w:eastAsiaTheme="minorEastAsia" w:hAnsi="Cambria Math"/>
                                <w:i/>
                              </w:rPr>
                            </m:ctrlPr>
                          </m:dPr>
                          <m:e>
                            <m:r>
                              <w:rPr>
                                <w:rFonts w:ascii="Cambria Math" w:eastAsiaTheme="minorEastAsia" w:hAnsi="Cambria Math"/>
                              </w:rPr>
                              <m:t>ω</m:t>
                            </m:r>
                          </m:e>
                        </m:d>
                      </m:sup>
                    </m:sSup>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jδ</m:t>
                        </m:r>
                        <m:d>
                          <m:dPr>
                            <m:ctrlPr>
                              <w:rPr>
                                <w:rFonts w:ascii="Cambria Math" w:eastAsiaTheme="minorEastAsia" w:hAnsi="Cambria Math"/>
                                <w:i/>
                              </w:rPr>
                            </m:ctrlPr>
                          </m:dPr>
                          <m:e>
                            <m:r>
                              <w:rPr>
                                <w:rFonts w:ascii="Cambria Math" w:eastAsiaTheme="minorEastAsia" w:hAnsi="Cambria Math"/>
                              </w:rPr>
                              <m:t>ω</m:t>
                            </m:r>
                          </m:e>
                        </m:d>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FX</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jα</m:t>
                        </m:r>
                        <m:d>
                          <m:dPr>
                            <m:ctrlPr>
                              <w:rPr>
                                <w:rFonts w:ascii="Cambria Math" w:eastAsiaTheme="minorEastAsia" w:hAnsi="Cambria Math"/>
                                <w:i/>
                              </w:rPr>
                            </m:ctrlPr>
                          </m:dPr>
                          <m:e>
                            <m:r>
                              <w:rPr>
                                <w:rFonts w:ascii="Cambria Math" w:eastAsiaTheme="minorEastAsia" w:hAnsi="Cambria Math"/>
                              </w:rPr>
                              <m:t>ω</m:t>
                            </m:r>
                          </m:e>
                        </m:d>
                      </m:sup>
                    </m:sSup>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jβ</m:t>
                        </m:r>
                        <m:d>
                          <m:dPr>
                            <m:ctrlPr>
                              <w:rPr>
                                <w:rFonts w:ascii="Cambria Math" w:eastAsiaTheme="minorEastAsia" w:hAnsi="Cambria Math"/>
                                <w:i/>
                              </w:rPr>
                            </m:ctrlPr>
                          </m:dPr>
                          <m:e>
                            <m:r>
                              <w:rPr>
                                <w:rFonts w:ascii="Cambria Math" w:eastAsiaTheme="minorEastAsia" w:hAnsi="Cambria Math"/>
                              </w:rPr>
                              <m:t>ω</m:t>
                            </m:r>
                          </m:e>
                        </m:d>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FY</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-jγ</m:t>
                        </m:r>
                        <m:d>
                          <m:dPr>
                            <m:ctrlPr>
                              <w:rPr>
                                <w:rFonts w:ascii="Cambria Math" w:eastAsiaTheme="minorEastAsia" w:hAnsi="Cambria Math"/>
                                <w:i/>
                              </w:rPr>
                            </m:ctrlPr>
                          </m:dPr>
                          <m:e>
                            <m:r>
                              <w:rPr>
                                <w:rFonts w:ascii="Cambria Math" w:eastAsiaTheme="minorEastAsia" w:hAnsi="Cambria Math"/>
                              </w:rPr>
                              <m:t>ω</m:t>
                            </m:r>
                          </m:e>
                        </m:d>
                      </m:sup>
                    </m:sSup>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-jδ</m:t>
                        </m:r>
                        <m:d>
                          <m:dPr>
                            <m:ctrlPr>
                              <w:rPr>
                                <w:rFonts w:ascii="Cambria Math" w:eastAsiaTheme="minorEastAsia" w:hAnsi="Cambria Math"/>
                                <w:i/>
                              </w:rPr>
                            </m:ctrlPr>
                          </m:dPr>
                          <m:e>
                            <m:r>
                              <w:rPr>
                                <w:rFonts w:ascii="Cambria Math" w:eastAsiaTheme="minorEastAsia" w:hAnsi="Cambria Math"/>
                              </w:rPr>
                              <m:t>ω</m:t>
                            </m:r>
                          </m:e>
                        </m:d>
                      </m:sup>
                    </m:sSup>
                  </m:e>
                </m:d>
                <m:r>
                  <w:rPr>
                    <w:rFonts w:ascii="Cambria Math" w:eastAsiaTheme="minorEastAsia" w:hAnsi="Cambria Math"/>
                  </w:rPr>
                  <m:t>.</m:t>
                </m:r>
              </m:oMath>
            </m:oMathPara>
          </w:p>
        </w:tc>
        <w:tc>
          <w:tcPr>
            <w:tcW w:w="337" w:type="dxa"/>
            <w:vAlign w:val="center"/>
          </w:tcPr>
          <w:p w14:paraId="3CD92A57" w14:textId="77777777" w:rsidR="00F037FC" w:rsidRDefault="00F037FC" w:rsidP="00715626">
            <w:pPr>
              <w:jc w:val="center"/>
            </w:pPr>
            <w:r>
              <w:t>(S4)</w:t>
            </w:r>
          </w:p>
        </w:tc>
      </w:tr>
    </w:tbl>
    <w:p w14:paraId="3A73A6D4" w14:textId="77777777" w:rsidR="00F037FC" w:rsidRDefault="00F037FC" w:rsidP="00F037FC">
      <w:pPr>
        <w:rPr>
          <w:rFonts w:eastAsiaTheme="minorEastAsia"/>
        </w:rPr>
      </w:pPr>
      <w:r>
        <w:rPr>
          <w:rFonts w:eastAsiaTheme="minorEastAsia"/>
        </w:rPr>
        <w:t xml:space="preserve">After excluding all </w:t>
      </w:r>
      <w:proofErr w:type="gramStart"/>
      <w:r>
        <w:rPr>
          <w:rFonts w:eastAsiaTheme="minorEastAsia"/>
        </w:rPr>
        <w:t>terms</w:t>
      </w:r>
      <w:proofErr w:type="gramEnd"/>
      <w:r>
        <w:rPr>
          <w:rFonts w:eastAsiaTheme="minorEastAsia"/>
        </w:rPr>
        <w:t xml:space="preserve"> one arrives to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6A7DD6B4" w14:textId="77777777" w:rsidTr="00715626">
        <w:tc>
          <w:tcPr>
            <w:tcW w:w="8725" w:type="dxa"/>
          </w:tcPr>
          <w:p w14:paraId="01D3F5DA" w14:textId="77777777" w:rsidR="00F037FC" w:rsidRDefault="002B2D64" w:rsidP="00715626">
            <m:oMathPara>
              <m:oMath>
                <m:sSubSup>
                  <m:sSubSupPr>
                    <m:ctrlPr>
                      <w:rPr>
                        <w:rFonts w:ascii="Cambria Math" w:hAnsi="Cambria Math"/>
                        <w:i/>
                      </w:rPr>
                    </m:ctrlPr>
                  </m:sSubSupPr>
                  <m:e>
                    <m:r>
                      <w:rPr>
                        <w:rFonts w:ascii="Cambria Math" w:hAnsi="Cambria Math"/>
                      </w:rPr>
                      <m:t>SS</m:t>
                    </m:r>
                  </m:e>
                  <m:sub>
                    <m:r>
                      <w:rPr>
                        <w:rFonts w:ascii="Cambria Math" w:hAnsi="Cambria Math"/>
                      </w:rPr>
                      <m:t>xy</m:t>
                    </m:r>
                  </m:sub>
                  <m:sup>
                    <m:r>
                      <w:rPr>
                        <w:rFonts w:ascii="Cambria Math" w:hAnsi="Cambria Math"/>
                      </w:rPr>
                      <m:t>2</m:t>
                    </m:r>
                  </m:sup>
                </m:sSub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FY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HY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HX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HY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m:t>
                </m:r>
              </m:oMath>
            </m:oMathPara>
          </w:p>
        </w:tc>
        <w:tc>
          <w:tcPr>
            <w:tcW w:w="337" w:type="dxa"/>
            <w:vAlign w:val="center"/>
          </w:tcPr>
          <w:p w14:paraId="3B8B4FB6" w14:textId="77777777" w:rsidR="00F037FC" w:rsidRDefault="00F037FC" w:rsidP="00715626">
            <w:pPr>
              <w:jc w:val="center"/>
            </w:pPr>
            <w:r>
              <w:t>(S5)</w:t>
            </w:r>
          </w:p>
        </w:tc>
      </w:tr>
    </w:tbl>
    <w:p w14:paraId="78A2A336" w14:textId="77777777" w:rsidR="00F037FC" w:rsidRDefault="00F037FC" w:rsidP="00F037FC">
      <w:pPr>
        <w:rPr>
          <w:rFonts w:eastAsiaTheme="minorEastAsia"/>
        </w:rPr>
      </w:pPr>
      <w:r>
        <w:rPr>
          <w:rFonts w:eastAsiaTheme="minorEastAsia"/>
        </w:rPr>
        <w:lastRenderedPageBreak/>
        <w:t>where the terms are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337"/>
      </w:tblGrid>
      <w:tr w:rsidR="00F037FC" w14:paraId="73D7810D" w14:textId="77777777" w:rsidTr="00715626">
        <w:tc>
          <w:tcPr>
            <w:tcW w:w="8725" w:type="dxa"/>
          </w:tcPr>
          <w:p w14:paraId="125C3712" w14:textId="77777777" w:rsidR="00F037FC" w:rsidRPr="003C43C8" w:rsidRDefault="00F037FC" w:rsidP="00715626">
            <w:pPr>
              <w:rPr>
                <w:rFonts w:eastAsiaTheme="minorEastAsia"/>
              </w:rPr>
            </w:pPr>
            <m:oMathPara>
              <m:oMathParaPr>
                <m:jc m:val="left"/>
              </m:oMathPara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FX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FY</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ω</m:t>
                            </m:r>
                          </m:e>
                        </m:d>
                      </m:e>
                    </m:d>
                  </m:e>
                </m:func>
                <m:r>
                  <w:rPr>
                    <w:rFonts w:ascii="Cambria Math" w:eastAsiaTheme="minorEastAsia" w:hAnsi="Cambria Math"/>
                  </w:rPr>
                  <m:t>,</m:t>
                </m:r>
              </m:oMath>
            </m:oMathPara>
          </w:p>
          <w:p w14:paraId="76B9691B" w14:textId="77777777" w:rsidR="00F037FC" w:rsidRPr="003C43C8" w:rsidRDefault="00F037FC" w:rsidP="00715626">
            <w:pPr>
              <w:rPr>
                <w:rFonts w:eastAsiaTheme="minorEastAsia"/>
              </w:rPr>
            </w:pPr>
            <m:oMathPara>
              <m:oMathParaPr>
                <m:jc m:val="left"/>
              </m:oMathParaP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FY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FX</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ω</m:t>
                            </m:r>
                          </m:e>
                        </m:d>
                      </m:e>
                    </m:d>
                  </m:e>
                </m:func>
                <m:r>
                  <w:rPr>
                    <w:rFonts w:ascii="Cambria Math" w:eastAsiaTheme="minorEastAsia" w:hAnsi="Cambria Math"/>
                  </w:rPr>
                  <m:t>,</m:t>
                </m:r>
              </m:oMath>
            </m:oMathPara>
          </w:p>
          <w:p w14:paraId="42021A28" w14:textId="77777777" w:rsidR="00F037FC" w:rsidRPr="003C43C8" w:rsidRDefault="00F037FC" w:rsidP="00715626">
            <w:pPr>
              <w:rPr>
                <w:rFonts w:eastAsiaTheme="minorEastAsia"/>
              </w:rPr>
            </w:pPr>
            <m:oMathPara>
              <m:oMathParaPr>
                <m:jc m:val="left"/>
              </m:oMathParaP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=2FX</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HX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ω</m:t>
                            </m:r>
                          </m:e>
                        </m:d>
                      </m:e>
                    </m:d>
                  </m:e>
                </m:func>
                <m:r>
                  <w:rPr>
                    <w:rFonts w:ascii="Cambria Math" w:eastAsiaTheme="minorEastAsia" w:hAnsi="Cambria Math"/>
                  </w:rPr>
                  <m:t>,</m:t>
                </m:r>
              </m:oMath>
            </m:oMathPara>
          </w:p>
          <w:p w14:paraId="65B2595B" w14:textId="77777777" w:rsidR="00F037FC" w:rsidRPr="003C43C8" w:rsidRDefault="00F037FC" w:rsidP="00715626">
            <w:pPr>
              <w:rPr>
                <w:rFonts w:eastAsiaTheme="minorEastAsia"/>
              </w:rPr>
            </w:pPr>
            <m:oMathPara>
              <m:oMathParaPr>
                <m:jc m:val="left"/>
              </m:oMathPara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=2FY</m:t>
                </m:r>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rPr>
                    </m:ctrlPr>
                  </m:sSupPr>
                  <m:e>
                    <m:r>
                      <w:rPr>
                        <w:rFonts w:ascii="Cambria Math" w:eastAsiaTheme="minorEastAsia" w:hAnsi="Cambria Math"/>
                      </w:rPr>
                      <m:t>HX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ω</m:t>
                            </m:r>
                          </m:e>
                        </m:d>
                      </m:e>
                    </m:d>
                  </m:e>
                </m:func>
                <m:r>
                  <w:rPr>
                    <w:rFonts w:ascii="Cambria Math" w:eastAsiaTheme="minorEastAsia" w:hAnsi="Cambria Math"/>
                  </w:rPr>
                  <m:t>,</m:t>
                </m:r>
              </m:oMath>
            </m:oMathPara>
          </w:p>
          <w:p w14:paraId="061AD652" w14:textId="77777777" w:rsidR="00F037FC" w:rsidRDefault="00F037FC" w:rsidP="00715626">
            <w:pPr>
              <w:rPr>
                <w:rFonts w:eastAsiaTheme="minorEastAsia"/>
              </w:rPr>
            </w:pP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=2FX</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FY</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ω</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ω</m:t>
                              </m:r>
                            </m:e>
                          </m:d>
                        </m:e>
                      </m:d>
                    </m:e>
                  </m:d>
                </m:e>
              </m:func>
            </m:oMath>
            <w:r>
              <w:rPr>
                <w:rFonts w:eastAsiaTheme="minorEastAsia"/>
              </w:rPr>
              <w:t xml:space="preserve"> and</w:t>
            </w:r>
          </w:p>
          <w:p w14:paraId="4E9CCE99" w14:textId="77777777" w:rsidR="00F037FC" w:rsidRPr="003C43C8" w:rsidRDefault="00F037FC" w:rsidP="00715626">
            <w:pPr>
              <w:rPr>
                <w:rFonts w:eastAsiaTheme="minorEastAsia"/>
              </w:rPr>
            </w:pPr>
            <m:oMathPara>
              <m:oMathParaPr>
                <m:jc m:val="left"/>
              </m:oMathPara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=2FX</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FY</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HY</m:t>
                </m:r>
                <m:d>
                  <m:dPr>
                    <m:ctrlPr>
                      <w:rPr>
                        <w:rFonts w:ascii="Cambria Math" w:eastAsiaTheme="minorEastAsia" w:hAnsi="Cambria Math"/>
                        <w:i/>
                      </w:rPr>
                    </m:ctrlPr>
                  </m:dPr>
                  <m:e>
                    <m:r>
                      <w:rPr>
                        <w:rFonts w:ascii="Cambria Math" w:eastAsiaTheme="minorEastAsia" w:hAnsi="Cambria Math"/>
                      </w:rPr>
                      <m:t>ω</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ω</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ω</m:t>
                                </m:r>
                              </m:e>
                            </m:d>
                          </m:e>
                        </m:d>
                      </m:e>
                    </m:d>
                  </m:e>
                </m:func>
                <m:r>
                  <w:rPr>
                    <w:rFonts w:ascii="Cambria Math" w:eastAsiaTheme="minorEastAsia" w:hAnsi="Cambria Math"/>
                  </w:rPr>
                  <m:t>.</m:t>
                </m:r>
              </m:oMath>
            </m:oMathPara>
          </w:p>
        </w:tc>
        <w:tc>
          <w:tcPr>
            <w:tcW w:w="337" w:type="dxa"/>
            <w:vAlign w:val="center"/>
          </w:tcPr>
          <w:p w14:paraId="70AE9002" w14:textId="77777777" w:rsidR="00F037FC" w:rsidRDefault="00F037FC" w:rsidP="00715626">
            <w:pPr>
              <w:jc w:val="center"/>
            </w:pPr>
          </w:p>
        </w:tc>
      </w:tr>
    </w:tbl>
    <w:p w14:paraId="2D7ED852" w14:textId="77777777" w:rsidR="00F037FC" w:rsidRDefault="00F037FC" w:rsidP="00F037FC">
      <w:pPr>
        <w:rPr>
          <w:rFonts w:eastAsiaTheme="minorEastAsia"/>
        </w:rPr>
      </w:pPr>
      <w:proofErr w:type="gramStart"/>
      <w:r>
        <w:rPr>
          <w:rFonts w:eastAsiaTheme="minorEastAsia"/>
        </w:rPr>
        <w:t>It can be seen that when</w:t>
      </w:r>
      <w:proofErr w:type="gramEnd"/>
      <w:r>
        <w:rPr>
          <w:rFonts w:eastAsiaTheme="minorEastAsia"/>
        </w:rPr>
        <w:t xml:space="preserve"> assuming a random relationship between the phases of </w:t>
      </w:r>
      <w:r w:rsidRPr="00231247">
        <w:rPr>
          <w:rFonts w:eastAsiaTheme="minorEastAsia"/>
          <w:i/>
          <w:iCs/>
        </w:rPr>
        <w:t>all</w:t>
      </w:r>
      <w:r>
        <w:rPr>
          <w:rFonts w:eastAsiaTheme="minorEastAsia"/>
        </w:rPr>
        <w:t xml:space="preserve"> fractal and oscillatory components, the terms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ω</m:t>
            </m:r>
          </m:e>
        </m:d>
      </m:oMath>
      <w:r>
        <w:rPr>
          <w:rFonts w:eastAsiaTheme="minorEastAsia"/>
        </w:rPr>
        <w:t xml:space="preserve"> to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ω</m:t>
            </m:r>
          </m:e>
        </m:d>
      </m:oMath>
      <w:r>
        <w:rPr>
          <w:rFonts w:eastAsiaTheme="minorEastAsia"/>
        </w:rPr>
        <w:t xml:space="preserve"> have an expectation of zero, and thus can be eliminated by averaging over multiple time segments. However, the terms </w:t>
      </w:r>
      <m:oMath>
        <m:sSup>
          <m:sSupPr>
            <m:ctrlPr>
              <w:rPr>
                <w:rFonts w:ascii="Cambria Math" w:eastAsiaTheme="minorEastAsia" w:hAnsi="Cambria Math"/>
                <w:i/>
                <w:lang w:val="hu-HU"/>
              </w:rPr>
            </m:ctrlPr>
          </m:sSupPr>
          <m:e>
            <m:r>
              <w:rPr>
                <w:rFonts w:ascii="Cambria Math" w:eastAsiaTheme="minorEastAsia" w:hAnsi="Cambria Math"/>
              </w:rPr>
              <m:t>FX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lang w:val="hu-HU"/>
              </w:rPr>
            </m:ctrlPr>
          </m:sSupPr>
          <m:e>
            <m:r>
              <w:rPr>
                <w:rFonts w:ascii="Cambria Math" w:eastAsiaTheme="minorEastAsia" w:hAnsi="Cambria Math"/>
              </w:rPr>
              <m:t>HY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oMath>
      <w:r>
        <w:rPr>
          <w:rFonts w:eastAsiaTheme="minorEastAsia"/>
        </w:rPr>
        <w:t xml:space="preserve"> and </w:t>
      </w:r>
      <m:oMath>
        <m:sSup>
          <m:sSupPr>
            <m:ctrlPr>
              <w:rPr>
                <w:rFonts w:ascii="Cambria Math" w:eastAsiaTheme="minorEastAsia" w:hAnsi="Cambria Math"/>
                <w:i/>
                <w:lang w:val="hu-HU"/>
              </w:rPr>
            </m:ctrlPr>
          </m:sSupPr>
          <m:e>
            <m:r>
              <w:rPr>
                <w:rFonts w:ascii="Cambria Math" w:eastAsiaTheme="minorEastAsia" w:hAnsi="Cambria Math"/>
              </w:rPr>
              <m:t>FY</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sSup>
          <m:sSupPr>
            <m:ctrlPr>
              <w:rPr>
                <w:rFonts w:ascii="Cambria Math" w:eastAsiaTheme="minorEastAsia" w:hAnsi="Cambria Math"/>
                <w:i/>
                <w:lang w:val="hu-HU"/>
              </w:rPr>
            </m:ctrlPr>
          </m:sSupPr>
          <m:e>
            <m:r>
              <w:rPr>
                <w:rFonts w:ascii="Cambria Math" w:eastAsiaTheme="minorEastAsia" w:hAnsi="Cambria Math"/>
              </w:rPr>
              <m:t>HX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ω</m:t>
            </m:r>
          </m:e>
        </m:d>
      </m:oMath>
      <w:r>
        <w:rPr>
          <w:rFonts w:eastAsiaTheme="minorEastAsia"/>
        </w:rPr>
        <w:t xml:space="preserve"> do not depend on the phase and thus unaffected by averaging, which is the reason why the oscillatory component of the cross-power spectrum cannot simply be obtained by subtracting the fractal component. Nevertheless, if one computes the auto-power spectrum of </w:t>
      </w:r>
      <m:oMath>
        <m:r>
          <w:rPr>
            <w:rFonts w:ascii="Cambria Math" w:hAnsi="Cambria Math"/>
          </w:rPr>
          <m:t>x</m:t>
        </m:r>
        <m:d>
          <m:dPr>
            <m:ctrlPr>
              <w:rPr>
                <w:rFonts w:ascii="Cambria Math" w:hAnsi="Cambria Math"/>
                <w:i/>
              </w:rPr>
            </m:ctrlPr>
          </m:dPr>
          <m:e>
            <m:r>
              <w:rPr>
                <w:rFonts w:ascii="Cambria Math" w:hAnsi="Cambria Math"/>
              </w:rPr>
              <m:t>t</m:t>
            </m:r>
          </m:e>
        </m:d>
      </m:oMath>
      <w:r>
        <w:rPr>
          <w:rFonts w:eastAsiaTheme="minorEastAsia"/>
        </w:rPr>
        <w:t xml:space="preserve"> and </w:t>
      </w:r>
      <m:oMath>
        <m:r>
          <w:rPr>
            <w:rFonts w:ascii="Cambria Math" w:hAnsi="Cambria Math"/>
          </w:rPr>
          <m:t>y</m:t>
        </m:r>
        <m:d>
          <m:dPr>
            <m:ctrlPr>
              <w:rPr>
                <w:rFonts w:ascii="Cambria Math" w:hAnsi="Cambria Math"/>
                <w:i/>
              </w:rPr>
            </m:ctrlPr>
          </m:dPr>
          <m:e>
            <m:r>
              <w:rPr>
                <w:rFonts w:ascii="Cambria Math" w:hAnsi="Cambria Math"/>
              </w:rPr>
              <m:t>t</m:t>
            </m:r>
          </m:e>
        </m:d>
      </m:oMath>
      <w:r>
        <w:rPr>
          <w:rFonts w:eastAsiaTheme="minorEastAsia"/>
        </w:rPr>
        <w:t xml:space="preserve"> by means of IRASA and obtains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F037FC" w14:paraId="6054B375" w14:textId="77777777" w:rsidTr="00715626">
        <w:tc>
          <w:tcPr>
            <w:tcW w:w="8725" w:type="dxa"/>
          </w:tcPr>
          <w:p w14:paraId="763D7A5B" w14:textId="77777777" w:rsidR="00F037FC" w:rsidRPr="006F3EED" w:rsidRDefault="002B2D64" w:rsidP="00715626">
            <w:pPr>
              <w:rPr>
                <w:rFonts w:eastAsiaTheme="minorEastAsia"/>
              </w:rPr>
            </w:pPr>
            <m:oMath>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acc>
              <m:d>
                <m:dPr>
                  <m:ctrlPr>
                    <w:rPr>
                      <w:rFonts w:ascii="Cambria Math" w:eastAsiaTheme="minorEastAsia" w:hAnsi="Cambria Math"/>
                      <w:i/>
                    </w:rPr>
                  </m:ctrlPr>
                </m:dPr>
                <m:e>
                  <m:r>
                    <w:rPr>
                      <w:rFonts w:ascii="Cambria Math" w:eastAsiaTheme="minorEastAsia" w:hAnsi="Cambria Math"/>
                    </w:rPr>
                    <m:t>ω</m:t>
                  </m:r>
                </m:e>
              </m:d>
              <m:r>
                <w:rPr>
                  <w:rFonts w:ascii="Cambria Math" w:hAnsi="Cambria Math"/>
                </w:rPr>
                <m:t>=</m:t>
              </m:r>
              <m:sSup>
                <m:sSupPr>
                  <m:ctrlPr>
                    <w:rPr>
                      <w:rFonts w:ascii="Cambria Math" w:hAnsi="Cambria Math"/>
                      <w:i/>
                    </w:rPr>
                  </m:ctrlPr>
                </m:sSupPr>
                <m:e>
                  <m:r>
                    <w:rPr>
                      <w:rFonts w:ascii="Cambria Math" w:hAnsi="Cambria Math"/>
                    </w:rPr>
                    <m:t>FX</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HX</m:t>
                  </m:r>
                </m:e>
                <m:sup>
                  <m:r>
                    <w:rPr>
                      <w:rFonts w:ascii="Cambria Math" w:hAnsi="Cambria Math"/>
                    </w:rPr>
                    <m:t>2</m:t>
                  </m:r>
                </m:sup>
              </m:sSup>
              <m:d>
                <m:dPr>
                  <m:ctrlPr>
                    <w:rPr>
                      <w:rFonts w:ascii="Cambria Math" w:hAnsi="Cambria Math"/>
                      <w:i/>
                    </w:rPr>
                  </m:ctrlPr>
                </m:dPr>
                <m:e>
                  <m:r>
                    <w:rPr>
                      <w:rFonts w:ascii="Cambria Math" w:hAnsi="Cambria Math"/>
                    </w:rPr>
                    <m:t>ω</m:t>
                  </m:r>
                </m:e>
              </m:d>
            </m:oMath>
            <w:r w:rsidR="00F037FC">
              <w:rPr>
                <w:rFonts w:eastAsiaTheme="minorEastAsia"/>
              </w:rPr>
              <w:t xml:space="preserve"> and</w:t>
            </w:r>
          </w:p>
          <w:p w14:paraId="2F8BFA95" w14:textId="77777777" w:rsidR="00F037FC" w:rsidRPr="006F3EED" w:rsidRDefault="002B2D64" w:rsidP="00715626">
            <w:pPr>
              <w:rPr>
                <w:rFonts w:eastAsiaTheme="minorEastAsia"/>
              </w:rPr>
            </w:pPr>
            <m:oMath>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acc>
              <m:d>
                <m:dPr>
                  <m:ctrlPr>
                    <w:rPr>
                      <w:rFonts w:ascii="Cambria Math" w:eastAsiaTheme="minorEastAsia" w:hAnsi="Cambria Math"/>
                      <w:i/>
                    </w:rPr>
                  </m:ctrlPr>
                </m:dPr>
                <m:e>
                  <m:r>
                    <w:rPr>
                      <w:rFonts w:ascii="Cambria Math" w:eastAsiaTheme="minorEastAsia" w:hAnsi="Cambria Math"/>
                    </w:rPr>
                    <m:t>ω</m:t>
                  </m:r>
                </m:e>
              </m:d>
              <m:r>
                <w:rPr>
                  <w:rFonts w:ascii="Cambria Math" w:hAnsi="Cambria Math"/>
                </w:rPr>
                <m:t>=</m:t>
              </m:r>
              <m:sSup>
                <m:sSupPr>
                  <m:ctrlPr>
                    <w:rPr>
                      <w:rFonts w:ascii="Cambria Math" w:hAnsi="Cambria Math"/>
                      <w:i/>
                    </w:rPr>
                  </m:ctrlPr>
                </m:sSupPr>
                <m:e>
                  <m:r>
                    <w:rPr>
                      <w:rFonts w:ascii="Cambria Math" w:hAnsi="Cambria Math"/>
                    </w:rPr>
                    <m:t>FY</m:t>
                  </m:r>
                </m:e>
                <m:sup>
                  <m:r>
                    <w:rPr>
                      <w:rFonts w:ascii="Cambria Math" w:hAnsi="Cambria Math"/>
                    </w:rPr>
                    <m:t>2</m:t>
                  </m:r>
                </m:sup>
              </m:sSup>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HY</m:t>
                  </m:r>
                </m:e>
                <m:sup>
                  <m:r>
                    <w:rPr>
                      <w:rFonts w:ascii="Cambria Math" w:hAnsi="Cambria Math"/>
                    </w:rPr>
                    <m:t>2</m:t>
                  </m:r>
                </m:sup>
              </m:sSup>
              <m:d>
                <m:dPr>
                  <m:ctrlPr>
                    <w:rPr>
                      <w:rFonts w:ascii="Cambria Math" w:hAnsi="Cambria Math"/>
                      <w:i/>
                    </w:rPr>
                  </m:ctrlPr>
                </m:dPr>
                <m:e>
                  <m:r>
                    <w:rPr>
                      <w:rFonts w:ascii="Cambria Math" w:hAnsi="Cambria Math"/>
                    </w:rPr>
                    <m:t>ω</m:t>
                  </m:r>
                </m:e>
              </m:d>
            </m:oMath>
            <w:r w:rsidR="00F037FC">
              <w:rPr>
                <w:rFonts w:eastAsiaTheme="minorEastAsia"/>
              </w:rPr>
              <w:t>,</w:t>
            </w:r>
          </w:p>
        </w:tc>
        <w:tc>
          <w:tcPr>
            <w:tcW w:w="337" w:type="dxa"/>
            <w:vAlign w:val="center"/>
          </w:tcPr>
          <w:p w14:paraId="2818F3FB" w14:textId="77777777" w:rsidR="00F037FC" w:rsidRDefault="00F037FC" w:rsidP="00715626">
            <w:pPr>
              <w:jc w:val="center"/>
            </w:pPr>
            <w:r>
              <w:t>(S6)</w:t>
            </w:r>
          </w:p>
        </w:tc>
      </w:tr>
    </w:tbl>
    <w:p w14:paraId="2C757017" w14:textId="77777777" w:rsidR="00F037FC" w:rsidRDefault="00F037FC" w:rsidP="00F037FC">
      <w:pPr>
        <w:rPr>
          <w:rFonts w:eastAsiaTheme="minorEastAsia"/>
        </w:rPr>
      </w:pPr>
      <w:r>
        <w:rPr>
          <w:rFonts w:eastAsiaTheme="minorEastAsia"/>
        </w:rPr>
        <w:t>then these terms can also be reconstructed, and thus a separate estimate on the oscillatory component can also be obtained.</w:t>
      </w:r>
    </w:p>
    <w:p w14:paraId="3059DB01" w14:textId="77777777" w:rsidR="00F037FC" w:rsidRDefault="00F037FC" w:rsidP="00F037FC">
      <w:pPr>
        <w:rPr>
          <w:b/>
          <w:bCs/>
        </w:rPr>
      </w:pPr>
    </w:p>
    <w:p w14:paraId="02337522" w14:textId="427EFC05" w:rsidR="00F037FC" w:rsidRDefault="00F037FC" w:rsidP="00F037FC">
      <w:pPr>
        <w:pStyle w:val="Heading1"/>
      </w:pPr>
      <w:r w:rsidRPr="00CC77BF">
        <w:t>Fractal spectral power</w:t>
      </w:r>
    </w:p>
    <w:p w14:paraId="0B213C92" w14:textId="77777777" w:rsidR="00F037FC" w:rsidRDefault="00F037FC" w:rsidP="00F037FC">
      <w:pPr>
        <w:rPr>
          <w:rFonts w:eastAsiaTheme="minorEastAsia"/>
        </w:rPr>
      </w:pPr>
      <w:r>
        <w:t xml:space="preserve">When comparing proportion of the fractal cross-spectral power in the baseline and word generation states, only one of the connections revealed a significant increase following Bonferroni adjustment. Nevertheless, when applying a less conservative adjustment technique, namely the false discovery rate method of </w:t>
      </w:r>
      <w:r>
        <w:fldChar w:fldCharType="begin"/>
      </w:r>
      <w:r>
        <w:instrText xml:space="preserve"> ADDIN EN.CITE &lt;EndNote&gt;&lt;Cite AuthorYear="1"&gt;&lt;Author&gt;Benjamini&lt;/Author&gt;&lt;Year&gt;1995&lt;/Year&gt;&lt;RecNum&gt;1220&lt;/RecNum&gt;&lt;DisplayText&gt;Benjamini and Hochberg (1995)&lt;/DisplayText&gt;&lt;record&gt;&lt;rec-number&gt;1220&lt;/rec-number&gt;&lt;foreign-keys&gt;&lt;key app="EN" db-id="2pdfrs5ewzare8e9p9wvwft0zavfdzrts02p" timestamp="1578559050"&gt;1220&lt;/key&gt;&lt;/foreign-keys&gt;&lt;ref-type name="Journal Article"&gt;17&lt;/ref-type&gt;&lt;contributors&gt;&lt;authors&gt;&lt;author&gt;Benjamini, Y.&lt;/author&gt;&lt;author&gt;Hochberg, Y.&lt;/author&gt;&lt;/authors&gt;&lt;/contributors&gt;&lt;titles&gt;&lt;title&gt;Controlling the False Discovery Rate - a Practical and Powerful Approach to Multiple Testing&lt;/title&gt;&lt;secondary-title&gt;Journal of the Royal Statistical Society Series B-Statistical Methodology&lt;/secondary-title&gt;&lt;alt-title&gt;J R Stat Soc B&lt;/alt-title&gt;&lt;/titles&gt;&lt;periodical&gt;&lt;full-title&gt;Journal of the Royal Statistical Society Series B-Statistical Methodology&lt;/full-title&gt;&lt;abbr-1&gt;J R Stat Soc B&lt;/abbr-1&gt;&lt;/periodical&gt;&lt;alt-periodical&gt;&lt;full-title&gt;Journal of the Royal Statistical Society Series B-Statistical Methodology&lt;/full-title&gt;&lt;abbr-1&gt;J R Stat Soc B&lt;/abbr-1&gt;&lt;/alt-periodical&gt;&lt;pages&gt;289-300&lt;/pages&gt;&lt;volume&gt;57&lt;/volume&gt;&lt;number&gt;1&lt;/number&gt;&lt;keywords&gt;&lt;keyword&gt;bonferroni-type procedures&lt;/keyword&gt;&lt;keyword&gt;familywise error rate&lt;/keyword&gt;&lt;keyword&gt;multiple-comparison procedures&lt;/keyword&gt;&lt;keyword&gt;p-values&lt;/keyword&gt;&lt;keyword&gt;bonferroni procedure&lt;/keyword&gt;&lt;/keywords&gt;&lt;dates&gt;&lt;year&gt;1995&lt;/year&gt;&lt;/dates&gt;&lt;isbn&gt;1369-7412&lt;/isbn&gt;&lt;accession-num&gt;WOS:A1995QE45300017&lt;/accession-num&gt;&lt;urls&gt;&lt;related-urls&gt;&lt;url&gt;&amp;lt;Go to ISI&amp;gt;://WOS:A1995QE45300017&lt;/url&gt;&lt;/related-urls&gt;&lt;/urls&gt;&lt;language&gt;English&lt;/language&gt;&lt;/record&gt;&lt;/Cite&gt;&lt;/EndNote&gt;</w:instrText>
      </w:r>
      <w:r>
        <w:fldChar w:fldCharType="separate"/>
      </w:r>
      <w:r>
        <w:rPr>
          <w:noProof/>
        </w:rPr>
        <w:t>Benjamini and Hochberg (1995)</w:t>
      </w:r>
      <w:r>
        <w:fldChar w:fldCharType="end"/>
      </w:r>
      <w:r>
        <w:t>, we found that 143 of the 378 connections expressed a significantly higher proportion of cross-spectral power in the word generation when compared to the baseline condition (</w:t>
      </w:r>
      <m:oMath>
        <m:r>
          <w:rPr>
            <w:rFonts w:ascii="Cambria Math" w:hAnsi="Cambria Math"/>
          </w:rPr>
          <m:t>p&lt;0.05</m:t>
        </m:r>
      </m:oMath>
      <w:r>
        <w:rPr>
          <w:rFonts w:eastAsiaTheme="minorEastAsia"/>
        </w:rPr>
        <w:t xml:space="preserve"> following Benjamini-Hochberg adjustment). These results are illustrated on </w:t>
      </w:r>
      <w:r w:rsidRPr="00F338C1">
        <w:rPr>
          <w:rFonts w:eastAsiaTheme="minorEastAsia"/>
          <w:b/>
          <w:bCs/>
        </w:rPr>
        <w:t>Supplementary Figure S1</w:t>
      </w:r>
      <w:r>
        <w:rPr>
          <w:rFonts w:eastAsiaTheme="minorEastAsia"/>
        </w:rPr>
        <w:t>.</w:t>
      </w:r>
    </w:p>
    <w:p w14:paraId="151D6EC2" w14:textId="77777777" w:rsidR="00F037FC" w:rsidRDefault="00F037FC" w:rsidP="00F037FC">
      <w:pPr>
        <w:keepNext/>
      </w:pPr>
      <w:r>
        <w:rPr>
          <w:rFonts w:eastAsiaTheme="minorEastAsia"/>
          <w:b/>
          <w:bCs/>
          <w:noProof/>
        </w:rPr>
        <w:lastRenderedPageBreak/>
        <w:drawing>
          <wp:inline distT="0" distB="0" distL="0" distR="0" wp14:anchorId="35523B52" wp14:editId="2EBA9BC5">
            <wp:extent cx="5943600" cy="2089150"/>
            <wp:effectExtent l="0" t="0" r="0" b="6350"/>
            <wp:docPr id="2" name="Picture 2"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89150"/>
                    </a:xfrm>
                    <a:prstGeom prst="rect">
                      <a:avLst/>
                    </a:prstGeom>
                  </pic:spPr>
                </pic:pic>
              </a:graphicData>
            </a:graphic>
          </wp:inline>
        </w:drawing>
      </w:r>
    </w:p>
    <w:p w14:paraId="252EB80C" w14:textId="5E4FA49B" w:rsidR="00F037FC" w:rsidRPr="00F037FC" w:rsidRDefault="00F037FC" w:rsidP="00F037FC">
      <w:pPr>
        <w:rPr>
          <w:rFonts w:eastAsiaTheme="minorEastAsia"/>
          <w:i/>
          <w:iCs/>
          <w:szCs w:val="24"/>
        </w:rPr>
      </w:pPr>
      <w:r w:rsidRPr="00F037FC">
        <w:rPr>
          <w:b/>
          <w:bCs/>
          <w:szCs w:val="24"/>
        </w:rPr>
        <w:t>Supplementary Figure S</w:t>
      </w:r>
      <w:r w:rsidRPr="00F037FC">
        <w:rPr>
          <w:b/>
          <w:bCs/>
          <w:i/>
          <w:iCs/>
          <w:szCs w:val="24"/>
        </w:rPr>
        <w:fldChar w:fldCharType="begin"/>
      </w:r>
      <w:r w:rsidRPr="00F037FC">
        <w:rPr>
          <w:b/>
          <w:bCs/>
          <w:szCs w:val="24"/>
        </w:rPr>
        <w:instrText xml:space="preserve"> SEQ Figure \* ARABIC </w:instrText>
      </w:r>
      <w:r w:rsidRPr="00F037FC">
        <w:rPr>
          <w:b/>
          <w:bCs/>
          <w:i/>
          <w:iCs/>
          <w:szCs w:val="24"/>
        </w:rPr>
        <w:fldChar w:fldCharType="separate"/>
      </w:r>
      <w:r w:rsidRPr="00F037FC">
        <w:rPr>
          <w:b/>
          <w:bCs/>
          <w:noProof/>
          <w:szCs w:val="24"/>
        </w:rPr>
        <w:t>1</w:t>
      </w:r>
      <w:r w:rsidRPr="00F037FC">
        <w:rPr>
          <w:b/>
          <w:bCs/>
          <w:i/>
          <w:iCs/>
          <w:szCs w:val="24"/>
        </w:rPr>
        <w:fldChar w:fldCharType="end"/>
      </w:r>
      <w:r w:rsidRPr="00F037FC">
        <w:rPr>
          <w:b/>
          <w:bCs/>
        </w:rPr>
        <w:t>.</w:t>
      </w:r>
      <w:r w:rsidRPr="00F037FC">
        <w:t xml:space="preserve"> Proportion of fractal power of functional connections. The percentage of fractal cross-spectral power appears generally smaller in baseline (left) when compared to word generation (middle) conditions. The right panel marks those channels in white where this increase was significant. 143 out of 378 connections showed a significant increase following </w:t>
      </w:r>
      <w:proofErr w:type="spellStart"/>
      <w:r w:rsidRPr="00F037FC">
        <w:t>Benjamini</w:t>
      </w:r>
      <w:proofErr w:type="spellEnd"/>
      <w:r w:rsidRPr="00F037FC">
        <w:t>-Hochberg adjustment.</w:t>
      </w:r>
    </w:p>
    <w:p w14:paraId="0C577C11" w14:textId="77777777" w:rsidR="00F037FC" w:rsidRDefault="00F037FC" w:rsidP="00F037FC">
      <w:r>
        <w:br w:type="page"/>
      </w:r>
    </w:p>
    <w:p w14:paraId="133F4FE3" w14:textId="77777777" w:rsidR="00F037FC" w:rsidRPr="00832563" w:rsidRDefault="00F037FC" w:rsidP="00F037FC">
      <w:pPr>
        <w:rPr>
          <w:b/>
          <w:bCs/>
        </w:rPr>
      </w:pPr>
      <w:r w:rsidRPr="00832563">
        <w:rPr>
          <w:b/>
          <w:bCs/>
        </w:rPr>
        <w:lastRenderedPageBreak/>
        <w:t>References</w:t>
      </w:r>
    </w:p>
    <w:p w14:paraId="7EE88008" w14:textId="77777777" w:rsidR="00F037FC" w:rsidRPr="00CC77BF" w:rsidRDefault="00F037FC" w:rsidP="00F037FC">
      <w:pPr>
        <w:pStyle w:val="EndNoteBibliography"/>
        <w:spacing w:after="0"/>
        <w:ind w:left="720" w:hanging="720"/>
      </w:pPr>
      <w:r>
        <w:fldChar w:fldCharType="begin"/>
      </w:r>
      <w:r>
        <w:instrText xml:space="preserve"> ADDIN EN.REFLIST </w:instrText>
      </w:r>
      <w:r>
        <w:fldChar w:fldCharType="separate"/>
      </w:r>
      <w:r w:rsidRPr="00CC77BF">
        <w:t xml:space="preserve">BENJAMINI, Y. &amp; HOCHBERG, Y. 1995. Controlling the False Discovery Rate - a Practical and Powerful Approach to Multiple Testing. </w:t>
      </w:r>
      <w:r w:rsidRPr="00CC77BF">
        <w:rPr>
          <w:i/>
        </w:rPr>
        <w:t>Journal of the Royal Statistical Society Series B-Statistical Methodology,</w:t>
      </w:r>
      <w:r w:rsidRPr="00CC77BF">
        <w:t xml:space="preserve"> 57</w:t>
      </w:r>
      <w:r w:rsidRPr="00CC77BF">
        <w:rPr>
          <w:b/>
        </w:rPr>
        <w:t>,</w:t>
      </w:r>
      <w:r w:rsidRPr="00CC77BF">
        <w:t xml:space="preserve"> 289-300.</w:t>
      </w:r>
    </w:p>
    <w:p w14:paraId="38849CD1" w14:textId="77777777" w:rsidR="00F037FC" w:rsidRPr="00CC77BF" w:rsidRDefault="00F037FC" w:rsidP="00F037FC">
      <w:pPr>
        <w:pStyle w:val="EndNoteBibliography"/>
        <w:ind w:left="720" w:hanging="720"/>
      </w:pPr>
      <w:r w:rsidRPr="00CC77BF">
        <w:t xml:space="preserve">WEN, H. G. &amp; LIU, Z. M. 2016. Separating Fractal and Oscillatory Components in the Power Spectrum of Neurophysiological Signal. </w:t>
      </w:r>
      <w:r w:rsidRPr="00CC77BF">
        <w:rPr>
          <w:i/>
        </w:rPr>
        <w:t>Brain Topography,</w:t>
      </w:r>
      <w:r w:rsidRPr="00CC77BF">
        <w:t xml:space="preserve"> 29</w:t>
      </w:r>
      <w:r w:rsidRPr="00CC77BF">
        <w:rPr>
          <w:b/>
        </w:rPr>
        <w:t>,</w:t>
      </w:r>
      <w:r w:rsidRPr="00CC77BF">
        <w:t xml:space="preserve"> 13-26.</w:t>
      </w:r>
    </w:p>
    <w:p w14:paraId="5280E15B" w14:textId="77777777" w:rsidR="00F037FC" w:rsidRPr="00832563" w:rsidRDefault="00F037FC" w:rsidP="00F037FC">
      <w:r>
        <w:fldChar w:fldCharType="end"/>
      </w:r>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5EBA" w14:textId="77777777" w:rsidR="002B2D64" w:rsidRDefault="002B2D64" w:rsidP="00117666">
      <w:pPr>
        <w:spacing w:after="0"/>
      </w:pPr>
      <w:r>
        <w:separator/>
      </w:r>
    </w:p>
  </w:endnote>
  <w:endnote w:type="continuationSeparator" w:id="0">
    <w:p w14:paraId="1F5EEF32" w14:textId="77777777" w:rsidR="002B2D64" w:rsidRDefault="002B2D6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AA69" w14:textId="77777777" w:rsidR="002B2D64" w:rsidRDefault="002B2D64" w:rsidP="00117666">
      <w:pPr>
        <w:spacing w:after="0"/>
      </w:pPr>
      <w:r>
        <w:separator/>
      </w:r>
    </w:p>
  </w:footnote>
  <w:footnote w:type="continuationSeparator" w:id="0">
    <w:p w14:paraId="2D377AB6" w14:textId="77777777" w:rsidR="002B2D64" w:rsidRDefault="002B2D6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23E28"/>
    <w:rsid w:val="001549D3"/>
    <w:rsid w:val="00160065"/>
    <w:rsid w:val="00177D84"/>
    <w:rsid w:val="00267D18"/>
    <w:rsid w:val="00274347"/>
    <w:rsid w:val="002868E2"/>
    <w:rsid w:val="002869C3"/>
    <w:rsid w:val="002936E4"/>
    <w:rsid w:val="002B2D64"/>
    <w:rsid w:val="002B4A57"/>
    <w:rsid w:val="002C74CA"/>
    <w:rsid w:val="003123F4"/>
    <w:rsid w:val="003544FB"/>
    <w:rsid w:val="0036560E"/>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F76E1"/>
    <w:rsid w:val="00817DD6"/>
    <w:rsid w:val="0083759F"/>
    <w:rsid w:val="00885156"/>
    <w:rsid w:val="009151AA"/>
    <w:rsid w:val="0093429D"/>
    <w:rsid w:val="00943573"/>
    <w:rsid w:val="00964134"/>
    <w:rsid w:val="00970F7D"/>
    <w:rsid w:val="00994A3D"/>
    <w:rsid w:val="009C2B12"/>
    <w:rsid w:val="00A174D9"/>
    <w:rsid w:val="00AA4D24"/>
    <w:rsid w:val="00AB189E"/>
    <w:rsid w:val="00AB6715"/>
    <w:rsid w:val="00AE190D"/>
    <w:rsid w:val="00B1671E"/>
    <w:rsid w:val="00B25EB8"/>
    <w:rsid w:val="00B37F4D"/>
    <w:rsid w:val="00C52A7B"/>
    <w:rsid w:val="00C56BAF"/>
    <w:rsid w:val="00C679AA"/>
    <w:rsid w:val="00C75972"/>
    <w:rsid w:val="00CD066B"/>
    <w:rsid w:val="00CE4FEE"/>
    <w:rsid w:val="00D060CF"/>
    <w:rsid w:val="00D775D2"/>
    <w:rsid w:val="00DB59C3"/>
    <w:rsid w:val="00DC259A"/>
    <w:rsid w:val="00DE23E8"/>
    <w:rsid w:val="00E52377"/>
    <w:rsid w:val="00E537AD"/>
    <w:rsid w:val="00E64E17"/>
    <w:rsid w:val="00E866C9"/>
    <w:rsid w:val="00EA3D3C"/>
    <w:rsid w:val="00EC090A"/>
    <w:rsid w:val="00ED20B5"/>
    <w:rsid w:val="00F037F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
    <w:name w:val="EndNote Bibliography"/>
    <w:basedOn w:val="Normal"/>
    <w:link w:val="EndNoteBibliographyChar"/>
    <w:rsid w:val="00F037FC"/>
    <w:pPr>
      <w:spacing w:before="0" w:after="160"/>
      <w:jc w:val="both"/>
    </w:pPr>
    <w:rPr>
      <w:rFonts w:cs="Times New Roman"/>
      <w:noProof/>
    </w:rPr>
  </w:style>
  <w:style w:type="character" w:customStyle="1" w:styleId="EndNoteBibliographyChar">
    <w:name w:val="EndNote Bibliography Char"/>
    <w:basedOn w:val="DefaultParagraphFont"/>
    <w:link w:val="EndNoteBibliography"/>
    <w:rsid w:val="00F037FC"/>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Racz, F. Samuel</cp:lastModifiedBy>
  <cp:revision>2</cp:revision>
  <cp:lastPrinted>2013-10-03T12:51:00Z</cp:lastPrinted>
  <dcterms:created xsi:type="dcterms:W3CDTF">2022-01-26T17:14:00Z</dcterms:created>
  <dcterms:modified xsi:type="dcterms:W3CDTF">2022-01-26T17:14:00Z</dcterms:modified>
</cp:coreProperties>
</file>