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2315" w14:textId="77777777" w:rsidR="00F63116" w:rsidRDefault="00F63116" w:rsidP="00F63116">
      <w:pPr>
        <w:rPr>
          <w:rFonts w:ascii="宋体" w:eastAsia="宋体" w:hAnsi="宋体"/>
          <w:b/>
          <w:bCs/>
          <w:color w:val="000000"/>
        </w:rPr>
      </w:pPr>
    </w:p>
    <w:p w14:paraId="19F58C36" w14:textId="77777777" w:rsidR="00F63116" w:rsidRDefault="00F63116" w:rsidP="00F63116">
      <w:pPr>
        <w:jc w:val="center"/>
        <w:rPr>
          <w:rFonts w:ascii="Times New Roman" w:eastAsia="宋体" w:hAnsi="Times New Roman"/>
          <w:color w:val="000000"/>
        </w:rPr>
      </w:pPr>
      <w:r>
        <w:rPr>
          <w:rFonts w:ascii="Times New Roman" w:eastAsia="宋体" w:hAnsi="Times New Roman"/>
          <w:b/>
          <w:bCs/>
          <w:color w:val="000000"/>
        </w:rPr>
        <w:t xml:space="preserve">Table </w:t>
      </w:r>
      <w:r>
        <w:rPr>
          <w:rFonts w:ascii="Times New Roman" w:eastAsia="宋体" w:hAnsi="Times New Roman" w:hint="eastAsia"/>
          <w:b/>
          <w:bCs/>
          <w:color w:val="000000"/>
        </w:rPr>
        <w:t>S</w:t>
      </w:r>
      <w:r>
        <w:rPr>
          <w:rFonts w:ascii="Times New Roman" w:eastAsia="宋体" w:hAnsi="Times New Roman"/>
          <w:b/>
          <w:bCs/>
          <w:color w:val="000000"/>
        </w:rPr>
        <w:t>1</w:t>
      </w:r>
      <w:r>
        <w:rPr>
          <w:rFonts w:ascii="Times New Roman" w:eastAsia="宋体" w:hAnsi="Times New Roman"/>
          <w:color w:val="000000"/>
        </w:rPr>
        <w:t xml:space="preserve"> Analysis results of clinical biochemical indexes (mean ±SD, n= 8)</w:t>
      </w:r>
    </w:p>
    <w:tbl>
      <w:tblPr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537"/>
        <w:gridCol w:w="1536"/>
        <w:gridCol w:w="1536"/>
        <w:gridCol w:w="1675"/>
        <w:gridCol w:w="1675"/>
        <w:gridCol w:w="1675"/>
        <w:gridCol w:w="1539"/>
        <w:gridCol w:w="1551"/>
      </w:tblGrid>
      <w:tr w:rsidR="00F63116" w14:paraId="7DDA64D0" w14:textId="77777777" w:rsidTr="001A030B">
        <w:trPr>
          <w:trHeight w:val="454"/>
        </w:trPr>
        <w:tc>
          <w:tcPr>
            <w:tcW w:w="511" w:type="pct"/>
            <w:vMerge w:val="restart"/>
            <w:tcBorders>
              <w:top w:val="single" w:sz="4" w:space="0" w:color="auto"/>
            </w:tcBorders>
          </w:tcPr>
          <w:p w14:paraId="7C10B434" w14:textId="77777777" w:rsidR="00F63116" w:rsidRDefault="00F63116" w:rsidP="001A030B">
            <w:pPr>
              <w:widowControl/>
              <w:spacing w:line="360" w:lineRule="auto"/>
              <w:ind w:right="42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  <w:p w14:paraId="27DE1EC3" w14:textId="77777777" w:rsidR="00F63116" w:rsidRDefault="00F63116" w:rsidP="001A030B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Group</w:t>
            </w:r>
          </w:p>
          <w:p w14:paraId="0F4ED9A9" w14:textId="77777777" w:rsidR="00F63116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Index</w:t>
            </w: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14:paraId="5F00F26C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AST</w:t>
            </w: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14:paraId="426104C2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ALT</w:t>
            </w: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14:paraId="1F00530E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ALP</w:t>
            </w: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14:paraId="6A7F0BFC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TBA</w:t>
            </w: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14:paraId="26FBC2D3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T-B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l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i</w:t>
            </w: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14:paraId="236DF14B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D- B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ili</w:t>
            </w:r>
          </w:p>
        </w:tc>
        <w:tc>
          <w:tcPr>
            <w:tcW w:w="543" w:type="pct"/>
            <w:tcBorders>
              <w:top w:val="single" w:sz="4" w:space="0" w:color="auto"/>
            </w:tcBorders>
            <w:vAlign w:val="center"/>
          </w:tcPr>
          <w:p w14:paraId="4BCE9F84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SOD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14:paraId="50CA598D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PA</w:t>
            </w:r>
          </w:p>
        </w:tc>
      </w:tr>
      <w:tr w:rsidR="00F63116" w14:paraId="319985E6" w14:textId="77777777" w:rsidTr="001A030B">
        <w:trPr>
          <w:trHeight w:val="90"/>
        </w:trPr>
        <w:tc>
          <w:tcPr>
            <w:tcW w:w="511" w:type="pct"/>
            <w:vMerge/>
            <w:tcBorders>
              <w:bottom w:val="single" w:sz="4" w:space="0" w:color="auto"/>
            </w:tcBorders>
            <w:vAlign w:val="center"/>
          </w:tcPr>
          <w:p w14:paraId="3E5A83A9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  <w:vAlign w:val="center"/>
          </w:tcPr>
          <w:p w14:paraId="3179CD3A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(U/L)</w:t>
            </w: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  <w:vAlign w:val="center"/>
          </w:tcPr>
          <w:p w14:paraId="28C2F3F4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(U/L)</w:t>
            </w: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  <w:vAlign w:val="center"/>
          </w:tcPr>
          <w:p w14:paraId="5A158EDD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(U/L)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vAlign w:val="center"/>
          </w:tcPr>
          <w:p w14:paraId="0816891C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(µmol/L)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vAlign w:val="center"/>
          </w:tcPr>
          <w:p w14:paraId="63969BF6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(µmol/L)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vAlign w:val="center"/>
          </w:tcPr>
          <w:p w14:paraId="23EA0D54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(µmol/L)</w:t>
            </w:r>
          </w:p>
        </w:tc>
        <w:tc>
          <w:tcPr>
            <w:tcW w:w="543" w:type="pct"/>
            <w:tcBorders>
              <w:top w:val="nil"/>
              <w:bottom w:val="single" w:sz="4" w:space="0" w:color="auto"/>
            </w:tcBorders>
            <w:vAlign w:val="center"/>
          </w:tcPr>
          <w:p w14:paraId="650E04A3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(U/mL)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vAlign w:val="center"/>
          </w:tcPr>
          <w:p w14:paraId="65D4D919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(mg/L)</w:t>
            </w:r>
          </w:p>
        </w:tc>
      </w:tr>
      <w:tr w:rsidR="00F63116" w14:paraId="1F3EC0E0" w14:textId="77777777" w:rsidTr="001A030B">
        <w:trPr>
          <w:trHeight w:val="283"/>
        </w:trPr>
        <w:tc>
          <w:tcPr>
            <w:tcW w:w="511" w:type="pct"/>
            <w:tcBorders>
              <w:top w:val="single" w:sz="4" w:space="0" w:color="auto"/>
            </w:tcBorders>
            <w:vAlign w:val="center"/>
          </w:tcPr>
          <w:p w14:paraId="69B29F05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Control</w:t>
            </w: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14:paraId="048B7430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99.75±8.73</w:t>
            </w: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14:paraId="74F50218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33.75±2.95</w:t>
            </w: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14:paraId="765E3672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150.29±23.03</w:t>
            </w: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14:paraId="175BAAA1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11.86±2.94</w:t>
            </w: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14:paraId="32AD95AA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19.19±0.20</w:t>
            </w: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14:paraId="485376EB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5.71±0.96</w:t>
            </w:r>
          </w:p>
        </w:tc>
        <w:tc>
          <w:tcPr>
            <w:tcW w:w="543" w:type="pct"/>
            <w:tcBorders>
              <w:top w:val="single" w:sz="4" w:space="0" w:color="auto"/>
            </w:tcBorders>
            <w:vAlign w:val="center"/>
          </w:tcPr>
          <w:p w14:paraId="4505FF3F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91.00±7.21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14:paraId="121DE09E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8.13±1.17</w:t>
            </w:r>
          </w:p>
        </w:tc>
      </w:tr>
      <w:tr w:rsidR="00F63116" w14:paraId="327C20FD" w14:textId="77777777" w:rsidTr="001A030B">
        <w:trPr>
          <w:trHeight w:val="283"/>
        </w:trPr>
        <w:tc>
          <w:tcPr>
            <w:tcW w:w="511" w:type="pct"/>
            <w:tcBorders>
              <w:bottom w:val="nil"/>
            </w:tcBorders>
            <w:vAlign w:val="center"/>
          </w:tcPr>
          <w:p w14:paraId="457A230C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odel</w:t>
            </w:r>
          </w:p>
        </w:tc>
        <w:tc>
          <w:tcPr>
            <w:tcW w:w="542" w:type="pct"/>
            <w:tcBorders>
              <w:bottom w:val="nil"/>
            </w:tcBorders>
            <w:vAlign w:val="center"/>
          </w:tcPr>
          <w:p w14:paraId="799F5CBF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137.75±23.64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*</w:t>
            </w:r>
          </w:p>
        </w:tc>
        <w:tc>
          <w:tcPr>
            <w:tcW w:w="542" w:type="pct"/>
            <w:tcBorders>
              <w:bottom w:val="nil"/>
            </w:tcBorders>
            <w:vAlign w:val="center"/>
          </w:tcPr>
          <w:p w14:paraId="71B5FFF9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41.25±4.60</w:t>
            </w:r>
          </w:p>
        </w:tc>
        <w:tc>
          <w:tcPr>
            <w:tcW w:w="542" w:type="pct"/>
            <w:tcBorders>
              <w:bottom w:val="nil"/>
            </w:tcBorders>
            <w:vAlign w:val="center"/>
          </w:tcPr>
          <w:p w14:paraId="6E29E592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190.00±36.88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*</w:t>
            </w:r>
          </w:p>
        </w:tc>
        <w:tc>
          <w:tcPr>
            <w:tcW w:w="591" w:type="pct"/>
            <w:tcBorders>
              <w:bottom w:val="nil"/>
            </w:tcBorders>
            <w:vAlign w:val="center"/>
          </w:tcPr>
          <w:p w14:paraId="58590474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21.27±4.89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**</w:t>
            </w:r>
          </w:p>
        </w:tc>
        <w:tc>
          <w:tcPr>
            <w:tcW w:w="591" w:type="pct"/>
            <w:tcBorders>
              <w:bottom w:val="nil"/>
            </w:tcBorders>
            <w:vAlign w:val="center"/>
          </w:tcPr>
          <w:p w14:paraId="6A0CBE10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21.25±0.51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*</w:t>
            </w:r>
          </w:p>
        </w:tc>
        <w:tc>
          <w:tcPr>
            <w:tcW w:w="591" w:type="pct"/>
            <w:tcBorders>
              <w:bottom w:val="nil"/>
            </w:tcBorders>
            <w:vAlign w:val="center"/>
          </w:tcPr>
          <w:p w14:paraId="05E4698C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7.18±0.90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*</w:t>
            </w:r>
          </w:p>
        </w:tc>
        <w:tc>
          <w:tcPr>
            <w:tcW w:w="543" w:type="pct"/>
            <w:tcBorders>
              <w:bottom w:val="nil"/>
            </w:tcBorders>
            <w:vAlign w:val="center"/>
          </w:tcPr>
          <w:p w14:paraId="26B1CB65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80.50±5.62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*</w:t>
            </w:r>
          </w:p>
        </w:tc>
        <w:tc>
          <w:tcPr>
            <w:tcW w:w="540" w:type="pct"/>
            <w:tcBorders>
              <w:bottom w:val="nil"/>
            </w:tcBorders>
            <w:vAlign w:val="center"/>
          </w:tcPr>
          <w:p w14:paraId="0DD4A9A0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6.63±1.41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*</w:t>
            </w:r>
          </w:p>
        </w:tc>
      </w:tr>
      <w:tr w:rsidR="00F63116" w14:paraId="5F21DB2E" w14:textId="77777777" w:rsidTr="001A030B">
        <w:trPr>
          <w:trHeight w:val="283"/>
        </w:trPr>
        <w:tc>
          <w:tcPr>
            <w:tcW w:w="511" w:type="pct"/>
            <w:tcBorders>
              <w:top w:val="nil"/>
              <w:bottom w:val="single" w:sz="4" w:space="0" w:color="auto"/>
            </w:tcBorders>
            <w:vAlign w:val="center"/>
          </w:tcPr>
          <w:p w14:paraId="5F0A56C9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J</w:t>
            </w: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GC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  <w:vAlign w:val="center"/>
          </w:tcPr>
          <w:p w14:paraId="2AB044CC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01.17±8.37</w:t>
            </w:r>
            <w:r>
              <w:rPr>
                <w:rFonts w:ascii="Times New Roman" w:hAnsi="Times New Roman" w:hint="eastAsia"/>
                <w:color w:val="000000"/>
                <w:szCs w:val="21"/>
                <w:vertAlign w:val="superscript"/>
              </w:rPr>
              <w:t>#</w:t>
            </w: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  <w:vAlign w:val="center"/>
          </w:tcPr>
          <w:p w14:paraId="474C0F8A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34.60±4.22</w:t>
            </w: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  <w:vAlign w:val="center"/>
          </w:tcPr>
          <w:p w14:paraId="4BFCFB45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173.00±33.03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vAlign w:val="center"/>
          </w:tcPr>
          <w:p w14:paraId="4340739D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6.05±2.88</w:t>
            </w:r>
            <w:r>
              <w:rPr>
                <w:rFonts w:ascii="Times New Roman" w:hAnsi="Times New Roman" w:hint="eastAsia"/>
                <w:color w:val="000000"/>
                <w:szCs w:val="21"/>
                <w:vertAlign w:val="superscript"/>
              </w:rPr>
              <w:t>#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vAlign w:val="center"/>
          </w:tcPr>
          <w:p w14:paraId="1AA016F1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0.24±1.78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vAlign w:val="center"/>
          </w:tcPr>
          <w:p w14:paraId="0A9CEB47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.92±0.58</w:t>
            </w:r>
            <w:r>
              <w:rPr>
                <w:rFonts w:ascii="Times New Roman" w:hAnsi="Times New Roman" w:hint="eastAsia"/>
                <w:color w:val="000000"/>
                <w:szCs w:val="21"/>
                <w:vertAlign w:val="superscript"/>
              </w:rPr>
              <w:t>#</w:t>
            </w:r>
          </w:p>
        </w:tc>
        <w:tc>
          <w:tcPr>
            <w:tcW w:w="543" w:type="pct"/>
            <w:tcBorders>
              <w:top w:val="nil"/>
              <w:bottom w:val="single" w:sz="4" w:space="0" w:color="auto"/>
            </w:tcBorders>
            <w:vAlign w:val="center"/>
          </w:tcPr>
          <w:p w14:paraId="40FAC076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83.33±8.18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vAlign w:val="center"/>
          </w:tcPr>
          <w:p w14:paraId="6EB63526" w14:textId="77777777" w:rsidR="00F63116" w:rsidRDefault="00F63116" w:rsidP="001A030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8</w:t>
            </w:r>
            <w:r>
              <w:rPr>
                <w:rFonts w:ascii="Times New Roman" w:hAnsi="Times New Roman"/>
                <w:kern w:val="0"/>
                <w:szCs w:val="21"/>
              </w:rPr>
              <w:t>.71±1.91</w:t>
            </w:r>
            <w:r>
              <w:rPr>
                <w:rFonts w:ascii="Times New Roman" w:hAnsi="Times New Roman" w:hint="eastAsia"/>
                <w:color w:val="000000"/>
                <w:szCs w:val="21"/>
                <w:vertAlign w:val="superscript"/>
              </w:rPr>
              <w:t>#</w:t>
            </w:r>
          </w:p>
        </w:tc>
      </w:tr>
      <w:tr w:rsidR="00F63116" w14:paraId="74EE2A15" w14:textId="77777777" w:rsidTr="001A030B">
        <w:trPr>
          <w:trHeight w:val="301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center"/>
          </w:tcPr>
          <w:p w14:paraId="30E24E9A" w14:textId="77777777" w:rsidR="00F63116" w:rsidRDefault="00F63116" w:rsidP="001A030B">
            <w:pPr>
              <w:jc w:val="left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*</w:t>
            </w:r>
            <w:r>
              <w:rPr>
                <w:rFonts w:ascii="Times New Roman" w:hAnsi="Times New Roman"/>
                <w:color w:val="000000"/>
                <w:szCs w:val="21"/>
              </w:rPr>
              <w:t>P&lt;0.05,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 xml:space="preserve"> **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P&lt;0.01vs Control; </w:t>
            </w:r>
            <w:r>
              <w:rPr>
                <w:rFonts w:ascii="Times New Roman" w:hAnsi="Times New Roman" w:hint="eastAsia"/>
                <w:color w:val="000000"/>
                <w:szCs w:val="21"/>
                <w:vertAlign w:val="superscript"/>
              </w:rPr>
              <w:t>#</w:t>
            </w:r>
            <w:r>
              <w:rPr>
                <w:rFonts w:ascii="Times New Roman" w:hAnsi="Times New Roman"/>
                <w:color w:val="000000"/>
                <w:szCs w:val="21"/>
              </w:rPr>
              <w:t>P&lt;0.05,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  <w:vertAlign w:val="superscript"/>
              </w:rPr>
              <w:t>##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P&lt;0.01vs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M</w:t>
            </w:r>
            <w:r>
              <w:rPr>
                <w:rFonts w:ascii="Times New Roman" w:hAnsi="Times New Roman"/>
                <w:color w:val="000000"/>
                <w:szCs w:val="21"/>
              </w:rPr>
              <w:t>ode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l</w:t>
            </w:r>
            <w:r>
              <w:rPr>
                <w:rFonts w:ascii="Times New Roman" w:hAnsi="Times New Roman"/>
                <w:color w:val="000000"/>
                <w:szCs w:val="21"/>
              </w:rPr>
              <w:t>.</w:t>
            </w:r>
          </w:p>
        </w:tc>
      </w:tr>
    </w:tbl>
    <w:p w14:paraId="4BAC3A7D" w14:textId="77777777" w:rsidR="00F63116" w:rsidRPr="00474986" w:rsidRDefault="00F63116" w:rsidP="00F63116">
      <w:pPr>
        <w:rPr>
          <w:rFonts w:ascii="Times New Roman" w:eastAsia="宋体" w:hAnsi="Times New Roman" w:cs="Times New Roman"/>
          <w:szCs w:val="21"/>
        </w:rPr>
      </w:pPr>
    </w:p>
    <w:p w14:paraId="3AD03848" w14:textId="77777777" w:rsidR="00A03BD4" w:rsidRPr="00F63116" w:rsidRDefault="00A03BD4"/>
    <w:sectPr w:rsidR="00A03BD4" w:rsidRPr="00F63116" w:rsidSect="00F631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7C14" w14:textId="77777777" w:rsidR="007932C5" w:rsidRDefault="007932C5" w:rsidP="00F63116">
      <w:r>
        <w:separator/>
      </w:r>
    </w:p>
  </w:endnote>
  <w:endnote w:type="continuationSeparator" w:id="0">
    <w:p w14:paraId="7A7CC3BB" w14:textId="77777777" w:rsidR="007932C5" w:rsidRDefault="007932C5" w:rsidP="00F6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1CA4" w14:textId="77777777" w:rsidR="007932C5" w:rsidRDefault="007932C5" w:rsidP="00F63116">
      <w:r>
        <w:separator/>
      </w:r>
    </w:p>
  </w:footnote>
  <w:footnote w:type="continuationSeparator" w:id="0">
    <w:p w14:paraId="0150EAF3" w14:textId="77777777" w:rsidR="007932C5" w:rsidRDefault="007932C5" w:rsidP="00F63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2569"/>
    <w:rsid w:val="000B2569"/>
    <w:rsid w:val="00474986"/>
    <w:rsid w:val="007932C5"/>
    <w:rsid w:val="00A03BD4"/>
    <w:rsid w:val="00C36144"/>
    <w:rsid w:val="00F6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1B9B07E-372D-4EB6-8122-9D2B79E9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311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6311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63116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63116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63116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63116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63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631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63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6311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6311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F63116"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F63116"/>
    <w:rPr>
      <w:b/>
      <w:sz w:val="32"/>
    </w:rPr>
  </w:style>
  <w:style w:type="character" w:customStyle="1" w:styleId="40">
    <w:name w:val="标题 4 字符"/>
    <w:basedOn w:val="a0"/>
    <w:link w:val="4"/>
    <w:uiPriority w:val="9"/>
    <w:rsid w:val="00F63116"/>
    <w:rPr>
      <w:rFonts w:ascii="Arial" w:eastAsia="黑体" w:hAnsi="Arial"/>
      <w:b/>
      <w:sz w:val="28"/>
    </w:rPr>
  </w:style>
  <w:style w:type="character" w:customStyle="1" w:styleId="50">
    <w:name w:val="标题 5 字符"/>
    <w:basedOn w:val="a0"/>
    <w:link w:val="5"/>
    <w:uiPriority w:val="9"/>
    <w:rsid w:val="00F63116"/>
    <w:rPr>
      <w:b/>
      <w:sz w:val="28"/>
    </w:rPr>
  </w:style>
  <w:style w:type="character" w:customStyle="1" w:styleId="60">
    <w:name w:val="标题 6 字符"/>
    <w:basedOn w:val="a0"/>
    <w:link w:val="6"/>
    <w:uiPriority w:val="9"/>
    <w:rsid w:val="00F63116"/>
    <w:rPr>
      <w:rFonts w:ascii="Arial" w:eastAsia="黑体" w:hAnsi="Arial"/>
      <w:b/>
      <w:sz w:val="24"/>
    </w:rPr>
  </w:style>
  <w:style w:type="paragraph" w:styleId="a7">
    <w:name w:val="Normal (Web)"/>
    <w:basedOn w:val="a"/>
    <w:uiPriority w:val="99"/>
    <w:semiHidden/>
    <w:unhideWhenUsed/>
    <w:qFormat/>
    <w:rsid w:val="00F6311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line number"/>
    <w:basedOn w:val="a0"/>
    <w:uiPriority w:val="99"/>
    <w:semiHidden/>
    <w:unhideWhenUsed/>
    <w:qFormat/>
    <w:rsid w:val="00F63116"/>
  </w:style>
  <w:style w:type="character" w:styleId="a9">
    <w:name w:val="Hyperlink"/>
    <w:basedOn w:val="a0"/>
    <w:uiPriority w:val="99"/>
    <w:unhideWhenUsed/>
    <w:qFormat/>
    <w:rsid w:val="00F63116"/>
    <w:rPr>
      <w:color w:val="0000FF" w:themeColor="hyperlink"/>
      <w:u w:val="single"/>
    </w:rPr>
  </w:style>
  <w:style w:type="character" w:customStyle="1" w:styleId="font01">
    <w:name w:val="font01"/>
    <w:basedOn w:val="a0"/>
    <w:qFormat/>
    <w:rsid w:val="00F63116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F63116"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paragraph" w:styleId="aa">
    <w:name w:val="List Paragraph"/>
    <w:basedOn w:val="a"/>
    <w:uiPriority w:val="99"/>
    <w:qFormat/>
    <w:rsid w:val="00F63116"/>
    <w:pPr>
      <w:ind w:firstLineChars="200" w:firstLine="420"/>
    </w:pPr>
  </w:style>
  <w:style w:type="paragraph" w:customStyle="1" w:styleId="EndNoteBibliographyTitle">
    <w:name w:val="EndNote Bibliography Title"/>
    <w:basedOn w:val="a"/>
    <w:link w:val="EndNoteBibliographyTitle0"/>
    <w:qFormat/>
    <w:rsid w:val="00F63116"/>
    <w:pPr>
      <w:jc w:val="center"/>
    </w:pPr>
    <w:rPr>
      <w:rFonts w:ascii="等线" w:eastAsia="等线" w:hAnsi="等线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F63116"/>
    <w:rPr>
      <w:rFonts w:ascii="等线" w:eastAsia="等线" w:hAnsi="等线"/>
      <w:sz w:val="20"/>
    </w:rPr>
  </w:style>
  <w:style w:type="paragraph" w:customStyle="1" w:styleId="EndNoteBibliography">
    <w:name w:val="EndNote Bibliography"/>
    <w:basedOn w:val="a"/>
    <w:link w:val="EndNoteBibliography0"/>
    <w:qFormat/>
    <w:rsid w:val="00F63116"/>
    <w:rPr>
      <w:rFonts w:ascii="等线" w:eastAsia="等线" w:hAnsi="等线"/>
      <w:sz w:val="20"/>
    </w:rPr>
  </w:style>
  <w:style w:type="character" w:customStyle="1" w:styleId="EndNoteBibliography0">
    <w:name w:val="EndNote Bibliography 字符"/>
    <w:basedOn w:val="a0"/>
    <w:link w:val="EndNoteBibliography"/>
    <w:qFormat/>
    <w:rsid w:val="00F63116"/>
    <w:rPr>
      <w:rFonts w:ascii="等线" w:eastAsia="等线" w:hAnsi="等线"/>
      <w:sz w:val="20"/>
    </w:rPr>
  </w:style>
  <w:style w:type="character" w:customStyle="1" w:styleId="translated-span">
    <w:name w:val="translated-span"/>
    <w:basedOn w:val="a0"/>
    <w:qFormat/>
    <w:rsid w:val="00F63116"/>
  </w:style>
  <w:style w:type="character" w:customStyle="1" w:styleId="15">
    <w:name w:val="15"/>
    <w:basedOn w:val="a0"/>
    <w:qFormat/>
    <w:rsid w:val="00F63116"/>
    <w:rPr>
      <w:rFonts w:ascii="Times New Roman" w:hAnsi="Times New Roman" w:cs="Times New Roman" w:hint="default"/>
    </w:rPr>
  </w:style>
  <w:style w:type="character" w:customStyle="1" w:styleId="11">
    <w:name w:val="未处理的提及1"/>
    <w:basedOn w:val="a0"/>
    <w:uiPriority w:val="99"/>
    <w:semiHidden/>
    <w:unhideWhenUsed/>
    <w:qFormat/>
    <w:rsid w:val="00F63116"/>
    <w:rPr>
      <w:color w:val="605E5C"/>
      <w:shd w:val="clear" w:color="auto" w:fill="E1DFDD"/>
    </w:rPr>
  </w:style>
  <w:style w:type="character" w:customStyle="1" w:styleId="16">
    <w:name w:val="16"/>
    <w:basedOn w:val="a0"/>
    <w:qFormat/>
    <w:rsid w:val="00F6311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芳芳</dc:creator>
  <cp:keywords/>
  <dc:description/>
  <cp:lastModifiedBy>吴 芳芳</cp:lastModifiedBy>
  <cp:revision>3</cp:revision>
  <dcterms:created xsi:type="dcterms:W3CDTF">2022-01-21T07:27:00Z</dcterms:created>
  <dcterms:modified xsi:type="dcterms:W3CDTF">2022-01-21T07:29:00Z</dcterms:modified>
</cp:coreProperties>
</file>