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49069" w14:textId="77777777" w:rsidR="000C0EF6" w:rsidRDefault="000C0EF6" w:rsidP="002C0A94">
      <w:pPr>
        <w:rPr>
          <w:rFonts w:ascii="Arial" w:hAnsi="Arial" w:cs="Arial"/>
          <w:b/>
          <w:sz w:val="20"/>
          <w:szCs w:val="20"/>
        </w:rPr>
      </w:pPr>
      <w:r w:rsidRPr="000C0EF6">
        <w:rPr>
          <w:rFonts w:ascii="Arial" w:hAnsi="Arial" w:cs="Arial"/>
          <w:b/>
          <w:sz w:val="20"/>
          <w:szCs w:val="20"/>
        </w:rPr>
        <w:t>Restored of p53 and targeted to E7 nucleic acids by poly (beta-amino ester) complex nanoparticles for the treatment of HPV related cervical lesions</w:t>
      </w:r>
    </w:p>
    <w:p w14:paraId="287D9BAE" w14:textId="1B3858D4" w:rsidR="002C0A94" w:rsidRPr="00920F7A" w:rsidRDefault="002C0A94" w:rsidP="002C0A94">
      <w:pPr>
        <w:rPr>
          <w:rFonts w:ascii="Arial" w:hAnsi="Arial" w:cs="Arial"/>
          <w:b/>
          <w:sz w:val="20"/>
          <w:szCs w:val="20"/>
        </w:rPr>
      </w:pPr>
      <w:r w:rsidRPr="00920F7A">
        <w:rPr>
          <w:rFonts w:ascii="Arial" w:hAnsi="Arial" w:cs="Arial"/>
          <w:b/>
          <w:sz w:val="20"/>
          <w:szCs w:val="20"/>
        </w:rPr>
        <w:t>Supplemental Figures:</w:t>
      </w:r>
    </w:p>
    <w:p w14:paraId="116CB0D1" w14:textId="5A1304DC" w:rsidR="00185485" w:rsidRPr="00920F7A" w:rsidRDefault="00185485" w:rsidP="002C0A94">
      <w:pPr>
        <w:rPr>
          <w:rFonts w:ascii="Arial" w:hAnsi="Arial" w:cs="Arial"/>
          <w:sz w:val="20"/>
          <w:szCs w:val="20"/>
        </w:rPr>
      </w:pPr>
      <w:r w:rsidRPr="00920F7A">
        <w:rPr>
          <w:rFonts w:ascii="Arial" w:hAnsi="Arial" w:cs="Arial"/>
          <w:b/>
          <w:sz w:val="20"/>
          <w:szCs w:val="20"/>
        </w:rPr>
        <w:t>Supplemental Figure 1:</w:t>
      </w:r>
      <w:r w:rsidRPr="0090275D">
        <w:rPr>
          <w:rFonts w:ascii="Arial" w:hAnsi="Arial" w:cs="Arial"/>
          <w:b/>
          <w:sz w:val="20"/>
          <w:szCs w:val="20"/>
        </w:rPr>
        <w:t xml:space="preserve"> Characterization of NPs.</w:t>
      </w:r>
      <w:r w:rsidRPr="00920F7A">
        <w:rPr>
          <w:rFonts w:ascii="Arial" w:hAnsi="Arial" w:cs="Arial"/>
          <w:sz w:val="20"/>
          <w:szCs w:val="20"/>
        </w:rPr>
        <w:t xml:space="preserve"> (A-B) TME imaging of PBAE537/GFP NPs (weight ratio 60:1). (A) Scale bar, 1 </w:t>
      </w:r>
      <w:proofErr w:type="spellStart"/>
      <w:r w:rsidRPr="00920F7A">
        <w:rPr>
          <w:rFonts w:ascii="Arial" w:hAnsi="Arial" w:cs="Arial"/>
          <w:sz w:val="20"/>
          <w:szCs w:val="20"/>
        </w:rPr>
        <w:t>μm</w:t>
      </w:r>
      <w:proofErr w:type="spellEnd"/>
      <w:r w:rsidRPr="00920F7A">
        <w:rPr>
          <w:rFonts w:ascii="Arial" w:hAnsi="Arial" w:cs="Arial"/>
          <w:sz w:val="20"/>
          <w:szCs w:val="20"/>
        </w:rPr>
        <w:t>. (B) Scale bar, 500 nm.</w:t>
      </w:r>
    </w:p>
    <w:p w14:paraId="4804458E" w14:textId="7A2EFB21" w:rsidR="00920F7A" w:rsidRPr="00920F7A" w:rsidRDefault="002C0A94">
      <w:pPr>
        <w:rPr>
          <w:rFonts w:ascii="Arial" w:hAnsi="Arial" w:cs="Arial"/>
        </w:rPr>
      </w:pPr>
      <w:r w:rsidRPr="00920F7A">
        <w:rPr>
          <w:rFonts w:ascii="Arial" w:hAnsi="Arial" w:cs="Arial"/>
          <w:noProof/>
        </w:rPr>
        <w:drawing>
          <wp:inline distT="0" distB="0" distL="0" distR="0" wp14:anchorId="63F1F566" wp14:editId="3F97FC58">
            <wp:extent cx="3767455" cy="158305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5F1E" w14:textId="2E337CD5" w:rsidR="00920F7A" w:rsidRPr="00920F7A" w:rsidRDefault="00920F7A">
      <w:pPr>
        <w:rPr>
          <w:rFonts w:ascii="Arial" w:hAnsi="Arial" w:cs="Arial"/>
        </w:rPr>
      </w:pPr>
      <w:r w:rsidRPr="00920F7A">
        <w:rPr>
          <w:rFonts w:ascii="Arial" w:hAnsi="Arial" w:cs="Arial"/>
          <w:b/>
          <w:sz w:val="20"/>
          <w:szCs w:val="20"/>
        </w:rPr>
        <w:t xml:space="preserve">Supplemental Figure 2: </w:t>
      </w:r>
      <w:r w:rsidRPr="00BF3158">
        <w:rPr>
          <w:rFonts w:ascii="Arial" w:hAnsi="Arial" w:cs="Arial"/>
          <w:b/>
          <w:sz w:val="20"/>
          <w:szCs w:val="20"/>
        </w:rPr>
        <w:t>Transmission electron microscopy (TEM) imaging of 293 cells transfected with PBAE537/GFP NPs.</w:t>
      </w:r>
      <w:r w:rsidRPr="00920F7A">
        <w:rPr>
          <w:rFonts w:ascii="Arial" w:hAnsi="Arial" w:cs="Arial"/>
          <w:sz w:val="20"/>
          <w:szCs w:val="20"/>
        </w:rPr>
        <w:t xml:space="preserve"> NPs were in cytoplasmic vesicles, indicating endocytosis. (A) Scale bar, 5 </w:t>
      </w:r>
      <w:proofErr w:type="spellStart"/>
      <w:r w:rsidRPr="00920F7A">
        <w:rPr>
          <w:rFonts w:ascii="Arial" w:hAnsi="Arial" w:cs="Arial"/>
          <w:sz w:val="20"/>
          <w:szCs w:val="20"/>
        </w:rPr>
        <w:t>μm</w:t>
      </w:r>
      <w:proofErr w:type="spellEnd"/>
      <w:r w:rsidRPr="00920F7A">
        <w:rPr>
          <w:rFonts w:ascii="Arial" w:hAnsi="Arial" w:cs="Arial"/>
          <w:sz w:val="20"/>
          <w:szCs w:val="20"/>
        </w:rPr>
        <w:t>. (B) Scale bar, 500 nm.</w:t>
      </w:r>
    </w:p>
    <w:p w14:paraId="367A7CD6" w14:textId="77651D4B" w:rsidR="00920F7A" w:rsidRPr="00920F7A" w:rsidRDefault="002C0A94">
      <w:pPr>
        <w:rPr>
          <w:rFonts w:ascii="Arial" w:hAnsi="Arial" w:cs="Arial"/>
        </w:rPr>
      </w:pPr>
      <w:r w:rsidRPr="00920F7A">
        <w:rPr>
          <w:rFonts w:ascii="Arial" w:hAnsi="Arial" w:cs="Arial"/>
          <w:noProof/>
        </w:rPr>
        <w:drawing>
          <wp:inline distT="0" distB="0" distL="0" distR="0" wp14:anchorId="00C21FE7" wp14:editId="6504103A">
            <wp:extent cx="3759200" cy="1549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7E57" w14:textId="1F2CAFBF" w:rsidR="00920F7A" w:rsidRPr="00920F7A" w:rsidRDefault="00920F7A">
      <w:pPr>
        <w:rPr>
          <w:rFonts w:ascii="Arial" w:hAnsi="Arial" w:cs="Arial"/>
        </w:rPr>
      </w:pPr>
      <w:r w:rsidRPr="00920F7A">
        <w:rPr>
          <w:rFonts w:ascii="Arial" w:hAnsi="Arial" w:cs="Arial"/>
          <w:b/>
          <w:sz w:val="20"/>
          <w:szCs w:val="20"/>
        </w:rPr>
        <w:t xml:space="preserve">Supplemental Figure 3: Comparison of the uptake of NPs with different time points after treatment and doses of RFP in the cervixes of C57BL/6 female mice. </w:t>
      </w:r>
      <w:r w:rsidRPr="00920F7A">
        <w:rPr>
          <w:rFonts w:ascii="Arial" w:hAnsi="Arial" w:cs="Arial"/>
          <w:sz w:val="20"/>
          <w:szCs w:val="20"/>
        </w:rPr>
        <w:t xml:space="preserve">Representative fluorescence images of the uterine cervixes of C57BL/6 mice treated (A) at different time points after treatment (PBAE537/RFP, weight ratio 60:1, 10 </w:t>
      </w:r>
      <w:proofErr w:type="spellStart"/>
      <w:r w:rsidRPr="00920F7A">
        <w:rPr>
          <w:rFonts w:ascii="Arial" w:hAnsi="Arial" w:cs="Arial"/>
          <w:sz w:val="20"/>
          <w:szCs w:val="20"/>
        </w:rPr>
        <w:t>μg</w:t>
      </w:r>
      <w:proofErr w:type="spellEnd"/>
      <w:r w:rsidRPr="00920F7A">
        <w:rPr>
          <w:rFonts w:ascii="Arial" w:hAnsi="Arial" w:cs="Arial"/>
          <w:sz w:val="20"/>
          <w:szCs w:val="20"/>
        </w:rPr>
        <w:t xml:space="preserve"> RFP once a day for 3 days), and (B) with different doses of RFP (PBAE537/RFP, weight ratio 60:1, once a day for 3 days).</w:t>
      </w:r>
    </w:p>
    <w:p w14:paraId="49A0AA1E" w14:textId="77777777" w:rsidR="00920F7A" w:rsidRPr="00920F7A" w:rsidRDefault="002C0A94">
      <w:pPr>
        <w:rPr>
          <w:rFonts w:ascii="Arial" w:hAnsi="Arial" w:cs="Arial"/>
        </w:rPr>
      </w:pPr>
      <w:r w:rsidRPr="00920F7A">
        <w:rPr>
          <w:rFonts w:ascii="Arial" w:hAnsi="Arial" w:cs="Arial"/>
          <w:noProof/>
        </w:rPr>
        <w:lastRenderedPageBreak/>
        <w:drawing>
          <wp:inline distT="0" distB="0" distL="0" distR="0" wp14:anchorId="0ACFCC40" wp14:editId="60DB799B">
            <wp:extent cx="3200400" cy="2743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8D05" w14:textId="050AAFC7" w:rsidR="00920F7A" w:rsidRPr="00920F7A" w:rsidRDefault="00920F7A">
      <w:pPr>
        <w:rPr>
          <w:rFonts w:ascii="Arial" w:hAnsi="Arial" w:cs="Arial"/>
        </w:rPr>
      </w:pPr>
      <w:r w:rsidRPr="00920F7A">
        <w:rPr>
          <w:rFonts w:ascii="Arial" w:hAnsi="Arial" w:cs="Arial"/>
          <w:b/>
          <w:sz w:val="20"/>
          <w:szCs w:val="20"/>
        </w:rPr>
        <w:t xml:space="preserve">Supplemental Figure 4: Toxicity of NPs in the organs of mice whose thigh muscles were injected with NPs. </w:t>
      </w:r>
      <w:r w:rsidRPr="00920F7A">
        <w:rPr>
          <w:rFonts w:ascii="Arial" w:hAnsi="Arial" w:cs="Arial"/>
          <w:sz w:val="20"/>
          <w:szCs w:val="20"/>
        </w:rPr>
        <w:t xml:space="preserve">Representative H&amp;E staining images of the hearts, spleens, lungs and kidneys of C57BL/6 female mice whose thigh muscles were injected with NPs. The NPs consisted of 537/GFP (weight ratio 60:1) or </w:t>
      </w:r>
      <w:proofErr w:type="spellStart"/>
      <w:r w:rsidRPr="00920F7A">
        <w:rPr>
          <w:rFonts w:ascii="Arial" w:hAnsi="Arial" w:cs="Arial"/>
          <w:sz w:val="20"/>
          <w:szCs w:val="20"/>
        </w:rPr>
        <w:t>bPEI</w:t>
      </w:r>
      <w:proofErr w:type="spellEnd"/>
      <w:r w:rsidRPr="00920F7A">
        <w:rPr>
          <w:rFonts w:ascii="Arial" w:hAnsi="Arial" w:cs="Arial"/>
          <w:sz w:val="20"/>
          <w:szCs w:val="20"/>
        </w:rPr>
        <w:t>/GFP (weight ratio 3:1). NPs carrying 100 µg of the plasmid were injected into the thigh muscles of the once per day for 3 days, and the organs were harvested on the 4th and 7th days after the initial administration. Scale bars, 50 µm.</w:t>
      </w:r>
    </w:p>
    <w:p w14:paraId="100DF53D" w14:textId="34CA3D73" w:rsidR="00A84465" w:rsidRDefault="002C0A94">
      <w:pPr>
        <w:rPr>
          <w:rFonts w:ascii="Arial" w:hAnsi="Arial" w:cs="Arial"/>
        </w:rPr>
      </w:pPr>
      <w:r w:rsidRPr="00920F7A">
        <w:rPr>
          <w:rFonts w:ascii="Arial" w:hAnsi="Arial" w:cs="Arial"/>
          <w:noProof/>
        </w:rPr>
        <w:drawing>
          <wp:inline distT="0" distB="0" distL="0" distR="0" wp14:anchorId="245C038A" wp14:editId="2ED26453">
            <wp:extent cx="4411345" cy="2573655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44AF" w14:textId="3AACE8FC" w:rsidR="007066DC" w:rsidRPr="00FA73F3" w:rsidRDefault="007066DC" w:rsidP="00FA73F3">
      <w:pPr>
        <w:rPr>
          <w:rFonts w:ascii="Arial" w:hAnsi="Arial" w:cs="Arial"/>
          <w:bCs/>
          <w:sz w:val="20"/>
          <w:szCs w:val="20"/>
        </w:rPr>
      </w:pPr>
      <w:r w:rsidRPr="00920F7A">
        <w:rPr>
          <w:rFonts w:ascii="Arial" w:hAnsi="Arial" w:cs="Arial"/>
          <w:b/>
          <w:sz w:val="20"/>
          <w:szCs w:val="20"/>
        </w:rPr>
        <w:t xml:space="preserve">Supplemental Figure </w:t>
      </w:r>
      <w:r>
        <w:rPr>
          <w:rFonts w:ascii="Arial" w:hAnsi="Arial" w:cs="Arial"/>
          <w:b/>
          <w:sz w:val="20"/>
          <w:szCs w:val="20"/>
        </w:rPr>
        <w:t>5</w:t>
      </w:r>
      <w:r w:rsidRPr="00920F7A">
        <w:rPr>
          <w:rFonts w:ascii="Arial" w:hAnsi="Arial" w:cs="Arial"/>
          <w:b/>
          <w:sz w:val="20"/>
          <w:szCs w:val="20"/>
        </w:rPr>
        <w:t>:</w:t>
      </w:r>
      <w:r w:rsidR="00F13A29">
        <w:rPr>
          <w:rFonts w:ascii="Arial" w:hAnsi="Arial" w:cs="Arial"/>
          <w:b/>
          <w:sz w:val="20"/>
          <w:szCs w:val="20"/>
        </w:rPr>
        <w:t xml:space="preserve"> </w:t>
      </w:r>
      <w:r w:rsidR="00F13A29" w:rsidRPr="00F13A29">
        <w:rPr>
          <w:rFonts w:ascii="Arial" w:hAnsi="Arial" w:cs="Arial"/>
          <w:b/>
          <w:sz w:val="20"/>
          <w:szCs w:val="20"/>
        </w:rPr>
        <w:t xml:space="preserve">Cas9 expression in western blot with the polymeric </w:t>
      </w:r>
      <w:r w:rsidR="00F13A29" w:rsidRPr="00F13A29">
        <w:rPr>
          <w:rFonts w:ascii="Arial" w:hAnsi="Arial" w:cs="Arial"/>
          <w:b/>
          <w:sz w:val="20"/>
          <w:szCs w:val="20"/>
        </w:rPr>
        <w:lastRenderedPageBreak/>
        <w:t xml:space="preserve">nanoparticles in </w:t>
      </w:r>
      <w:proofErr w:type="spellStart"/>
      <w:r w:rsidR="00F13A29">
        <w:rPr>
          <w:rFonts w:ascii="Arial" w:hAnsi="Arial" w:cs="Arial"/>
          <w:b/>
          <w:sz w:val="20"/>
          <w:szCs w:val="20"/>
        </w:rPr>
        <w:t>SiHa</w:t>
      </w:r>
      <w:proofErr w:type="spellEnd"/>
      <w:r w:rsidR="00F13A29">
        <w:rPr>
          <w:rFonts w:ascii="Arial" w:hAnsi="Arial" w:cs="Arial"/>
          <w:b/>
          <w:sz w:val="20"/>
          <w:szCs w:val="20"/>
        </w:rPr>
        <w:t>.</w:t>
      </w:r>
      <w:r w:rsidR="00FA73F3">
        <w:rPr>
          <w:rFonts w:ascii="Arial" w:hAnsi="Arial" w:cs="Arial"/>
          <w:b/>
          <w:sz w:val="20"/>
          <w:szCs w:val="20"/>
        </w:rPr>
        <w:t xml:space="preserve"> </w:t>
      </w:r>
      <w:r w:rsidR="00FA73F3" w:rsidRPr="00FA73F3">
        <w:rPr>
          <w:rFonts w:ascii="Arial" w:hAnsi="Arial" w:cs="Arial"/>
          <w:bCs/>
          <w:sz w:val="20"/>
          <w:szCs w:val="20"/>
        </w:rPr>
        <w:t>Cas9</w:t>
      </w:r>
      <w:r w:rsidR="00FA73F3">
        <w:rPr>
          <w:rFonts w:ascii="Arial" w:hAnsi="Arial" w:cs="Arial" w:hint="eastAsia"/>
          <w:bCs/>
          <w:sz w:val="20"/>
          <w:szCs w:val="20"/>
        </w:rPr>
        <w:t xml:space="preserve"> </w:t>
      </w:r>
      <w:r w:rsidR="00FA73F3" w:rsidRPr="00FA73F3">
        <w:rPr>
          <w:rFonts w:ascii="Arial" w:hAnsi="Arial" w:cs="Arial"/>
          <w:bCs/>
          <w:sz w:val="20"/>
          <w:szCs w:val="20"/>
        </w:rPr>
        <w:t>was detected by western blot</w:t>
      </w:r>
      <w:r w:rsidR="003A1122">
        <w:rPr>
          <w:rFonts w:ascii="Arial" w:hAnsi="Arial" w:cs="Arial"/>
          <w:bCs/>
          <w:sz w:val="20"/>
          <w:szCs w:val="20"/>
        </w:rPr>
        <w:t xml:space="preserve"> in </w:t>
      </w:r>
      <w:proofErr w:type="spellStart"/>
      <w:r w:rsidR="003A1122">
        <w:rPr>
          <w:rFonts w:ascii="Arial" w:hAnsi="Arial" w:cs="Arial"/>
          <w:bCs/>
          <w:sz w:val="20"/>
          <w:szCs w:val="20"/>
        </w:rPr>
        <w:t>SiHa</w:t>
      </w:r>
      <w:proofErr w:type="spellEnd"/>
      <w:r w:rsidR="003A1122">
        <w:rPr>
          <w:rFonts w:ascii="Arial" w:hAnsi="Arial" w:cs="Arial"/>
          <w:bCs/>
          <w:sz w:val="20"/>
          <w:szCs w:val="20"/>
        </w:rPr>
        <w:t xml:space="preserve"> cells transfected with CRISPR-loaded </w:t>
      </w:r>
      <w:r w:rsidR="00E21AD1">
        <w:rPr>
          <w:rFonts w:ascii="Arial" w:hAnsi="Arial" w:cs="Arial"/>
          <w:bCs/>
          <w:sz w:val="20"/>
          <w:szCs w:val="20"/>
        </w:rPr>
        <w:t>nanoparticles</w:t>
      </w:r>
      <w:r w:rsidR="00FA73F3" w:rsidRPr="00FA73F3">
        <w:rPr>
          <w:rFonts w:ascii="Arial" w:hAnsi="Arial" w:cs="Arial"/>
          <w:bCs/>
          <w:sz w:val="20"/>
          <w:szCs w:val="20"/>
        </w:rPr>
        <w:t xml:space="preserve">. </w:t>
      </w:r>
      <w:r w:rsidR="00FA73F3">
        <w:rPr>
          <w:rFonts w:ascii="Arial" w:hAnsi="Arial" w:cs="Arial"/>
          <w:bCs/>
          <w:sz w:val="20"/>
          <w:szCs w:val="20"/>
        </w:rPr>
        <w:t>GAPDH</w:t>
      </w:r>
      <w:r w:rsidR="00FA73F3" w:rsidRPr="00FA73F3">
        <w:rPr>
          <w:rFonts w:ascii="Arial" w:hAnsi="Arial" w:cs="Arial"/>
          <w:bCs/>
          <w:sz w:val="20"/>
          <w:szCs w:val="20"/>
        </w:rPr>
        <w:t xml:space="preserve"> was used as a loading control.</w:t>
      </w:r>
    </w:p>
    <w:p w14:paraId="0416614D" w14:textId="28488E11" w:rsidR="00F13A29" w:rsidRPr="00920F7A" w:rsidRDefault="00A71C7A">
      <w:pPr>
        <w:rPr>
          <w:rFonts w:ascii="Arial" w:hAnsi="Arial" w:cs="Arial" w:hint="eastAsia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0AC222E" wp14:editId="31626EFC">
            <wp:extent cx="1225550" cy="787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A29" w:rsidRPr="00920F7A" w:rsidSect="00DF6F7A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29E0" w14:textId="77777777" w:rsidR="001D39DC" w:rsidRDefault="001D39DC" w:rsidP="002C0A94">
      <w:pPr>
        <w:spacing w:after="0" w:line="240" w:lineRule="auto"/>
      </w:pPr>
      <w:r>
        <w:separator/>
      </w:r>
    </w:p>
  </w:endnote>
  <w:endnote w:type="continuationSeparator" w:id="0">
    <w:p w14:paraId="1996F723" w14:textId="77777777" w:rsidR="001D39DC" w:rsidRDefault="001D39DC" w:rsidP="002C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09BEB" w14:textId="77777777" w:rsidR="001D39DC" w:rsidRDefault="001D39DC" w:rsidP="002C0A94">
      <w:pPr>
        <w:spacing w:after="0" w:line="240" w:lineRule="auto"/>
      </w:pPr>
      <w:r>
        <w:separator/>
      </w:r>
    </w:p>
  </w:footnote>
  <w:footnote w:type="continuationSeparator" w:id="0">
    <w:p w14:paraId="4CCACC73" w14:textId="77777777" w:rsidR="001D39DC" w:rsidRDefault="001D39DC" w:rsidP="002C0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0A"/>
    <w:rsid w:val="000A4FAF"/>
    <w:rsid w:val="000C0EF6"/>
    <w:rsid w:val="00185485"/>
    <w:rsid w:val="001A76AB"/>
    <w:rsid w:val="001D39DC"/>
    <w:rsid w:val="00290456"/>
    <w:rsid w:val="002C0A94"/>
    <w:rsid w:val="003A1122"/>
    <w:rsid w:val="007066DC"/>
    <w:rsid w:val="007864CB"/>
    <w:rsid w:val="0085650A"/>
    <w:rsid w:val="008D55F4"/>
    <w:rsid w:val="0090275D"/>
    <w:rsid w:val="00920F7A"/>
    <w:rsid w:val="00A71C7A"/>
    <w:rsid w:val="00A84465"/>
    <w:rsid w:val="00BF3158"/>
    <w:rsid w:val="00C2295A"/>
    <w:rsid w:val="00C9293F"/>
    <w:rsid w:val="00DF6F7A"/>
    <w:rsid w:val="00E21AD1"/>
    <w:rsid w:val="00F13A29"/>
    <w:rsid w:val="00FA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AE8E0"/>
  <w15:chartTrackingRefBased/>
  <w15:docId w15:val="{E3E25FAF-D1C4-4DAC-9F9E-0441E38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A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0A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0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0A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jinfengXiong</dc:creator>
  <cp:keywords/>
  <dc:description/>
  <cp:lastModifiedBy>熊 劲风</cp:lastModifiedBy>
  <cp:revision>16</cp:revision>
  <dcterms:created xsi:type="dcterms:W3CDTF">2022-01-10T14:50:00Z</dcterms:created>
  <dcterms:modified xsi:type="dcterms:W3CDTF">2022-01-10T15:31:00Z</dcterms:modified>
</cp:coreProperties>
</file>