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6BFE" w14:textId="77777777" w:rsidR="00DF3CE7" w:rsidRDefault="00DF3CE7" w:rsidP="00DF3CE7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table</w:t>
      </w:r>
    </w:p>
    <w:p w14:paraId="23849B27" w14:textId="77777777" w:rsidR="00C31F7E" w:rsidRPr="00DF3CE7" w:rsidRDefault="00C31F7E" w:rsidP="00C31F7E">
      <w:pPr>
        <w:rPr>
          <w:rFonts w:ascii="Times New Roman" w:hAnsi="Times New Roman" w:cs="Times New Roman"/>
          <w:sz w:val="24"/>
          <w:szCs w:val="24"/>
        </w:rPr>
      </w:pPr>
    </w:p>
    <w:p w14:paraId="6BAA4226" w14:textId="5C4D7B6B" w:rsidR="00C31F7E" w:rsidRPr="005D0A0D" w:rsidRDefault="00C31F7E" w:rsidP="00C31F7E">
      <w:pPr>
        <w:rPr>
          <w:rFonts w:ascii="Times New Roman" w:hAnsi="Times New Roman" w:cs="Times New Roman"/>
          <w:sz w:val="24"/>
          <w:szCs w:val="24"/>
        </w:rPr>
      </w:pPr>
      <w:r w:rsidRPr="005D0A0D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S1</w:t>
      </w:r>
    </w:p>
    <w:p w14:paraId="7DB8A60C" w14:textId="77777777" w:rsidR="00C31F7E" w:rsidRPr="005D0A0D" w:rsidRDefault="00C31F7E" w:rsidP="00C31F7E">
      <w:pPr>
        <w:rPr>
          <w:rFonts w:ascii="Times New Roman" w:hAnsi="Times New Roman" w:cs="Times New Roman"/>
          <w:sz w:val="24"/>
          <w:szCs w:val="24"/>
        </w:rPr>
      </w:pPr>
      <w:r w:rsidRPr="005D0A0D">
        <w:rPr>
          <w:rFonts w:ascii="Times New Roman" w:hAnsi="Times New Roman" w:cs="Times New Roman"/>
          <w:sz w:val="24"/>
          <w:szCs w:val="24"/>
        </w:rPr>
        <w:t>Effects of fusaric acid on NE and its metabolite MHPG in the mice frontal cortex, hypothalamus amygdala and striatum.</w:t>
      </w:r>
    </w:p>
    <w:tbl>
      <w:tblPr>
        <w:tblW w:w="744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960"/>
        <w:gridCol w:w="960"/>
        <w:gridCol w:w="1920"/>
        <w:gridCol w:w="1920"/>
      </w:tblGrid>
      <w:tr w:rsidR="00C31F7E" w:rsidRPr="00B5067B" w14:paraId="55DB9FAE" w14:textId="77777777" w:rsidTr="002E2B07">
        <w:trPr>
          <w:trHeight w:val="276"/>
          <w:jc w:val="center"/>
        </w:trPr>
        <w:tc>
          <w:tcPr>
            <w:tcW w:w="1680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C714B8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Brain region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72A227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Group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C35455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Dose</w:t>
            </w:r>
          </w:p>
        </w:tc>
        <w:tc>
          <w:tcPr>
            <w:tcW w:w="38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73A7C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ng/mg wet tissue</w:t>
            </w:r>
          </w:p>
        </w:tc>
      </w:tr>
      <w:tr w:rsidR="00C31F7E" w:rsidRPr="00B5067B" w14:paraId="4980F7C9" w14:textId="77777777" w:rsidTr="002E2B07">
        <w:trPr>
          <w:trHeight w:val="276"/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589C0FB" w14:textId="77777777" w:rsidR="00C31F7E" w:rsidRPr="00B5067B" w:rsidRDefault="00C31F7E" w:rsidP="002E2B07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0BD572A" w14:textId="77777777" w:rsidR="00C31F7E" w:rsidRPr="00B5067B" w:rsidRDefault="00C31F7E" w:rsidP="002E2B07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AC5DB5F" w14:textId="77777777" w:rsidR="00C31F7E" w:rsidRPr="00B5067B" w:rsidRDefault="00C31F7E" w:rsidP="002E2B07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DA1C2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NE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34594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MHPG</w:t>
            </w:r>
          </w:p>
        </w:tc>
      </w:tr>
      <w:tr w:rsidR="00C31F7E" w:rsidRPr="00B5067B" w14:paraId="77BEEBEE" w14:textId="77777777" w:rsidTr="002E2B07">
        <w:trPr>
          <w:trHeight w:val="276"/>
          <w:jc w:val="center"/>
        </w:trPr>
        <w:tc>
          <w:tcPr>
            <w:tcW w:w="1680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AEBC9F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 xml:space="preserve">Frontal </w:t>
            </w:r>
            <w:r w:rsidRPr="005D0A0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cortex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2177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Vehicle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95E5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267E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0.819±0.072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815E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0.440±0.026</w:t>
            </w:r>
          </w:p>
        </w:tc>
      </w:tr>
      <w:tr w:rsidR="00C31F7E" w:rsidRPr="00B5067B" w14:paraId="1B929088" w14:textId="77777777" w:rsidTr="002E2B07">
        <w:trPr>
          <w:trHeight w:val="276"/>
          <w:jc w:val="center"/>
        </w:trPr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6E022B" w14:textId="77777777" w:rsidR="00C31F7E" w:rsidRPr="00B5067B" w:rsidRDefault="00C31F7E" w:rsidP="002E2B07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61D71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FA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4283A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0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83169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0.438±0.063*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C3D26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0.709±0.094*</w:t>
            </w:r>
          </w:p>
        </w:tc>
      </w:tr>
      <w:tr w:rsidR="00C31F7E" w:rsidRPr="00B5067B" w14:paraId="2893F1EA" w14:textId="77777777" w:rsidTr="002E2B07">
        <w:trPr>
          <w:trHeight w:val="276"/>
          <w:jc w:val="center"/>
        </w:trPr>
        <w:tc>
          <w:tcPr>
            <w:tcW w:w="16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BF6DF2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Hypothalamus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D420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Vehicle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A916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AC8D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3.196±0.282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64DA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0.703±0.077</w:t>
            </w:r>
          </w:p>
        </w:tc>
      </w:tr>
      <w:tr w:rsidR="00C31F7E" w:rsidRPr="00B5067B" w14:paraId="05DD6A35" w14:textId="77777777" w:rsidTr="002E2B07">
        <w:trPr>
          <w:trHeight w:val="276"/>
          <w:jc w:val="center"/>
        </w:trPr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B45514" w14:textId="77777777" w:rsidR="00C31F7E" w:rsidRPr="00B5067B" w:rsidRDefault="00C31F7E" w:rsidP="002E2B07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0CD82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FA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8EDFD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0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EBCD4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1.729±0.203*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EFA84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0.939±0.143</w:t>
            </w:r>
          </w:p>
        </w:tc>
      </w:tr>
      <w:tr w:rsidR="00C31F7E" w:rsidRPr="00B5067B" w14:paraId="0E9F334D" w14:textId="77777777" w:rsidTr="002E2B07">
        <w:trPr>
          <w:trHeight w:val="276"/>
          <w:jc w:val="center"/>
        </w:trPr>
        <w:tc>
          <w:tcPr>
            <w:tcW w:w="16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4014F9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Amygdala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6442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Vehicle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FC9C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D533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0.850±0.043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C7E9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0.505±0.048</w:t>
            </w:r>
          </w:p>
        </w:tc>
      </w:tr>
      <w:tr w:rsidR="00C31F7E" w:rsidRPr="00B5067B" w14:paraId="4A815817" w14:textId="77777777" w:rsidTr="002E2B07">
        <w:trPr>
          <w:trHeight w:val="276"/>
          <w:jc w:val="center"/>
        </w:trPr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7FDBFB" w14:textId="77777777" w:rsidR="00C31F7E" w:rsidRPr="00B5067B" w:rsidRDefault="00C31F7E" w:rsidP="002E2B07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6D8D8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FA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993D7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0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94984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0.334±0.060*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61F72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0.705±0.088</w:t>
            </w:r>
          </w:p>
        </w:tc>
      </w:tr>
      <w:tr w:rsidR="00C31F7E" w:rsidRPr="00B5067B" w14:paraId="1EF9CE99" w14:textId="77777777" w:rsidTr="002E2B07">
        <w:trPr>
          <w:trHeight w:val="276"/>
          <w:jc w:val="center"/>
        </w:trPr>
        <w:tc>
          <w:tcPr>
            <w:tcW w:w="16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1D57F9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Striatum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E1B3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Vehicle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3545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561C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0.274±0.024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32EF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0.240±0.074</w:t>
            </w:r>
          </w:p>
        </w:tc>
      </w:tr>
      <w:tr w:rsidR="00C31F7E" w:rsidRPr="00B5067B" w14:paraId="07B2ACD2" w14:textId="77777777" w:rsidTr="002E2B07">
        <w:trPr>
          <w:trHeight w:val="276"/>
          <w:jc w:val="center"/>
        </w:trPr>
        <w:tc>
          <w:tcPr>
            <w:tcW w:w="168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07790E8" w14:textId="77777777" w:rsidR="00C31F7E" w:rsidRPr="00B5067B" w:rsidRDefault="00C31F7E" w:rsidP="002E2B07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EFF81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FA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CCF02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A0D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E3CB8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0.169±0.026*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C3324" w14:textId="77777777" w:rsidR="00C31F7E" w:rsidRPr="00B5067B" w:rsidRDefault="00C31F7E" w:rsidP="002E2B0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5067B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0.662±0.111*</w:t>
            </w:r>
          </w:p>
        </w:tc>
      </w:tr>
    </w:tbl>
    <w:p w14:paraId="6C9CA55D" w14:textId="77777777" w:rsidR="00C31F7E" w:rsidRPr="005D0A0D" w:rsidRDefault="00C31F7E" w:rsidP="00C31F7E">
      <w:pPr>
        <w:rPr>
          <w:rFonts w:ascii="Times New Roman" w:hAnsi="Times New Roman" w:cs="Times New Roman"/>
          <w:sz w:val="24"/>
          <w:szCs w:val="24"/>
        </w:rPr>
      </w:pPr>
      <w:r w:rsidRPr="005D0A0D">
        <w:rPr>
          <w:rFonts w:ascii="Times New Roman" w:hAnsi="Times New Roman" w:cs="Times New Roman"/>
          <w:sz w:val="24"/>
          <w:szCs w:val="24"/>
        </w:rPr>
        <w:t xml:space="preserve">Fusaric acid (FA; 100 mg/kg, </w:t>
      </w:r>
      <w:proofErr w:type="spellStart"/>
      <w:r w:rsidRPr="005D0A0D">
        <w:rPr>
          <w:rFonts w:ascii="Times New Roman" w:hAnsi="Times New Roman" w:cs="Times New Roman"/>
          <w:sz w:val="24"/>
          <w:szCs w:val="24"/>
        </w:rPr>
        <w:t>i.p.</w:t>
      </w:r>
      <w:proofErr w:type="spellEnd"/>
      <w:r w:rsidRPr="005D0A0D">
        <w:rPr>
          <w:rFonts w:ascii="Times New Roman" w:hAnsi="Times New Roman" w:cs="Times New Roman"/>
          <w:sz w:val="24"/>
          <w:szCs w:val="24"/>
        </w:rPr>
        <w:t>) and vehicle were administered 180 min before the test. Data represent means ± SEM. Vehicle (n = 8); Fusaric acid 100 mg/kg (n = 8). Statistical significance is denoted by * (p &lt; 0.01, vs. vehicle-treated mice).</w:t>
      </w:r>
    </w:p>
    <w:p w14:paraId="1EC86739" w14:textId="77777777" w:rsidR="006D29A3" w:rsidRPr="00C31F7E" w:rsidRDefault="006D29A3"/>
    <w:sectPr w:rsidR="006D29A3" w:rsidRPr="00C31F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7E"/>
    <w:rsid w:val="006D29A3"/>
    <w:rsid w:val="00C31F7E"/>
    <w:rsid w:val="00D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EFD98"/>
  <w15:chartTrackingRefBased/>
  <w15:docId w15:val="{DB7C9626-63F7-4BA1-BA01-E3E90B65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5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顕宜</dc:creator>
  <cp:keywords/>
  <dc:description/>
  <cp:lastModifiedBy>斎藤 顕宜</cp:lastModifiedBy>
  <cp:revision>2</cp:revision>
  <dcterms:created xsi:type="dcterms:W3CDTF">2021-10-30T01:42:00Z</dcterms:created>
  <dcterms:modified xsi:type="dcterms:W3CDTF">2021-11-09T02:36:00Z</dcterms:modified>
</cp:coreProperties>
</file>