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BC7A80">
      <w:pPr>
        <w:pStyle w:val="SupplementaryMaterial"/>
        <w:rPr>
          <w:b w:val="0"/>
        </w:rPr>
      </w:pPr>
      <w:r w:rsidRPr="001549D3">
        <w:t>Supplementary Material</w:t>
      </w:r>
    </w:p>
    <w:p w14:paraId="1D886196" w14:textId="77777777" w:rsidR="005F3263" w:rsidRDefault="005F3263" w:rsidP="00BC7A80">
      <w:pPr>
        <w:jc w:val="both"/>
        <w:rPr>
          <w:b/>
          <w:bCs/>
        </w:rPr>
      </w:pPr>
    </w:p>
    <w:p w14:paraId="47B6D799" w14:textId="49B755F9" w:rsidR="00F53DE0" w:rsidRPr="005F3263" w:rsidRDefault="005F3263" w:rsidP="00BC7A80">
      <w:pPr>
        <w:jc w:val="both"/>
        <w:rPr>
          <w:b/>
          <w:bCs/>
        </w:rPr>
      </w:pPr>
      <w:r>
        <w:rPr>
          <w:b/>
          <w:bCs/>
        </w:rPr>
        <w:t xml:space="preserve">1 </w:t>
      </w:r>
      <w:r w:rsidR="00F53DE0" w:rsidRPr="00CE1EBB">
        <w:rPr>
          <w:b/>
          <w:bCs/>
        </w:rPr>
        <w:t>Statistical Analys</w:t>
      </w:r>
      <w:r>
        <w:rPr>
          <w:b/>
          <w:bCs/>
        </w:rPr>
        <w:t>es</w:t>
      </w:r>
    </w:p>
    <w:p w14:paraId="6C278039" w14:textId="1B6600AA" w:rsidR="005F3263" w:rsidRPr="00954E8E" w:rsidRDefault="00F53DE0" w:rsidP="00BC7A80">
      <w:pPr>
        <w:pStyle w:val="ListParagraph"/>
        <w:numPr>
          <w:ilvl w:val="1"/>
          <w:numId w:val="20"/>
        </w:numPr>
        <w:jc w:val="both"/>
        <w:rPr>
          <w:b/>
          <w:bCs/>
        </w:rPr>
      </w:pPr>
      <w:r w:rsidRPr="00954E8E">
        <w:rPr>
          <w:b/>
          <w:bCs/>
        </w:rPr>
        <w:t>Distribution and Normality</w:t>
      </w:r>
    </w:p>
    <w:p w14:paraId="4D5ADF0E" w14:textId="22498813" w:rsidR="00954E8E" w:rsidRDefault="00F53DE0" w:rsidP="00BC7A80">
      <w:pPr>
        <w:jc w:val="both"/>
      </w:pPr>
      <w:r>
        <w:t>Individual a</w:t>
      </w:r>
      <w:r w:rsidRPr="00F00CD3">
        <w:t xml:space="preserve">ssessments of normality for </w:t>
      </w:r>
      <w:r>
        <w:t>laboratory-acquired and natural wildfire charcoals, respectively, indicate mild differences in the distribution of each dataset, highlighted by Shapiro-Wilk analysis (</w:t>
      </w:r>
      <w:r w:rsidRPr="00223A45">
        <w:rPr>
          <w:i/>
          <w:iCs/>
        </w:rPr>
        <w:t xml:space="preserve">see </w:t>
      </w:r>
      <w:r w:rsidR="0048279A" w:rsidRPr="0048279A">
        <w:t xml:space="preserve">Suppl. </w:t>
      </w:r>
      <w:r w:rsidRPr="0048279A">
        <w:t>Table 1 and 2</w:t>
      </w:r>
      <w:r>
        <w:t xml:space="preserve">). Whilst experimental pyrolysis samples present only two instances in which normality may be assumed – associated with RBS – this is somewhat contrasted by three occasions of normality in wildfire charcoals. The key difference here, however, remains the parameters in which normality is associated. For wildfire charcoals, a normal distribution may be assumed in R1 and AD/AG. It must, however, be considered that the comparison of distribution shown here is </w:t>
      </w:r>
      <w:r w:rsidR="00954E8E">
        <w:t>generalized</w:t>
      </w:r>
      <w:r>
        <w:t xml:space="preserve"> and may not be directly compared between differing charcoal sources, due to differences in recorded formation temperature (or maximum fire temperature). These results may be a product of innate differences in distribution associated with variable temperatures presented in the laboratory and natural conditions. Nonetheless, both sources present a statistical difference in the distribution of data, and considerable predisposition toward non-normality. </w:t>
      </w:r>
    </w:p>
    <w:p w14:paraId="79F5F7F9" w14:textId="77777777" w:rsidR="0048279A" w:rsidRDefault="0048279A" w:rsidP="00BC7A80">
      <w:pPr>
        <w:jc w:val="both"/>
      </w:pPr>
    </w:p>
    <w:p w14:paraId="40855E7C" w14:textId="10CA4000" w:rsidR="00954E8E" w:rsidRDefault="00954E8E" w:rsidP="00BC7A80">
      <w:pPr>
        <w:jc w:val="both"/>
      </w:pPr>
      <w:r>
        <w:rPr>
          <w:b/>
          <w:bCs/>
          <w:shd w:val="clear" w:color="auto" w:fill="FFFFFF"/>
        </w:rPr>
        <w:t xml:space="preserve">Supplementary </w:t>
      </w:r>
      <w:r w:rsidRPr="005B514A">
        <w:rPr>
          <w:b/>
          <w:bCs/>
          <w:shd w:val="clear" w:color="auto" w:fill="FFFFFF"/>
        </w:rPr>
        <w:t>Table 1</w:t>
      </w:r>
      <w:r>
        <w:rPr>
          <w:b/>
          <w:bCs/>
          <w:shd w:val="clear" w:color="auto" w:fill="FFFFFF"/>
        </w:rPr>
        <w:t>.</w:t>
      </w:r>
      <w:r w:rsidRPr="005B514A">
        <w:rPr>
          <w:b/>
          <w:bCs/>
          <w:shd w:val="clear" w:color="auto" w:fill="FFFFFF"/>
        </w:rPr>
        <w:t> </w:t>
      </w:r>
      <w:r w:rsidRPr="005B514A">
        <w:rPr>
          <w:shd w:val="clear" w:color="auto" w:fill="FFFFFF"/>
        </w:rPr>
        <w:t>Table indicating results for the investigation of statistical normality, via the Shapiro-Wilk test</w:t>
      </w:r>
      <w:r>
        <w:rPr>
          <w:shd w:val="clear" w:color="auto" w:fill="FFFFFF"/>
        </w:rPr>
        <w:t>, for charcoals derived from tube furnace pyrolysis</w:t>
      </w:r>
      <w:r w:rsidRPr="005B514A">
        <w:rPr>
          <w:shd w:val="clear" w:color="auto" w:fill="FFFFFF"/>
        </w:rPr>
        <w:t>. This has been completed for each formation temperature across all six Raman parameters in use</w:t>
      </w:r>
      <w:r>
        <w:rPr>
          <w:shd w:val="clear" w:color="auto" w:fill="FFFFFF"/>
        </w:rPr>
        <w:t xml:space="preserve">. </w:t>
      </w:r>
      <w:r w:rsidRPr="005B514A">
        <w:rPr>
          <w:shd w:val="clear" w:color="auto" w:fill="FFFFFF"/>
        </w:rPr>
        <w:t>Number of data points </w:t>
      </w:r>
      <w:r w:rsidR="0048279A" w:rsidRPr="005B514A">
        <w:rPr>
          <w:shd w:val="clear" w:color="auto" w:fill="FFFFFF"/>
        </w:rPr>
        <w:t>utilized</w:t>
      </w:r>
      <w:r w:rsidRPr="005B514A">
        <w:rPr>
          <w:shd w:val="clear" w:color="auto" w:fill="FFFFFF"/>
        </w:rPr>
        <w:t xml:space="preserve"> in each test is denoted by </w:t>
      </w:r>
      <w:r w:rsidRPr="005B514A">
        <w:rPr>
          <w:i/>
          <w:iCs/>
          <w:shd w:val="clear" w:color="auto" w:fill="FFFFFF"/>
        </w:rPr>
        <w:t>N. </w:t>
      </w:r>
      <w:r w:rsidRPr="005B514A">
        <w:rPr>
          <w:shd w:val="clear" w:color="auto" w:fill="FFFFFF"/>
        </w:rPr>
        <w:t>Values labelled </w:t>
      </w:r>
      <w:r w:rsidRPr="005B514A">
        <w:rPr>
          <w:i/>
          <w:iCs/>
          <w:shd w:val="clear" w:color="auto" w:fill="FFFFFF"/>
        </w:rPr>
        <w:t>W</w:t>
      </w:r>
      <w:r w:rsidRPr="005B514A">
        <w:rPr>
          <w:shd w:val="clear" w:color="auto" w:fill="FFFFFF"/>
        </w:rPr>
        <w:t> </w:t>
      </w:r>
      <w:r>
        <w:rPr>
          <w:shd w:val="clear" w:color="auto" w:fill="FFFFFF"/>
        </w:rPr>
        <w:t xml:space="preserve">that exceed </w:t>
      </w:r>
      <w:r w:rsidRPr="005B514A">
        <w:rPr>
          <w:shd w:val="clear" w:color="auto" w:fill="FFFFFF"/>
        </w:rPr>
        <w:t>1 indicate data that does not correspond to the null hypothesis, further supported by </w:t>
      </w:r>
      <w:r w:rsidRPr="005B514A">
        <w:rPr>
          <w:i/>
          <w:iCs/>
          <w:shd w:val="clear" w:color="auto" w:fill="FFFFFF"/>
        </w:rPr>
        <w:t>p</w:t>
      </w:r>
      <w:r w:rsidRPr="005B514A">
        <w:rPr>
          <w:shd w:val="clear" w:color="auto" w:fill="FFFFFF"/>
        </w:rPr>
        <w:t>(normal). Below a</w:t>
      </w:r>
      <w:r w:rsidRPr="005B514A">
        <w:rPr>
          <w:rFonts w:ascii="alpha" w:hAnsi="alpha"/>
          <w:shd w:val="clear" w:color="auto" w:fill="FFFFFF"/>
        </w:rPr>
        <w:t>0</w:t>
      </w:r>
      <w:r w:rsidRPr="005B514A">
        <w:rPr>
          <w:shd w:val="clear" w:color="auto" w:fill="FFFFFF"/>
        </w:rPr>
        <w:t>.05,</w:t>
      </w:r>
      <w:r w:rsidR="002F07AC">
        <w:rPr>
          <w:shd w:val="clear" w:color="auto" w:fill="FFFFFF"/>
        </w:rPr>
        <w:t xml:space="preserve"> </w:t>
      </w:r>
      <w:r w:rsidRPr="005B514A">
        <w:rPr>
          <w:shd w:val="clear" w:color="auto" w:fill="FFFFFF"/>
        </w:rPr>
        <w:t>a </w:t>
      </w:r>
      <w:r w:rsidRPr="005B514A">
        <w:rPr>
          <w:i/>
          <w:iCs/>
          <w:shd w:val="clear" w:color="auto" w:fill="FFFFFF"/>
        </w:rPr>
        <w:t>p</w:t>
      </w:r>
      <w:r w:rsidRPr="005B514A">
        <w:rPr>
          <w:shd w:val="clear" w:color="auto" w:fill="FFFFFF"/>
        </w:rPr>
        <w:t>(normal)</w:t>
      </w:r>
      <w:r w:rsidR="002F07AC">
        <w:rPr>
          <w:shd w:val="clear" w:color="auto" w:fill="FFFFFF"/>
        </w:rPr>
        <w:t xml:space="preserve"> </w:t>
      </w:r>
      <w:r w:rsidRPr="005B514A">
        <w:rPr>
          <w:shd w:val="clear" w:color="auto" w:fill="FFFFFF"/>
        </w:rPr>
        <w:t>value indicates that the reliable rejection of the null hypothesis is permitted, and a non-normal distribution may be attributed to the dataset in question. </w:t>
      </w:r>
    </w:p>
    <w:tbl>
      <w:tblPr>
        <w:tblW w:w="306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1"/>
        <w:gridCol w:w="770"/>
        <w:gridCol w:w="1318"/>
        <w:gridCol w:w="602"/>
        <w:gridCol w:w="1738"/>
      </w:tblGrid>
      <w:tr w:rsidR="00F53DE0" w:rsidRPr="00B475BF" w14:paraId="08D4EF2D" w14:textId="77777777" w:rsidTr="00CF45EB">
        <w:trPr>
          <w:trHeight w:val="262"/>
        </w:trPr>
        <w:tc>
          <w:tcPr>
            <w:tcW w:w="1303" w:type="pct"/>
            <w:vMerge w:val="restart"/>
            <w:tcBorders>
              <w:top w:val="single" w:sz="4" w:space="0" w:color="auto"/>
              <w:left w:val="single" w:sz="4" w:space="0" w:color="auto"/>
              <w:bottom w:val="nil"/>
              <w:right w:val="single" w:sz="4" w:space="0" w:color="auto"/>
            </w:tcBorders>
            <w:shd w:val="clear" w:color="auto" w:fill="FFFFFF"/>
            <w:vAlign w:val="center"/>
            <w:hideMark/>
          </w:tcPr>
          <w:p w14:paraId="399FB6D4" w14:textId="77777777" w:rsidR="00F53DE0" w:rsidRPr="00717E06" w:rsidRDefault="00F53DE0" w:rsidP="00BC7A80">
            <w:pPr>
              <w:jc w:val="both"/>
              <w:textAlignment w:val="baseline"/>
              <w:rPr>
                <w:b/>
                <w:bCs/>
                <w:sz w:val="20"/>
                <w:szCs w:val="20"/>
              </w:rPr>
            </w:pPr>
            <w:r w:rsidRPr="00717E06">
              <w:rPr>
                <w:sz w:val="20"/>
                <w:szCs w:val="20"/>
              </w:rPr>
              <w:t>Parameter</w:t>
            </w:r>
            <w:r w:rsidRPr="00717E06">
              <w:rPr>
                <w:b/>
                <w:bCs/>
                <w:sz w:val="20"/>
                <w:szCs w:val="20"/>
              </w:rPr>
              <w:t> </w:t>
            </w:r>
          </w:p>
        </w:tc>
        <w:tc>
          <w:tcPr>
            <w:tcW w:w="3697" w:type="pct"/>
            <w:gridSpan w:val="4"/>
            <w:tcBorders>
              <w:top w:val="single" w:sz="4" w:space="0" w:color="auto"/>
              <w:left w:val="single" w:sz="4" w:space="0" w:color="auto"/>
              <w:bottom w:val="nil"/>
              <w:right w:val="single" w:sz="4" w:space="0" w:color="auto"/>
            </w:tcBorders>
            <w:shd w:val="clear" w:color="auto" w:fill="FFFFFF"/>
            <w:vAlign w:val="center"/>
            <w:hideMark/>
          </w:tcPr>
          <w:p w14:paraId="3F35AA59" w14:textId="77777777" w:rsidR="00F53DE0" w:rsidRPr="00717E06" w:rsidRDefault="00F53DE0" w:rsidP="00BC7A80">
            <w:pPr>
              <w:jc w:val="center"/>
              <w:textAlignment w:val="baseline"/>
              <w:rPr>
                <w:b/>
                <w:bCs/>
                <w:sz w:val="20"/>
                <w:szCs w:val="20"/>
              </w:rPr>
            </w:pPr>
            <w:r w:rsidRPr="00B475BF">
              <w:rPr>
                <w:sz w:val="20"/>
                <w:szCs w:val="20"/>
              </w:rPr>
              <w:t>Tube Furnace Charcoal</w:t>
            </w:r>
          </w:p>
        </w:tc>
      </w:tr>
      <w:tr w:rsidR="00F53DE0" w:rsidRPr="00B475BF" w14:paraId="364CB8A5" w14:textId="77777777" w:rsidTr="00CF45EB">
        <w:trPr>
          <w:trHeight w:val="262"/>
        </w:trPr>
        <w:tc>
          <w:tcPr>
            <w:tcW w:w="1303" w:type="pct"/>
            <w:vMerge/>
            <w:tcBorders>
              <w:top w:val="single" w:sz="12" w:space="0" w:color="000000"/>
              <w:left w:val="single" w:sz="4" w:space="0" w:color="auto"/>
              <w:bottom w:val="single" w:sz="4" w:space="0" w:color="auto"/>
              <w:right w:val="single" w:sz="4" w:space="0" w:color="auto"/>
            </w:tcBorders>
            <w:shd w:val="clear" w:color="auto" w:fill="auto"/>
            <w:vAlign w:val="center"/>
            <w:hideMark/>
          </w:tcPr>
          <w:p w14:paraId="6BE858D4" w14:textId="77777777" w:rsidR="00F53DE0" w:rsidRPr="00717E06" w:rsidRDefault="00F53DE0" w:rsidP="00BC7A80">
            <w:pPr>
              <w:rPr>
                <w:b/>
                <w:bCs/>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A4A1CB" w14:textId="77777777" w:rsidR="00F53DE0" w:rsidRPr="00717E06" w:rsidRDefault="00F53DE0" w:rsidP="00BC7A80">
            <w:pPr>
              <w:rPr>
                <w:b/>
                <w:bCs/>
                <w:sz w:val="20"/>
                <w:szCs w:val="20"/>
              </w:rPr>
            </w:pPr>
            <w:r w:rsidRPr="00717E06">
              <w:rPr>
                <w:sz w:val="20"/>
                <w:szCs w:val="20"/>
              </w:rPr>
              <w:t>°C</w:t>
            </w:r>
            <w:r w:rsidRPr="00717E06">
              <w:rPr>
                <w:b/>
                <w:bCs/>
                <w:sz w:val="20"/>
                <w:szCs w:val="20"/>
              </w:rPr>
              <w:t> </w:t>
            </w:r>
          </w:p>
        </w:tc>
        <w:tc>
          <w:tcPr>
            <w:tcW w:w="1100" w:type="pct"/>
            <w:tcBorders>
              <w:top w:val="single" w:sz="4" w:space="0" w:color="auto"/>
              <w:left w:val="single" w:sz="4" w:space="0" w:color="auto"/>
              <w:bottom w:val="single" w:sz="4" w:space="0" w:color="auto"/>
              <w:right w:val="single" w:sz="6" w:space="0" w:color="FFFFFF"/>
            </w:tcBorders>
            <w:shd w:val="clear" w:color="auto" w:fill="auto"/>
            <w:vAlign w:val="center"/>
            <w:hideMark/>
          </w:tcPr>
          <w:p w14:paraId="05DFCE6D" w14:textId="77777777" w:rsidR="00F53DE0" w:rsidRPr="00717E06" w:rsidRDefault="00F53DE0" w:rsidP="00BC7A80">
            <w:pPr>
              <w:jc w:val="center"/>
              <w:textAlignment w:val="baseline"/>
              <w:rPr>
                <w:sz w:val="20"/>
                <w:szCs w:val="20"/>
              </w:rPr>
            </w:pPr>
            <w:r w:rsidRPr="00717E06">
              <w:rPr>
                <w:i/>
                <w:iCs/>
                <w:sz w:val="20"/>
                <w:szCs w:val="20"/>
              </w:rPr>
              <w:t>N</w:t>
            </w:r>
          </w:p>
        </w:tc>
        <w:tc>
          <w:tcPr>
            <w:tcW w:w="503" w:type="pct"/>
            <w:tcBorders>
              <w:top w:val="single" w:sz="4" w:space="0" w:color="auto"/>
              <w:left w:val="single" w:sz="6" w:space="0" w:color="FFFFFF"/>
              <w:bottom w:val="single" w:sz="4" w:space="0" w:color="auto"/>
              <w:right w:val="single" w:sz="6" w:space="0" w:color="FFFFFF"/>
            </w:tcBorders>
            <w:shd w:val="clear" w:color="auto" w:fill="auto"/>
            <w:vAlign w:val="center"/>
            <w:hideMark/>
          </w:tcPr>
          <w:p w14:paraId="75FEF1BA" w14:textId="77777777" w:rsidR="00F53DE0" w:rsidRPr="00717E06" w:rsidRDefault="00F53DE0" w:rsidP="00BC7A80">
            <w:pPr>
              <w:jc w:val="center"/>
              <w:textAlignment w:val="baseline"/>
              <w:rPr>
                <w:sz w:val="20"/>
                <w:szCs w:val="20"/>
              </w:rPr>
            </w:pPr>
            <w:r w:rsidRPr="00717E06">
              <w:rPr>
                <w:i/>
                <w:iCs/>
                <w:sz w:val="20"/>
                <w:szCs w:val="20"/>
              </w:rPr>
              <w:t>W</w:t>
            </w:r>
          </w:p>
        </w:tc>
        <w:tc>
          <w:tcPr>
            <w:tcW w:w="1450" w:type="pct"/>
            <w:tcBorders>
              <w:top w:val="single" w:sz="4" w:space="0" w:color="auto"/>
              <w:left w:val="single" w:sz="6" w:space="0" w:color="FFFFFF"/>
              <w:bottom w:val="single" w:sz="4" w:space="0" w:color="auto"/>
              <w:right w:val="single" w:sz="4" w:space="0" w:color="auto"/>
            </w:tcBorders>
            <w:shd w:val="clear" w:color="auto" w:fill="auto"/>
            <w:vAlign w:val="center"/>
            <w:hideMark/>
          </w:tcPr>
          <w:p w14:paraId="508C6D5F" w14:textId="77777777" w:rsidR="00F53DE0" w:rsidRPr="00717E06" w:rsidRDefault="00F53DE0" w:rsidP="00BC7A80">
            <w:pPr>
              <w:jc w:val="center"/>
              <w:textAlignment w:val="baseline"/>
              <w:rPr>
                <w:sz w:val="20"/>
                <w:szCs w:val="20"/>
              </w:rPr>
            </w:pPr>
            <w:r w:rsidRPr="00717E06">
              <w:rPr>
                <w:i/>
                <w:iCs/>
                <w:sz w:val="20"/>
                <w:szCs w:val="20"/>
              </w:rPr>
              <w:t>p</w:t>
            </w:r>
            <w:r w:rsidRPr="00717E06">
              <w:rPr>
                <w:sz w:val="20"/>
                <w:szCs w:val="20"/>
              </w:rPr>
              <w:t>(normal)</w:t>
            </w:r>
          </w:p>
        </w:tc>
      </w:tr>
      <w:tr w:rsidR="00F53DE0" w:rsidRPr="00B475BF" w14:paraId="37985B30" w14:textId="77777777" w:rsidTr="00CF45EB">
        <w:trPr>
          <w:trHeight w:val="262"/>
        </w:trPr>
        <w:tc>
          <w:tcPr>
            <w:tcW w:w="1303" w:type="pct"/>
            <w:vMerge w:val="restart"/>
            <w:tcBorders>
              <w:top w:val="single" w:sz="4" w:space="0" w:color="auto"/>
              <w:left w:val="single" w:sz="4" w:space="0" w:color="auto"/>
              <w:bottom w:val="nil"/>
              <w:right w:val="single" w:sz="4" w:space="0" w:color="auto"/>
            </w:tcBorders>
            <w:shd w:val="clear" w:color="auto" w:fill="auto"/>
            <w:vAlign w:val="center"/>
            <w:hideMark/>
          </w:tcPr>
          <w:p w14:paraId="38545155" w14:textId="77777777" w:rsidR="00F53DE0" w:rsidRPr="00717E06" w:rsidRDefault="00F53DE0" w:rsidP="00BC7A80">
            <w:pPr>
              <w:jc w:val="both"/>
              <w:textAlignment w:val="baseline"/>
              <w:rPr>
                <w:b/>
                <w:bCs/>
                <w:sz w:val="20"/>
                <w:szCs w:val="20"/>
              </w:rPr>
            </w:pPr>
            <w:r w:rsidRPr="00717E06">
              <w:rPr>
                <w:sz w:val="20"/>
                <w:szCs w:val="20"/>
              </w:rPr>
              <w:t>D-FWHM</w:t>
            </w:r>
            <w:r w:rsidRPr="00717E06">
              <w:rPr>
                <w:b/>
                <w:bCs/>
                <w:sz w:val="20"/>
                <w:szCs w:val="20"/>
              </w:rPr>
              <w:t> </w:t>
            </w:r>
          </w:p>
        </w:tc>
        <w:tc>
          <w:tcPr>
            <w:tcW w:w="643"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15C0F6FC" w14:textId="77777777" w:rsidR="00F53DE0" w:rsidRPr="00717E06" w:rsidRDefault="00F53DE0" w:rsidP="00BC7A80">
            <w:pPr>
              <w:jc w:val="both"/>
              <w:textAlignment w:val="baseline"/>
              <w:rPr>
                <w:sz w:val="20"/>
                <w:szCs w:val="20"/>
              </w:rPr>
            </w:pPr>
            <w:r w:rsidRPr="00717E06">
              <w:rPr>
                <w:sz w:val="20"/>
                <w:szCs w:val="20"/>
              </w:rPr>
              <w:t>400 </w:t>
            </w:r>
          </w:p>
        </w:tc>
        <w:tc>
          <w:tcPr>
            <w:tcW w:w="1100" w:type="pct"/>
            <w:tcBorders>
              <w:top w:val="single" w:sz="4" w:space="0" w:color="auto"/>
              <w:left w:val="single" w:sz="4" w:space="0" w:color="auto"/>
              <w:bottom w:val="single" w:sz="6" w:space="0" w:color="FFFFFF"/>
              <w:right w:val="single" w:sz="6" w:space="0" w:color="FFFFFF"/>
            </w:tcBorders>
            <w:shd w:val="clear" w:color="auto" w:fill="auto"/>
            <w:vAlign w:val="bottom"/>
            <w:hideMark/>
          </w:tcPr>
          <w:p w14:paraId="26CFD181"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4" w:space="0" w:color="auto"/>
              <w:left w:val="single" w:sz="6" w:space="0" w:color="FFFFFF"/>
              <w:bottom w:val="single" w:sz="6" w:space="0" w:color="FFFFFF"/>
              <w:right w:val="single" w:sz="6" w:space="0" w:color="FFFFFF"/>
            </w:tcBorders>
            <w:shd w:val="clear" w:color="auto" w:fill="auto"/>
            <w:vAlign w:val="bottom"/>
            <w:hideMark/>
          </w:tcPr>
          <w:p w14:paraId="0DA4FEEF" w14:textId="77777777" w:rsidR="00F53DE0" w:rsidRPr="00717E06" w:rsidRDefault="00F53DE0" w:rsidP="00BC7A80">
            <w:pPr>
              <w:jc w:val="center"/>
              <w:textAlignment w:val="baseline"/>
              <w:rPr>
                <w:sz w:val="20"/>
                <w:szCs w:val="20"/>
              </w:rPr>
            </w:pPr>
            <w:r w:rsidRPr="00717E06">
              <w:rPr>
                <w:color w:val="000000"/>
                <w:sz w:val="20"/>
                <w:szCs w:val="20"/>
              </w:rPr>
              <w:t>0.813</w:t>
            </w:r>
          </w:p>
        </w:tc>
        <w:tc>
          <w:tcPr>
            <w:tcW w:w="1450" w:type="pct"/>
            <w:tcBorders>
              <w:top w:val="single" w:sz="4" w:space="0" w:color="auto"/>
              <w:left w:val="single" w:sz="6" w:space="0" w:color="FFFFFF"/>
              <w:bottom w:val="single" w:sz="6" w:space="0" w:color="FFFFFF"/>
              <w:right w:val="single" w:sz="4" w:space="0" w:color="auto"/>
            </w:tcBorders>
            <w:shd w:val="clear" w:color="auto" w:fill="auto"/>
            <w:hideMark/>
          </w:tcPr>
          <w:p w14:paraId="0DD4CBBA"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260F185B" w14:textId="77777777" w:rsidTr="00CF45EB">
        <w:trPr>
          <w:trHeight w:val="262"/>
        </w:trPr>
        <w:tc>
          <w:tcPr>
            <w:tcW w:w="1303" w:type="pct"/>
            <w:vMerge/>
            <w:tcBorders>
              <w:top w:val="single" w:sz="12" w:space="0" w:color="auto"/>
              <w:left w:val="single" w:sz="4" w:space="0" w:color="auto"/>
              <w:bottom w:val="nil"/>
              <w:right w:val="single" w:sz="4" w:space="0" w:color="auto"/>
            </w:tcBorders>
            <w:shd w:val="clear" w:color="auto" w:fill="auto"/>
            <w:vAlign w:val="center"/>
            <w:hideMark/>
          </w:tcPr>
          <w:p w14:paraId="6AEF1840"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71824AF4" w14:textId="77777777" w:rsidR="00F53DE0" w:rsidRPr="00717E06" w:rsidRDefault="00F53DE0" w:rsidP="00BC7A80">
            <w:pPr>
              <w:jc w:val="both"/>
              <w:textAlignment w:val="baseline"/>
              <w:rPr>
                <w:sz w:val="20"/>
                <w:szCs w:val="20"/>
              </w:rPr>
            </w:pPr>
            <w:r w:rsidRPr="00717E06">
              <w:rPr>
                <w:sz w:val="20"/>
                <w:szCs w:val="20"/>
              </w:rPr>
              <w:t>600 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2E826EA6"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5CDBA175" w14:textId="77777777" w:rsidR="00F53DE0" w:rsidRPr="00717E06" w:rsidRDefault="00F53DE0" w:rsidP="00BC7A80">
            <w:pPr>
              <w:jc w:val="center"/>
              <w:textAlignment w:val="baseline"/>
              <w:rPr>
                <w:sz w:val="20"/>
                <w:szCs w:val="20"/>
              </w:rPr>
            </w:pPr>
            <w:r w:rsidRPr="00717E06">
              <w:rPr>
                <w:color w:val="000000"/>
                <w:sz w:val="20"/>
                <w:szCs w:val="20"/>
              </w:rPr>
              <w:t>0.964</w:t>
            </w:r>
          </w:p>
        </w:tc>
        <w:tc>
          <w:tcPr>
            <w:tcW w:w="1450" w:type="pct"/>
            <w:tcBorders>
              <w:top w:val="single" w:sz="6" w:space="0" w:color="FFFFFF"/>
              <w:left w:val="single" w:sz="6" w:space="0" w:color="FFFFFF"/>
              <w:bottom w:val="single" w:sz="6" w:space="0" w:color="FFFFFF"/>
              <w:right w:val="single" w:sz="4" w:space="0" w:color="auto"/>
            </w:tcBorders>
            <w:shd w:val="clear" w:color="auto" w:fill="auto"/>
            <w:hideMark/>
          </w:tcPr>
          <w:p w14:paraId="70CDE675" w14:textId="77777777" w:rsidR="00F53DE0" w:rsidRPr="00717E06" w:rsidRDefault="00F53DE0" w:rsidP="00BC7A80">
            <w:pPr>
              <w:jc w:val="center"/>
              <w:textAlignment w:val="baseline"/>
              <w:rPr>
                <w:sz w:val="20"/>
                <w:szCs w:val="20"/>
              </w:rPr>
            </w:pPr>
            <w:r w:rsidRPr="00717E06">
              <w:rPr>
                <w:color w:val="000000"/>
                <w:sz w:val="20"/>
                <w:szCs w:val="20"/>
              </w:rPr>
              <w:t>&lt;.01</w:t>
            </w:r>
          </w:p>
        </w:tc>
      </w:tr>
      <w:tr w:rsidR="00F53DE0" w:rsidRPr="00B475BF" w14:paraId="09F7163B" w14:textId="77777777" w:rsidTr="00CF45EB">
        <w:trPr>
          <w:trHeight w:val="262"/>
        </w:trPr>
        <w:tc>
          <w:tcPr>
            <w:tcW w:w="1303" w:type="pct"/>
            <w:vMerge/>
            <w:tcBorders>
              <w:top w:val="single" w:sz="12" w:space="0" w:color="auto"/>
              <w:left w:val="single" w:sz="4" w:space="0" w:color="auto"/>
              <w:bottom w:val="nil"/>
              <w:right w:val="single" w:sz="4" w:space="0" w:color="auto"/>
            </w:tcBorders>
            <w:shd w:val="clear" w:color="auto" w:fill="auto"/>
            <w:vAlign w:val="center"/>
            <w:hideMark/>
          </w:tcPr>
          <w:p w14:paraId="2C262CA8"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4F8BFB74" w14:textId="77777777" w:rsidR="00F53DE0" w:rsidRPr="00717E06" w:rsidRDefault="00F53DE0" w:rsidP="00BC7A80">
            <w:pPr>
              <w:jc w:val="both"/>
              <w:textAlignment w:val="baseline"/>
              <w:rPr>
                <w:sz w:val="20"/>
                <w:szCs w:val="20"/>
              </w:rPr>
            </w:pPr>
            <w:r w:rsidRPr="00717E06">
              <w:rPr>
                <w:sz w:val="20"/>
                <w:szCs w:val="20"/>
              </w:rPr>
              <w:t>800 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483A637D"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03077DCB" w14:textId="77777777" w:rsidR="00F53DE0" w:rsidRPr="00717E06" w:rsidRDefault="00F53DE0" w:rsidP="00BC7A80">
            <w:pPr>
              <w:jc w:val="center"/>
              <w:textAlignment w:val="baseline"/>
              <w:rPr>
                <w:sz w:val="20"/>
                <w:szCs w:val="20"/>
              </w:rPr>
            </w:pPr>
            <w:r w:rsidRPr="00717E06">
              <w:rPr>
                <w:color w:val="000000"/>
                <w:sz w:val="20"/>
                <w:szCs w:val="20"/>
              </w:rPr>
              <w:t>0.894</w:t>
            </w:r>
          </w:p>
        </w:tc>
        <w:tc>
          <w:tcPr>
            <w:tcW w:w="1450" w:type="pct"/>
            <w:tcBorders>
              <w:top w:val="single" w:sz="6" w:space="0" w:color="FFFFFF"/>
              <w:left w:val="single" w:sz="6" w:space="0" w:color="FFFFFF"/>
              <w:bottom w:val="single" w:sz="6" w:space="0" w:color="FFFFFF"/>
              <w:right w:val="single" w:sz="4" w:space="0" w:color="auto"/>
            </w:tcBorders>
            <w:shd w:val="clear" w:color="auto" w:fill="auto"/>
            <w:hideMark/>
          </w:tcPr>
          <w:p w14:paraId="51717DE2"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2AFBD5D8" w14:textId="77777777" w:rsidTr="00CF45EB">
        <w:trPr>
          <w:trHeight w:val="262"/>
        </w:trPr>
        <w:tc>
          <w:tcPr>
            <w:tcW w:w="1303"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1C98B8"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4" w:space="0" w:color="auto"/>
              <w:right w:val="single" w:sz="4" w:space="0" w:color="auto"/>
            </w:tcBorders>
            <w:shd w:val="clear" w:color="auto" w:fill="auto"/>
            <w:vAlign w:val="center"/>
            <w:hideMark/>
          </w:tcPr>
          <w:p w14:paraId="4F1BA907" w14:textId="77777777" w:rsidR="00F53DE0" w:rsidRPr="00717E06" w:rsidRDefault="00F53DE0" w:rsidP="00BC7A80">
            <w:pPr>
              <w:jc w:val="both"/>
              <w:textAlignment w:val="baseline"/>
              <w:rPr>
                <w:sz w:val="20"/>
                <w:szCs w:val="20"/>
              </w:rPr>
            </w:pPr>
            <w:r w:rsidRPr="00717E06">
              <w:rPr>
                <w:sz w:val="20"/>
                <w:szCs w:val="20"/>
              </w:rPr>
              <w:t>1000 </w:t>
            </w:r>
          </w:p>
        </w:tc>
        <w:tc>
          <w:tcPr>
            <w:tcW w:w="1100" w:type="pct"/>
            <w:tcBorders>
              <w:top w:val="single" w:sz="6" w:space="0" w:color="FFFFFF"/>
              <w:left w:val="single" w:sz="4" w:space="0" w:color="auto"/>
              <w:bottom w:val="single" w:sz="4" w:space="0" w:color="auto"/>
              <w:right w:val="single" w:sz="6" w:space="0" w:color="FFFFFF"/>
            </w:tcBorders>
            <w:shd w:val="clear" w:color="auto" w:fill="auto"/>
            <w:vAlign w:val="bottom"/>
            <w:hideMark/>
          </w:tcPr>
          <w:p w14:paraId="733057BE"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4" w:space="0" w:color="auto"/>
              <w:right w:val="single" w:sz="6" w:space="0" w:color="FFFFFF"/>
            </w:tcBorders>
            <w:shd w:val="clear" w:color="auto" w:fill="auto"/>
            <w:vAlign w:val="bottom"/>
            <w:hideMark/>
          </w:tcPr>
          <w:p w14:paraId="20A30AF0" w14:textId="77777777" w:rsidR="00F53DE0" w:rsidRPr="00717E06" w:rsidRDefault="00F53DE0" w:rsidP="00BC7A80">
            <w:pPr>
              <w:jc w:val="center"/>
              <w:textAlignment w:val="baseline"/>
              <w:rPr>
                <w:sz w:val="20"/>
                <w:szCs w:val="20"/>
              </w:rPr>
            </w:pPr>
            <w:r w:rsidRPr="00717E06">
              <w:rPr>
                <w:color w:val="000000"/>
                <w:sz w:val="20"/>
                <w:szCs w:val="20"/>
              </w:rPr>
              <w:t>0.940</w:t>
            </w:r>
          </w:p>
        </w:tc>
        <w:tc>
          <w:tcPr>
            <w:tcW w:w="1450" w:type="pct"/>
            <w:tcBorders>
              <w:top w:val="single" w:sz="6" w:space="0" w:color="FFFFFF"/>
              <w:left w:val="single" w:sz="6" w:space="0" w:color="FFFFFF"/>
              <w:bottom w:val="single" w:sz="4" w:space="0" w:color="auto"/>
              <w:right w:val="single" w:sz="4" w:space="0" w:color="auto"/>
            </w:tcBorders>
            <w:shd w:val="clear" w:color="auto" w:fill="auto"/>
            <w:hideMark/>
          </w:tcPr>
          <w:p w14:paraId="29E756DB"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19E5CAE5" w14:textId="77777777" w:rsidTr="00CF45EB">
        <w:trPr>
          <w:trHeight w:val="262"/>
        </w:trPr>
        <w:tc>
          <w:tcPr>
            <w:tcW w:w="1303" w:type="pct"/>
            <w:vMerge w:val="restart"/>
            <w:tcBorders>
              <w:top w:val="single" w:sz="4" w:space="0" w:color="auto"/>
              <w:left w:val="single" w:sz="4" w:space="0" w:color="auto"/>
              <w:bottom w:val="nil"/>
              <w:right w:val="single" w:sz="4" w:space="0" w:color="auto"/>
            </w:tcBorders>
            <w:shd w:val="clear" w:color="auto" w:fill="auto"/>
            <w:vAlign w:val="center"/>
            <w:hideMark/>
          </w:tcPr>
          <w:p w14:paraId="1A47817C" w14:textId="77777777" w:rsidR="00F53DE0" w:rsidRPr="00717E06" w:rsidRDefault="00F53DE0" w:rsidP="00BC7A80">
            <w:pPr>
              <w:jc w:val="both"/>
              <w:textAlignment w:val="baseline"/>
              <w:rPr>
                <w:b/>
                <w:bCs/>
                <w:sz w:val="20"/>
                <w:szCs w:val="20"/>
              </w:rPr>
            </w:pPr>
            <w:r w:rsidRPr="00717E06">
              <w:rPr>
                <w:sz w:val="20"/>
                <w:szCs w:val="20"/>
              </w:rPr>
              <w:t>G-FWHM</w:t>
            </w:r>
            <w:r w:rsidRPr="00717E06">
              <w:rPr>
                <w:b/>
                <w:bCs/>
                <w:sz w:val="20"/>
                <w:szCs w:val="20"/>
              </w:rPr>
              <w:t> </w:t>
            </w:r>
          </w:p>
        </w:tc>
        <w:tc>
          <w:tcPr>
            <w:tcW w:w="643"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443F267F" w14:textId="77777777" w:rsidR="00F53DE0" w:rsidRPr="00717E06" w:rsidRDefault="00F53DE0" w:rsidP="00BC7A80">
            <w:pPr>
              <w:jc w:val="both"/>
              <w:textAlignment w:val="baseline"/>
              <w:rPr>
                <w:sz w:val="20"/>
                <w:szCs w:val="20"/>
              </w:rPr>
            </w:pPr>
            <w:r w:rsidRPr="00717E06">
              <w:rPr>
                <w:sz w:val="20"/>
                <w:szCs w:val="20"/>
              </w:rPr>
              <w:t>400 </w:t>
            </w:r>
          </w:p>
        </w:tc>
        <w:tc>
          <w:tcPr>
            <w:tcW w:w="1100" w:type="pct"/>
            <w:tcBorders>
              <w:top w:val="single" w:sz="4" w:space="0" w:color="auto"/>
              <w:left w:val="single" w:sz="4" w:space="0" w:color="auto"/>
              <w:bottom w:val="single" w:sz="6" w:space="0" w:color="FFFFFF"/>
              <w:right w:val="single" w:sz="6" w:space="0" w:color="FFFFFF"/>
            </w:tcBorders>
            <w:shd w:val="clear" w:color="auto" w:fill="auto"/>
            <w:vAlign w:val="bottom"/>
            <w:hideMark/>
          </w:tcPr>
          <w:p w14:paraId="45B4B5AC"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4" w:space="0" w:color="auto"/>
              <w:left w:val="single" w:sz="6" w:space="0" w:color="FFFFFF"/>
              <w:bottom w:val="single" w:sz="6" w:space="0" w:color="FFFFFF"/>
              <w:right w:val="single" w:sz="6" w:space="0" w:color="FFFFFF"/>
            </w:tcBorders>
            <w:shd w:val="clear" w:color="auto" w:fill="auto"/>
            <w:vAlign w:val="bottom"/>
            <w:hideMark/>
          </w:tcPr>
          <w:p w14:paraId="40AA51AA" w14:textId="77777777" w:rsidR="00F53DE0" w:rsidRPr="00717E06" w:rsidRDefault="00F53DE0" w:rsidP="00BC7A80">
            <w:pPr>
              <w:jc w:val="center"/>
              <w:textAlignment w:val="baseline"/>
              <w:rPr>
                <w:sz w:val="20"/>
                <w:szCs w:val="20"/>
              </w:rPr>
            </w:pPr>
            <w:r w:rsidRPr="00717E06">
              <w:rPr>
                <w:color w:val="000000"/>
                <w:sz w:val="20"/>
                <w:szCs w:val="20"/>
              </w:rPr>
              <w:t>0.780</w:t>
            </w:r>
          </w:p>
        </w:tc>
        <w:tc>
          <w:tcPr>
            <w:tcW w:w="1450" w:type="pct"/>
            <w:tcBorders>
              <w:top w:val="single" w:sz="4" w:space="0" w:color="auto"/>
              <w:left w:val="single" w:sz="6" w:space="0" w:color="FFFFFF"/>
              <w:bottom w:val="single" w:sz="6" w:space="0" w:color="FFFFFF"/>
              <w:right w:val="single" w:sz="4" w:space="0" w:color="auto"/>
            </w:tcBorders>
            <w:shd w:val="clear" w:color="auto" w:fill="auto"/>
            <w:vAlign w:val="bottom"/>
            <w:hideMark/>
          </w:tcPr>
          <w:p w14:paraId="610BB9DA"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5A5365E0" w14:textId="77777777" w:rsidTr="00CF45EB">
        <w:trPr>
          <w:trHeight w:val="262"/>
        </w:trPr>
        <w:tc>
          <w:tcPr>
            <w:tcW w:w="1303" w:type="pct"/>
            <w:vMerge/>
            <w:tcBorders>
              <w:top w:val="single" w:sz="12" w:space="0" w:color="auto"/>
              <w:left w:val="single" w:sz="4" w:space="0" w:color="auto"/>
              <w:bottom w:val="nil"/>
              <w:right w:val="single" w:sz="4" w:space="0" w:color="auto"/>
            </w:tcBorders>
            <w:shd w:val="clear" w:color="auto" w:fill="auto"/>
            <w:vAlign w:val="center"/>
            <w:hideMark/>
          </w:tcPr>
          <w:p w14:paraId="1FA57FD8"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2B265457" w14:textId="77777777" w:rsidR="00F53DE0" w:rsidRPr="00717E06" w:rsidRDefault="00F53DE0" w:rsidP="00BC7A80">
            <w:pPr>
              <w:jc w:val="both"/>
              <w:textAlignment w:val="baseline"/>
              <w:rPr>
                <w:sz w:val="20"/>
                <w:szCs w:val="20"/>
              </w:rPr>
            </w:pPr>
            <w:r w:rsidRPr="00717E06">
              <w:rPr>
                <w:sz w:val="20"/>
                <w:szCs w:val="20"/>
              </w:rPr>
              <w:t>600 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787E6365"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23B81912" w14:textId="77777777" w:rsidR="00F53DE0" w:rsidRPr="00717E06" w:rsidRDefault="00F53DE0" w:rsidP="00BC7A80">
            <w:pPr>
              <w:jc w:val="center"/>
              <w:textAlignment w:val="baseline"/>
              <w:rPr>
                <w:sz w:val="20"/>
                <w:szCs w:val="20"/>
              </w:rPr>
            </w:pPr>
            <w:r w:rsidRPr="00717E06">
              <w:rPr>
                <w:color w:val="000000"/>
                <w:sz w:val="20"/>
                <w:szCs w:val="20"/>
              </w:rPr>
              <w:t>0.947</w:t>
            </w:r>
          </w:p>
        </w:tc>
        <w:tc>
          <w:tcPr>
            <w:tcW w:w="1450" w:type="pct"/>
            <w:tcBorders>
              <w:top w:val="single" w:sz="6" w:space="0" w:color="FFFFFF"/>
              <w:left w:val="single" w:sz="6" w:space="0" w:color="FFFFFF"/>
              <w:bottom w:val="single" w:sz="6" w:space="0" w:color="FFFFFF"/>
              <w:right w:val="single" w:sz="4" w:space="0" w:color="auto"/>
            </w:tcBorders>
            <w:shd w:val="clear" w:color="auto" w:fill="auto"/>
            <w:vAlign w:val="bottom"/>
            <w:hideMark/>
          </w:tcPr>
          <w:p w14:paraId="68A69949"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6A4B65AA" w14:textId="77777777" w:rsidTr="00CF45EB">
        <w:trPr>
          <w:trHeight w:val="262"/>
        </w:trPr>
        <w:tc>
          <w:tcPr>
            <w:tcW w:w="1303" w:type="pct"/>
            <w:vMerge/>
            <w:tcBorders>
              <w:top w:val="single" w:sz="12" w:space="0" w:color="auto"/>
              <w:left w:val="single" w:sz="4" w:space="0" w:color="auto"/>
              <w:bottom w:val="nil"/>
              <w:right w:val="single" w:sz="4" w:space="0" w:color="auto"/>
            </w:tcBorders>
            <w:shd w:val="clear" w:color="auto" w:fill="auto"/>
            <w:vAlign w:val="center"/>
            <w:hideMark/>
          </w:tcPr>
          <w:p w14:paraId="4C7832D8"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3A435499" w14:textId="77777777" w:rsidR="00F53DE0" w:rsidRPr="00717E06" w:rsidRDefault="00F53DE0" w:rsidP="00BC7A80">
            <w:pPr>
              <w:jc w:val="both"/>
              <w:textAlignment w:val="baseline"/>
              <w:rPr>
                <w:sz w:val="20"/>
                <w:szCs w:val="20"/>
              </w:rPr>
            </w:pPr>
            <w:r w:rsidRPr="00717E06">
              <w:rPr>
                <w:sz w:val="20"/>
                <w:szCs w:val="20"/>
              </w:rPr>
              <w:t>800 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44113A0A"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63EC5DE8" w14:textId="77777777" w:rsidR="00F53DE0" w:rsidRPr="00717E06" w:rsidRDefault="00F53DE0" w:rsidP="00BC7A80">
            <w:pPr>
              <w:jc w:val="center"/>
              <w:textAlignment w:val="baseline"/>
              <w:rPr>
                <w:sz w:val="20"/>
                <w:szCs w:val="20"/>
              </w:rPr>
            </w:pPr>
            <w:r w:rsidRPr="00717E06">
              <w:rPr>
                <w:color w:val="000000"/>
                <w:sz w:val="20"/>
                <w:szCs w:val="20"/>
              </w:rPr>
              <w:t>0.979</w:t>
            </w:r>
          </w:p>
        </w:tc>
        <w:tc>
          <w:tcPr>
            <w:tcW w:w="1450" w:type="pct"/>
            <w:tcBorders>
              <w:top w:val="single" w:sz="6" w:space="0" w:color="FFFFFF"/>
              <w:left w:val="single" w:sz="6" w:space="0" w:color="FFFFFF"/>
              <w:bottom w:val="single" w:sz="6" w:space="0" w:color="FFFFFF"/>
              <w:right w:val="single" w:sz="4" w:space="0" w:color="auto"/>
            </w:tcBorders>
            <w:shd w:val="clear" w:color="auto" w:fill="auto"/>
            <w:hideMark/>
          </w:tcPr>
          <w:p w14:paraId="7DDB8A09" w14:textId="77777777" w:rsidR="00F53DE0" w:rsidRPr="00717E06" w:rsidRDefault="00F53DE0" w:rsidP="00BC7A80">
            <w:pPr>
              <w:jc w:val="center"/>
              <w:textAlignment w:val="baseline"/>
              <w:rPr>
                <w:sz w:val="20"/>
                <w:szCs w:val="20"/>
              </w:rPr>
            </w:pPr>
            <w:r w:rsidRPr="00717E06">
              <w:rPr>
                <w:color w:val="000000"/>
                <w:sz w:val="20"/>
                <w:szCs w:val="20"/>
              </w:rPr>
              <w:t>&lt;.05</w:t>
            </w:r>
          </w:p>
        </w:tc>
      </w:tr>
      <w:tr w:rsidR="00F53DE0" w:rsidRPr="00B475BF" w14:paraId="0ACAFA1E" w14:textId="77777777" w:rsidTr="00CF45EB">
        <w:trPr>
          <w:trHeight w:val="262"/>
        </w:trPr>
        <w:tc>
          <w:tcPr>
            <w:tcW w:w="1303"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9882843"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4" w:space="0" w:color="auto"/>
              <w:right w:val="single" w:sz="4" w:space="0" w:color="auto"/>
            </w:tcBorders>
            <w:shd w:val="clear" w:color="auto" w:fill="auto"/>
            <w:vAlign w:val="center"/>
            <w:hideMark/>
          </w:tcPr>
          <w:p w14:paraId="277D75B2" w14:textId="77777777" w:rsidR="00F53DE0" w:rsidRPr="00717E06" w:rsidRDefault="00F53DE0" w:rsidP="00BC7A80">
            <w:pPr>
              <w:jc w:val="both"/>
              <w:textAlignment w:val="baseline"/>
              <w:rPr>
                <w:sz w:val="20"/>
                <w:szCs w:val="20"/>
              </w:rPr>
            </w:pPr>
            <w:r w:rsidRPr="00717E06">
              <w:rPr>
                <w:sz w:val="20"/>
                <w:szCs w:val="20"/>
              </w:rPr>
              <w:t>1000 </w:t>
            </w:r>
          </w:p>
        </w:tc>
        <w:tc>
          <w:tcPr>
            <w:tcW w:w="1100" w:type="pct"/>
            <w:tcBorders>
              <w:top w:val="single" w:sz="6" w:space="0" w:color="FFFFFF"/>
              <w:left w:val="single" w:sz="4" w:space="0" w:color="auto"/>
              <w:bottom w:val="single" w:sz="4" w:space="0" w:color="auto"/>
              <w:right w:val="single" w:sz="6" w:space="0" w:color="FFFFFF"/>
            </w:tcBorders>
            <w:shd w:val="clear" w:color="auto" w:fill="auto"/>
            <w:vAlign w:val="bottom"/>
            <w:hideMark/>
          </w:tcPr>
          <w:p w14:paraId="131901F6"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4" w:space="0" w:color="auto"/>
              <w:right w:val="single" w:sz="6" w:space="0" w:color="FFFFFF"/>
            </w:tcBorders>
            <w:shd w:val="clear" w:color="auto" w:fill="auto"/>
            <w:vAlign w:val="bottom"/>
            <w:hideMark/>
          </w:tcPr>
          <w:p w14:paraId="416CFB1B" w14:textId="77777777" w:rsidR="00F53DE0" w:rsidRPr="00717E06" w:rsidRDefault="00F53DE0" w:rsidP="00BC7A80">
            <w:pPr>
              <w:jc w:val="center"/>
              <w:textAlignment w:val="baseline"/>
              <w:rPr>
                <w:sz w:val="20"/>
                <w:szCs w:val="20"/>
              </w:rPr>
            </w:pPr>
            <w:r w:rsidRPr="00717E06">
              <w:rPr>
                <w:color w:val="000000"/>
                <w:sz w:val="20"/>
                <w:szCs w:val="20"/>
              </w:rPr>
              <w:t>0.929</w:t>
            </w:r>
          </w:p>
        </w:tc>
        <w:tc>
          <w:tcPr>
            <w:tcW w:w="1450" w:type="pct"/>
            <w:tcBorders>
              <w:top w:val="single" w:sz="6" w:space="0" w:color="FFFFFF"/>
              <w:left w:val="single" w:sz="6" w:space="0" w:color="FFFFFF"/>
              <w:bottom w:val="single" w:sz="4" w:space="0" w:color="auto"/>
              <w:right w:val="single" w:sz="4" w:space="0" w:color="auto"/>
            </w:tcBorders>
            <w:shd w:val="clear" w:color="auto" w:fill="auto"/>
            <w:hideMark/>
          </w:tcPr>
          <w:p w14:paraId="0CEA1241"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2C933B3A" w14:textId="77777777" w:rsidTr="00CF45EB">
        <w:trPr>
          <w:trHeight w:val="262"/>
        </w:trPr>
        <w:tc>
          <w:tcPr>
            <w:tcW w:w="1303" w:type="pct"/>
            <w:vMerge w:val="restart"/>
            <w:tcBorders>
              <w:top w:val="single" w:sz="4" w:space="0" w:color="auto"/>
              <w:left w:val="single" w:sz="4" w:space="0" w:color="auto"/>
              <w:right w:val="single" w:sz="4" w:space="0" w:color="auto"/>
            </w:tcBorders>
            <w:shd w:val="clear" w:color="auto" w:fill="auto"/>
            <w:vAlign w:val="center"/>
            <w:hideMark/>
          </w:tcPr>
          <w:p w14:paraId="27EA14B6" w14:textId="77777777" w:rsidR="00F53DE0" w:rsidRPr="00717E06" w:rsidRDefault="00F53DE0" w:rsidP="00BC7A80">
            <w:pPr>
              <w:jc w:val="both"/>
              <w:textAlignment w:val="baseline"/>
              <w:rPr>
                <w:b/>
                <w:bCs/>
                <w:sz w:val="20"/>
                <w:szCs w:val="20"/>
              </w:rPr>
            </w:pPr>
            <w:r w:rsidRPr="00717E06">
              <w:rPr>
                <w:sz w:val="20"/>
                <w:szCs w:val="20"/>
              </w:rPr>
              <w:t>R1</w:t>
            </w:r>
            <w:r w:rsidRPr="00717E06">
              <w:rPr>
                <w:b/>
                <w:bCs/>
                <w:sz w:val="20"/>
                <w:szCs w:val="20"/>
              </w:rPr>
              <w:t> </w:t>
            </w:r>
          </w:p>
        </w:tc>
        <w:tc>
          <w:tcPr>
            <w:tcW w:w="643"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5A294C5A" w14:textId="77777777" w:rsidR="00F53DE0" w:rsidRPr="00717E06" w:rsidRDefault="00F53DE0" w:rsidP="00BC7A80">
            <w:pPr>
              <w:jc w:val="both"/>
              <w:textAlignment w:val="baseline"/>
              <w:rPr>
                <w:sz w:val="20"/>
                <w:szCs w:val="20"/>
              </w:rPr>
            </w:pPr>
            <w:r w:rsidRPr="00717E06">
              <w:rPr>
                <w:sz w:val="20"/>
                <w:szCs w:val="20"/>
              </w:rPr>
              <w:t>400 </w:t>
            </w:r>
          </w:p>
        </w:tc>
        <w:tc>
          <w:tcPr>
            <w:tcW w:w="1100" w:type="pct"/>
            <w:tcBorders>
              <w:top w:val="single" w:sz="4" w:space="0" w:color="auto"/>
              <w:left w:val="single" w:sz="4" w:space="0" w:color="auto"/>
              <w:bottom w:val="single" w:sz="6" w:space="0" w:color="FFFFFF"/>
              <w:right w:val="single" w:sz="6" w:space="0" w:color="FFFFFF"/>
            </w:tcBorders>
            <w:shd w:val="clear" w:color="auto" w:fill="auto"/>
            <w:vAlign w:val="bottom"/>
            <w:hideMark/>
          </w:tcPr>
          <w:p w14:paraId="7D630869"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4" w:space="0" w:color="auto"/>
              <w:left w:val="single" w:sz="6" w:space="0" w:color="FFFFFF"/>
              <w:bottom w:val="single" w:sz="6" w:space="0" w:color="FFFFFF"/>
              <w:right w:val="single" w:sz="6" w:space="0" w:color="FFFFFF"/>
            </w:tcBorders>
            <w:shd w:val="clear" w:color="auto" w:fill="auto"/>
            <w:vAlign w:val="bottom"/>
            <w:hideMark/>
          </w:tcPr>
          <w:p w14:paraId="5B469DAD" w14:textId="77777777" w:rsidR="00F53DE0" w:rsidRPr="00717E06" w:rsidRDefault="00F53DE0" w:rsidP="00BC7A80">
            <w:pPr>
              <w:jc w:val="center"/>
              <w:textAlignment w:val="baseline"/>
              <w:rPr>
                <w:sz w:val="20"/>
                <w:szCs w:val="20"/>
              </w:rPr>
            </w:pPr>
            <w:r w:rsidRPr="00717E06">
              <w:rPr>
                <w:color w:val="000000"/>
                <w:sz w:val="20"/>
                <w:szCs w:val="20"/>
              </w:rPr>
              <w:t>0.774</w:t>
            </w:r>
          </w:p>
        </w:tc>
        <w:tc>
          <w:tcPr>
            <w:tcW w:w="1450" w:type="pct"/>
            <w:tcBorders>
              <w:top w:val="single" w:sz="4" w:space="0" w:color="auto"/>
              <w:left w:val="single" w:sz="6" w:space="0" w:color="FFFFFF"/>
              <w:bottom w:val="single" w:sz="6" w:space="0" w:color="FFFFFF"/>
              <w:right w:val="single" w:sz="4" w:space="0" w:color="auto"/>
            </w:tcBorders>
            <w:shd w:val="clear" w:color="auto" w:fill="auto"/>
            <w:vAlign w:val="bottom"/>
            <w:hideMark/>
          </w:tcPr>
          <w:p w14:paraId="3F1BE7AA"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77ED6DFA" w14:textId="77777777" w:rsidTr="00CF45EB">
        <w:trPr>
          <w:trHeight w:val="262"/>
        </w:trPr>
        <w:tc>
          <w:tcPr>
            <w:tcW w:w="1303" w:type="pct"/>
            <w:vMerge/>
            <w:tcBorders>
              <w:left w:val="single" w:sz="4" w:space="0" w:color="auto"/>
              <w:right w:val="single" w:sz="4" w:space="0" w:color="auto"/>
            </w:tcBorders>
            <w:shd w:val="clear" w:color="auto" w:fill="auto"/>
            <w:vAlign w:val="center"/>
            <w:hideMark/>
          </w:tcPr>
          <w:p w14:paraId="2753EB13"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596E0AEC" w14:textId="77777777" w:rsidR="00F53DE0" w:rsidRPr="00717E06" w:rsidRDefault="00F53DE0" w:rsidP="00BC7A80">
            <w:pPr>
              <w:jc w:val="both"/>
              <w:textAlignment w:val="baseline"/>
              <w:rPr>
                <w:sz w:val="20"/>
                <w:szCs w:val="20"/>
              </w:rPr>
            </w:pPr>
            <w:r w:rsidRPr="00717E06">
              <w:rPr>
                <w:sz w:val="20"/>
                <w:szCs w:val="20"/>
              </w:rPr>
              <w:t>600 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6DA5E376"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10141D02" w14:textId="77777777" w:rsidR="00F53DE0" w:rsidRPr="00717E06" w:rsidRDefault="00F53DE0" w:rsidP="00BC7A80">
            <w:pPr>
              <w:jc w:val="center"/>
              <w:textAlignment w:val="baseline"/>
              <w:rPr>
                <w:sz w:val="20"/>
                <w:szCs w:val="20"/>
              </w:rPr>
            </w:pPr>
            <w:r w:rsidRPr="00717E06">
              <w:rPr>
                <w:color w:val="000000"/>
                <w:sz w:val="20"/>
                <w:szCs w:val="20"/>
              </w:rPr>
              <w:t>0.962</w:t>
            </w:r>
          </w:p>
        </w:tc>
        <w:tc>
          <w:tcPr>
            <w:tcW w:w="1450" w:type="pct"/>
            <w:tcBorders>
              <w:top w:val="single" w:sz="6" w:space="0" w:color="FFFFFF"/>
              <w:left w:val="single" w:sz="6" w:space="0" w:color="FFFFFF"/>
              <w:bottom w:val="single" w:sz="6" w:space="0" w:color="FFFFFF"/>
              <w:right w:val="single" w:sz="4" w:space="0" w:color="auto"/>
            </w:tcBorders>
            <w:shd w:val="clear" w:color="auto" w:fill="auto"/>
            <w:vAlign w:val="bottom"/>
            <w:hideMark/>
          </w:tcPr>
          <w:p w14:paraId="6EA98202"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25BD4429" w14:textId="77777777" w:rsidTr="00CF45EB">
        <w:trPr>
          <w:trHeight w:val="517"/>
        </w:trPr>
        <w:tc>
          <w:tcPr>
            <w:tcW w:w="1303" w:type="pct"/>
            <w:vMerge/>
            <w:tcBorders>
              <w:left w:val="single" w:sz="4" w:space="0" w:color="auto"/>
              <w:right w:val="single" w:sz="4" w:space="0" w:color="auto"/>
            </w:tcBorders>
            <w:shd w:val="clear" w:color="auto" w:fill="auto"/>
            <w:vAlign w:val="center"/>
            <w:hideMark/>
          </w:tcPr>
          <w:p w14:paraId="6AA0F559" w14:textId="77777777" w:rsidR="00F53DE0" w:rsidRPr="00717E06" w:rsidRDefault="00F53DE0" w:rsidP="00BC7A80">
            <w:pPr>
              <w:rPr>
                <w:b/>
                <w:bCs/>
                <w:sz w:val="20"/>
                <w:szCs w:val="20"/>
              </w:rPr>
            </w:pPr>
          </w:p>
        </w:tc>
        <w:tc>
          <w:tcPr>
            <w:tcW w:w="643" w:type="pct"/>
            <w:vMerge w:val="restart"/>
            <w:tcBorders>
              <w:top w:val="single" w:sz="6" w:space="0" w:color="FFFFFF"/>
              <w:left w:val="single" w:sz="4" w:space="0" w:color="auto"/>
              <w:right w:val="single" w:sz="4" w:space="0" w:color="auto"/>
            </w:tcBorders>
            <w:shd w:val="clear" w:color="auto" w:fill="auto"/>
            <w:vAlign w:val="center"/>
            <w:hideMark/>
          </w:tcPr>
          <w:p w14:paraId="3BF135F8" w14:textId="77777777" w:rsidR="00F53DE0" w:rsidRPr="00717E06" w:rsidRDefault="00F53DE0" w:rsidP="00BC7A80">
            <w:pPr>
              <w:jc w:val="both"/>
              <w:textAlignment w:val="baseline"/>
              <w:rPr>
                <w:sz w:val="20"/>
                <w:szCs w:val="20"/>
              </w:rPr>
            </w:pPr>
            <w:r w:rsidRPr="00717E06">
              <w:rPr>
                <w:sz w:val="20"/>
                <w:szCs w:val="20"/>
              </w:rPr>
              <w:t>800 </w:t>
            </w:r>
          </w:p>
          <w:p w14:paraId="2FB02E61" w14:textId="77777777" w:rsidR="00F53DE0" w:rsidRPr="00717E06" w:rsidRDefault="00F53DE0" w:rsidP="00BC7A80">
            <w:pPr>
              <w:jc w:val="both"/>
              <w:textAlignment w:val="baseline"/>
              <w:rPr>
                <w:sz w:val="20"/>
                <w:szCs w:val="20"/>
              </w:rPr>
            </w:pPr>
            <w:r w:rsidRPr="00717E06">
              <w:rPr>
                <w:sz w:val="20"/>
                <w:szCs w:val="20"/>
              </w:rPr>
              <w:t>1000 </w:t>
            </w:r>
          </w:p>
        </w:tc>
        <w:tc>
          <w:tcPr>
            <w:tcW w:w="1100" w:type="pct"/>
            <w:vMerge w:val="restart"/>
            <w:tcBorders>
              <w:top w:val="single" w:sz="6" w:space="0" w:color="FFFFFF"/>
              <w:left w:val="single" w:sz="4" w:space="0" w:color="auto"/>
              <w:right w:val="single" w:sz="6" w:space="0" w:color="FFFFFF"/>
            </w:tcBorders>
            <w:shd w:val="clear" w:color="auto" w:fill="auto"/>
            <w:vAlign w:val="bottom"/>
            <w:hideMark/>
          </w:tcPr>
          <w:p w14:paraId="14F01D6D" w14:textId="77777777" w:rsidR="00F53DE0" w:rsidRPr="00717E06" w:rsidRDefault="00F53DE0" w:rsidP="00BC7A80">
            <w:pPr>
              <w:jc w:val="center"/>
              <w:textAlignment w:val="baseline"/>
              <w:rPr>
                <w:sz w:val="20"/>
                <w:szCs w:val="20"/>
              </w:rPr>
            </w:pPr>
            <w:r w:rsidRPr="00717E06">
              <w:rPr>
                <w:color w:val="000000"/>
                <w:sz w:val="20"/>
                <w:szCs w:val="20"/>
              </w:rPr>
              <w:t>150</w:t>
            </w:r>
          </w:p>
          <w:p w14:paraId="5AA59E6F" w14:textId="77777777" w:rsidR="00F53DE0" w:rsidRPr="00717E06" w:rsidRDefault="00F53DE0" w:rsidP="00BC7A80">
            <w:pPr>
              <w:jc w:val="center"/>
              <w:textAlignment w:val="baseline"/>
              <w:rPr>
                <w:sz w:val="20"/>
                <w:szCs w:val="20"/>
              </w:rPr>
            </w:pPr>
            <w:r w:rsidRPr="00717E06">
              <w:rPr>
                <w:sz w:val="20"/>
                <w:szCs w:val="20"/>
              </w:rPr>
              <w:t>150</w:t>
            </w:r>
          </w:p>
        </w:tc>
        <w:tc>
          <w:tcPr>
            <w:tcW w:w="503" w:type="pct"/>
            <w:vMerge w:val="restart"/>
            <w:tcBorders>
              <w:top w:val="single" w:sz="6" w:space="0" w:color="FFFFFF"/>
              <w:left w:val="single" w:sz="6" w:space="0" w:color="FFFFFF"/>
              <w:right w:val="single" w:sz="6" w:space="0" w:color="FFFFFF"/>
            </w:tcBorders>
            <w:shd w:val="clear" w:color="auto" w:fill="auto"/>
            <w:vAlign w:val="bottom"/>
            <w:hideMark/>
          </w:tcPr>
          <w:p w14:paraId="1EBBFF3D" w14:textId="77777777" w:rsidR="00F53DE0" w:rsidRPr="00717E06" w:rsidRDefault="00F53DE0" w:rsidP="00BC7A80">
            <w:pPr>
              <w:jc w:val="center"/>
              <w:textAlignment w:val="baseline"/>
              <w:rPr>
                <w:sz w:val="20"/>
                <w:szCs w:val="20"/>
              </w:rPr>
            </w:pPr>
            <w:r w:rsidRPr="00717E06">
              <w:rPr>
                <w:color w:val="000000"/>
                <w:sz w:val="20"/>
                <w:szCs w:val="20"/>
              </w:rPr>
              <w:t>0.959</w:t>
            </w:r>
          </w:p>
          <w:p w14:paraId="2D3B84C1" w14:textId="77777777" w:rsidR="00F53DE0" w:rsidRPr="00717E06" w:rsidRDefault="00F53DE0" w:rsidP="00BC7A80">
            <w:pPr>
              <w:jc w:val="center"/>
              <w:textAlignment w:val="baseline"/>
              <w:rPr>
                <w:sz w:val="20"/>
                <w:szCs w:val="20"/>
              </w:rPr>
            </w:pPr>
            <w:r w:rsidRPr="00717E06">
              <w:rPr>
                <w:sz w:val="20"/>
                <w:szCs w:val="20"/>
              </w:rPr>
              <w:t>0.951</w:t>
            </w:r>
          </w:p>
        </w:tc>
        <w:tc>
          <w:tcPr>
            <w:tcW w:w="1450" w:type="pct"/>
            <w:vMerge w:val="restart"/>
            <w:tcBorders>
              <w:top w:val="single" w:sz="6" w:space="0" w:color="FFFFFF"/>
              <w:left w:val="single" w:sz="6" w:space="0" w:color="FFFFFF"/>
              <w:right w:val="single" w:sz="4" w:space="0" w:color="auto"/>
            </w:tcBorders>
            <w:shd w:val="clear" w:color="auto" w:fill="auto"/>
            <w:vAlign w:val="bottom"/>
            <w:hideMark/>
          </w:tcPr>
          <w:p w14:paraId="5F609F6D" w14:textId="77777777" w:rsidR="00F53DE0" w:rsidRPr="00717E06" w:rsidRDefault="00F53DE0" w:rsidP="00BC7A80">
            <w:pPr>
              <w:jc w:val="center"/>
              <w:textAlignment w:val="baseline"/>
              <w:rPr>
                <w:sz w:val="20"/>
                <w:szCs w:val="20"/>
              </w:rPr>
            </w:pPr>
            <w:r w:rsidRPr="00717E06">
              <w:rPr>
                <w:color w:val="000000"/>
                <w:sz w:val="20"/>
                <w:szCs w:val="20"/>
              </w:rPr>
              <w:t>&lt;.001</w:t>
            </w:r>
          </w:p>
          <w:p w14:paraId="18D10519"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0826B265" w14:textId="77777777" w:rsidTr="00CF45EB">
        <w:trPr>
          <w:trHeight w:val="590"/>
        </w:trPr>
        <w:tc>
          <w:tcPr>
            <w:tcW w:w="1303" w:type="pct"/>
            <w:vMerge/>
            <w:tcBorders>
              <w:left w:val="single" w:sz="4" w:space="0" w:color="auto"/>
              <w:bottom w:val="single" w:sz="4" w:space="0" w:color="auto"/>
              <w:right w:val="single" w:sz="4" w:space="0" w:color="auto"/>
            </w:tcBorders>
            <w:shd w:val="clear" w:color="auto" w:fill="auto"/>
            <w:vAlign w:val="center"/>
          </w:tcPr>
          <w:p w14:paraId="68EC9596" w14:textId="77777777" w:rsidR="00F53DE0" w:rsidRPr="00B475BF" w:rsidRDefault="00F53DE0" w:rsidP="00BC7A80">
            <w:pPr>
              <w:rPr>
                <w:b/>
                <w:bCs/>
                <w:sz w:val="20"/>
                <w:szCs w:val="20"/>
              </w:rPr>
            </w:pPr>
          </w:p>
        </w:tc>
        <w:tc>
          <w:tcPr>
            <w:tcW w:w="643" w:type="pct"/>
            <w:vMerge/>
            <w:tcBorders>
              <w:left w:val="single" w:sz="4" w:space="0" w:color="auto"/>
              <w:bottom w:val="single" w:sz="4" w:space="0" w:color="auto"/>
              <w:right w:val="single" w:sz="4" w:space="0" w:color="auto"/>
            </w:tcBorders>
            <w:shd w:val="clear" w:color="auto" w:fill="auto"/>
            <w:vAlign w:val="center"/>
          </w:tcPr>
          <w:p w14:paraId="57337A46" w14:textId="77777777" w:rsidR="00F53DE0" w:rsidRPr="00B475BF" w:rsidRDefault="00F53DE0" w:rsidP="00BC7A80">
            <w:pPr>
              <w:jc w:val="both"/>
              <w:textAlignment w:val="baseline"/>
              <w:rPr>
                <w:sz w:val="20"/>
                <w:szCs w:val="20"/>
              </w:rPr>
            </w:pPr>
          </w:p>
        </w:tc>
        <w:tc>
          <w:tcPr>
            <w:tcW w:w="1100" w:type="pct"/>
            <w:vMerge/>
            <w:tcBorders>
              <w:left w:val="single" w:sz="4" w:space="0" w:color="auto"/>
              <w:bottom w:val="single" w:sz="4" w:space="0" w:color="auto"/>
              <w:right w:val="single" w:sz="6" w:space="0" w:color="FFFFFF"/>
            </w:tcBorders>
            <w:shd w:val="clear" w:color="auto" w:fill="auto"/>
            <w:vAlign w:val="bottom"/>
          </w:tcPr>
          <w:p w14:paraId="6CE6C703" w14:textId="77777777" w:rsidR="00F53DE0" w:rsidRPr="00B475BF" w:rsidRDefault="00F53DE0" w:rsidP="00BC7A80">
            <w:pPr>
              <w:jc w:val="center"/>
              <w:textAlignment w:val="baseline"/>
              <w:rPr>
                <w:color w:val="000000"/>
                <w:sz w:val="20"/>
                <w:szCs w:val="20"/>
              </w:rPr>
            </w:pPr>
          </w:p>
        </w:tc>
        <w:tc>
          <w:tcPr>
            <w:tcW w:w="503" w:type="pct"/>
            <w:vMerge/>
            <w:tcBorders>
              <w:left w:val="single" w:sz="6" w:space="0" w:color="FFFFFF"/>
              <w:bottom w:val="single" w:sz="4" w:space="0" w:color="auto"/>
              <w:right w:val="single" w:sz="6" w:space="0" w:color="FFFFFF"/>
            </w:tcBorders>
            <w:shd w:val="clear" w:color="auto" w:fill="auto"/>
            <w:vAlign w:val="bottom"/>
          </w:tcPr>
          <w:p w14:paraId="6C6DBA65" w14:textId="77777777" w:rsidR="00F53DE0" w:rsidRPr="00B475BF" w:rsidRDefault="00F53DE0" w:rsidP="00BC7A80">
            <w:pPr>
              <w:jc w:val="center"/>
              <w:textAlignment w:val="baseline"/>
              <w:rPr>
                <w:color w:val="000000"/>
                <w:sz w:val="20"/>
                <w:szCs w:val="20"/>
              </w:rPr>
            </w:pPr>
          </w:p>
        </w:tc>
        <w:tc>
          <w:tcPr>
            <w:tcW w:w="1450" w:type="pct"/>
            <w:vMerge/>
            <w:tcBorders>
              <w:left w:val="single" w:sz="6" w:space="0" w:color="FFFFFF"/>
              <w:bottom w:val="single" w:sz="4" w:space="0" w:color="auto"/>
              <w:right w:val="single" w:sz="4" w:space="0" w:color="auto"/>
            </w:tcBorders>
            <w:shd w:val="clear" w:color="auto" w:fill="auto"/>
            <w:vAlign w:val="bottom"/>
          </w:tcPr>
          <w:p w14:paraId="48949BB8" w14:textId="77777777" w:rsidR="00F53DE0" w:rsidRPr="00B475BF" w:rsidRDefault="00F53DE0" w:rsidP="00BC7A80">
            <w:pPr>
              <w:jc w:val="center"/>
              <w:textAlignment w:val="baseline"/>
              <w:rPr>
                <w:color w:val="000000"/>
                <w:sz w:val="20"/>
                <w:szCs w:val="20"/>
              </w:rPr>
            </w:pPr>
          </w:p>
        </w:tc>
      </w:tr>
      <w:tr w:rsidR="00F53DE0" w:rsidRPr="00B475BF" w14:paraId="47F7792F" w14:textId="77777777" w:rsidTr="00CF45EB">
        <w:trPr>
          <w:trHeight w:val="262"/>
        </w:trPr>
        <w:tc>
          <w:tcPr>
            <w:tcW w:w="1303" w:type="pct"/>
            <w:vMerge w:val="restart"/>
            <w:tcBorders>
              <w:top w:val="single" w:sz="4" w:space="0" w:color="auto"/>
              <w:left w:val="single" w:sz="4" w:space="0" w:color="auto"/>
              <w:bottom w:val="nil"/>
              <w:right w:val="single" w:sz="4" w:space="0" w:color="auto"/>
            </w:tcBorders>
            <w:shd w:val="clear" w:color="auto" w:fill="auto"/>
            <w:vAlign w:val="center"/>
            <w:hideMark/>
          </w:tcPr>
          <w:p w14:paraId="4F968A48" w14:textId="77777777" w:rsidR="00F53DE0" w:rsidRPr="00717E06" w:rsidRDefault="00F53DE0" w:rsidP="00BC7A80">
            <w:pPr>
              <w:jc w:val="both"/>
              <w:textAlignment w:val="baseline"/>
              <w:rPr>
                <w:b/>
                <w:bCs/>
                <w:sz w:val="20"/>
                <w:szCs w:val="20"/>
              </w:rPr>
            </w:pPr>
            <w:r w:rsidRPr="00717E06">
              <w:rPr>
                <w:sz w:val="20"/>
                <w:szCs w:val="20"/>
              </w:rPr>
              <w:t>RBS</w:t>
            </w:r>
            <w:r w:rsidRPr="00717E06">
              <w:rPr>
                <w:b/>
                <w:bCs/>
                <w:sz w:val="20"/>
                <w:szCs w:val="20"/>
              </w:rPr>
              <w:t> </w:t>
            </w:r>
          </w:p>
        </w:tc>
        <w:tc>
          <w:tcPr>
            <w:tcW w:w="643"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5D43D1D5" w14:textId="77777777" w:rsidR="00F53DE0" w:rsidRPr="00717E06" w:rsidRDefault="00F53DE0" w:rsidP="00BC7A80">
            <w:pPr>
              <w:jc w:val="both"/>
              <w:textAlignment w:val="baseline"/>
              <w:rPr>
                <w:sz w:val="20"/>
                <w:szCs w:val="20"/>
              </w:rPr>
            </w:pPr>
            <w:r w:rsidRPr="00717E06">
              <w:rPr>
                <w:sz w:val="20"/>
                <w:szCs w:val="20"/>
              </w:rPr>
              <w:t>400 </w:t>
            </w:r>
          </w:p>
        </w:tc>
        <w:tc>
          <w:tcPr>
            <w:tcW w:w="1100" w:type="pct"/>
            <w:tcBorders>
              <w:top w:val="single" w:sz="4" w:space="0" w:color="auto"/>
              <w:left w:val="single" w:sz="4" w:space="0" w:color="auto"/>
              <w:bottom w:val="single" w:sz="6" w:space="0" w:color="FFFFFF"/>
              <w:right w:val="single" w:sz="6" w:space="0" w:color="FFFFFF"/>
            </w:tcBorders>
            <w:shd w:val="clear" w:color="auto" w:fill="auto"/>
            <w:vAlign w:val="bottom"/>
            <w:hideMark/>
          </w:tcPr>
          <w:p w14:paraId="0DD5C4E1"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4" w:space="0" w:color="auto"/>
              <w:left w:val="single" w:sz="6" w:space="0" w:color="FFFFFF"/>
              <w:bottom w:val="single" w:sz="6" w:space="0" w:color="FFFFFF"/>
              <w:right w:val="single" w:sz="6" w:space="0" w:color="FFFFFF"/>
            </w:tcBorders>
            <w:shd w:val="clear" w:color="auto" w:fill="auto"/>
            <w:vAlign w:val="bottom"/>
            <w:hideMark/>
          </w:tcPr>
          <w:p w14:paraId="5CEE9FD0" w14:textId="77777777" w:rsidR="00F53DE0" w:rsidRPr="00717E06" w:rsidRDefault="00F53DE0" w:rsidP="00BC7A80">
            <w:pPr>
              <w:jc w:val="center"/>
              <w:textAlignment w:val="baseline"/>
              <w:rPr>
                <w:sz w:val="20"/>
                <w:szCs w:val="20"/>
              </w:rPr>
            </w:pPr>
            <w:r w:rsidRPr="00717E06">
              <w:rPr>
                <w:color w:val="000000"/>
                <w:sz w:val="20"/>
                <w:szCs w:val="20"/>
              </w:rPr>
              <w:t>0.969</w:t>
            </w:r>
          </w:p>
        </w:tc>
        <w:tc>
          <w:tcPr>
            <w:tcW w:w="1450" w:type="pct"/>
            <w:tcBorders>
              <w:top w:val="single" w:sz="4" w:space="0" w:color="auto"/>
              <w:left w:val="single" w:sz="6" w:space="0" w:color="FFFFFF"/>
              <w:bottom w:val="single" w:sz="6" w:space="0" w:color="FFFFFF"/>
              <w:right w:val="single" w:sz="4" w:space="0" w:color="auto"/>
            </w:tcBorders>
            <w:shd w:val="clear" w:color="auto" w:fill="auto"/>
            <w:hideMark/>
          </w:tcPr>
          <w:p w14:paraId="4975D19E" w14:textId="77777777" w:rsidR="00F53DE0" w:rsidRPr="00717E06" w:rsidRDefault="00F53DE0" w:rsidP="00BC7A80">
            <w:pPr>
              <w:jc w:val="center"/>
              <w:textAlignment w:val="baseline"/>
              <w:rPr>
                <w:sz w:val="20"/>
                <w:szCs w:val="20"/>
              </w:rPr>
            </w:pPr>
            <w:r w:rsidRPr="00717E06">
              <w:rPr>
                <w:color w:val="000000"/>
                <w:sz w:val="20"/>
                <w:szCs w:val="20"/>
              </w:rPr>
              <w:t>&lt;.01</w:t>
            </w:r>
          </w:p>
        </w:tc>
      </w:tr>
      <w:tr w:rsidR="00F53DE0" w:rsidRPr="00B475BF" w14:paraId="7FC5CC99" w14:textId="77777777" w:rsidTr="00CF45EB">
        <w:trPr>
          <w:trHeight w:val="262"/>
        </w:trPr>
        <w:tc>
          <w:tcPr>
            <w:tcW w:w="1303" w:type="pct"/>
            <w:vMerge/>
            <w:tcBorders>
              <w:top w:val="single" w:sz="12" w:space="0" w:color="auto"/>
              <w:left w:val="single" w:sz="4" w:space="0" w:color="auto"/>
              <w:bottom w:val="nil"/>
              <w:right w:val="single" w:sz="4" w:space="0" w:color="auto"/>
            </w:tcBorders>
            <w:shd w:val="clear" w:color="auto" w:fill="auto"/>
            <w:vAlign w:val="center"/>
            <w:hideMark/>
          </w:tcPr>
          <w:p w14:paraId="7BF0D14B"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609A268D" w14:textId="77777777" w:rsidR="00F53DE0" w:rsidRPr="00717E06" w:rsidRDefault="00F53DE0" w:rsidP="00BC7A80">
            <w:pPr>
              <w:jc w:val="both"/>
              <w:textAlignment w:val="baseline"/>
              <w:rPr>
                <w:sz w:val="20"/>
                <w:szCs w:val="20"/>
              </w:rPr>
            </w:pPr>
            <w:r w:rsidRPr="00717E06">
              <w:rPr>
                <w:sz w:val="20"/>
                <w:szCs w:val="20"/>
              </w:rPr>
              <w:t>600 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14C5D641"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04B925BA" w14:textId="77777777" w:rsidR="00F53DE0" w:rsidRPr="00717E06" w:rsidRDefault="00F53DE0" w:rsidP="00BC7A80">
            <w:pPr>
              <w:jc w:val="center"/>
              <w:textAlignment w:val="baseline"/>
              <w:rPr>
                <w:sz w:val="20"/>
                <w:szCs w:val="20"/>
              </w:rPr>
            </w:pPr>
            <w:r w:rsidRPr="00717E06">
              <w:rPr>
                <w:color w:val="000000"/>
                <w:sz w:val="20"/>
                <w:szCs w:val="20"/>
              </w:rPr>
              <w:t>0.989</w:t>
            </w:r>
          </w:p>
        </w:tc>
        <w:tc>
          <w:tcPr>
            <w:tcW w:w="1450" w:type="pct"/>
            <w:tcBorders>
              <w:top w:val="single" w:sz="6" w:space="0" w:color="FFFFFF"/>
              <w:left w:val="single" w:sz="6" w:space="0" w:color="FFFFFF"/>
              <w:bottom w:val="single" w:sz="6" w:space="0" w:color="FFFFFF"/>
              <w:right w:val="single" w:sz="4" w:space="0" w:color="auto"/>
            </w:tcBorders>
            <w:shd w:val="clear" w:color="auto" w:fill="auto"/>
            <w:hideMark/>
          </w:tcPr>
          <w:p w14:paraId="4DE90731" w14:textId="77777777" w:rsidR="00F53DE0" w:rsidRPr="00717E06" w:rsidRDefault="00F53DE0" w:rsidP="00BC7A80">
            <w:pPr>
              <w:jc w:val="center"/>
              <w:textAlignment w:val="baseline"/>
              <w:rPr>
                <w:sz w:val="20"/>
                <w:szCs w:val="20"/>
              </w:rPr>
            </w:pPr>
            <w:r w:rsidRPr="00717E06">
              <w:rPr>
                <w:i/>
                <w:iCs/>
                <w:sz w:val="20"/>
                <w:szCs w:val="20"/>
              </w:rPr>
              <w:t>Not Significant</w:t>
            </w:r>
          </w:p>
        </w:tc>
      </w:tr>
      <w:tr w:rsidR="00F53DE0" w:rsidRPr="00B475BF" w14:paraId="6F806C87" w14:textId="77777777" w:rsidTr="00CF45EB">
        <w:trPr>
          <w:trHeight w:val="262"/>
        </w:trPr>
        <w:tc>
          <w:tcPr>
            <w:tcW w:w="1303" w:type="pct"/>
            <w:vMerge/>
            <w:tcBorders>
              <w:top w:val="single" w:sz="12" w:space="0" w:color="auto"/>
              <w:left w:val="single" w:sz="4" w:space="0" w:color="auto"/>
              <w:bottom w:val="nil"/>
              <w:right w:val="single" w:sz="4" w:space="0" w:color="auto"/>
            </w:tcBorders>
            <w:shd w:val="clear" w:color="auto" w:fill="auto"/>
            <w:vAlign w:val="center"/>
            <w:hideMark/>
          </w:tcPr>
          <w:p w14:paraId="6246F5B4"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574CD86D" w14:textId="77777777" w:rsidR="00F53DE0" w:rsidRPr="00717E06" w:rsidRDefault="00F53DE0" w:rsidP="00BC7A80">
            <w:pPr>
              <w:jc w:val="both"/>
              <w:textAlignment w:val="baseline"/>
              <w:rPr>
                <w:sz w:val="20"/>
                <w:szCs w:val="20"/>
              </w:rPr>
            </w:pPr>
            <w:r w:rsidRPr="00717E06">
              <w:rPr>
                <w:sz w:val="20"/>
                <w:szCs w:val="20"/>
              </w:rPr>
              <w:t>800 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3A17A5DD"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3842E813" w14:textId="77777777" w:rsidR="00F53DE0" w:rsidRPr="00717E06" w:rsidRDefault="00F53DE0" w:rsidP="00BC7A80">
            <w:pPr>
              <w:jc w:val="center"/>
              <w:textAlignment w:val="baseline"/>
              <w:rPr>
                <w:sz w:val="20"/>
                <w:szCs w:val="20"/>
              </w:rPr>
            </w:pPr>
            <w:r w:rsidRPr="00717E06">
              <w:rPr>
                <w:color w:val="000000"/>
                <w:sz w:val="20"/>
                <w:szCs w:val="20"/>
              </w:rPr>
              <w:t>0.987</w:t>
            </w:r>
          </w:p>
        </w:tc>
        <w:tc>
          <w:tcPr>
            <w:tcW w:w="1450" w:type="pct"/>
            <w:tcBorders>
              <w:top w:val="single" w:sz="6" w:space="0" w:color="FFFFFF"/>
              <w:left w:val="single" w:sz="6" w:space="0" w:color="FFFFFF"/>
              <w:bottom w:val="single" w:sz="6" w:space="0" w:color="FFFFFF"/>
              <w:right w:val="single" w:sz="4" w:space="0" w:color="auto"/>
            </w:tcBorders>
            <w:shd w:val="clear" w:color="auto" w:fill="auto"/>
            <w:hideMark/>
          </w:tcPr>
          <w:p w14:paraId="79CE041B" w14:textId="77777777" w:rsidR="00F53DE0" w:rsidRPr="00717E06" w:rsidRDefault="00F53DE0" w:rsidP="00BC7A80">
            <w:pPr>
              <w:jc w:val="center"/>
              <w:textAlignment w:val="baseline"/>
              <w:rPr>
                <w:sz w:val="20"/>
                <w:szCs w:val="20"/>
              </w:rPr>
            </w:pPr>
            <w:r w:rsidRPr="00717E06">
              <w:rPr>
                <w:i/>
                <w:iCs/>
                <w:sz w:val="20"/>
                <w:szCs w:val="20"/>
              </w:rPr>
              <w:t>Not Significant</w:t>
            </w:r>
          </w:p>
        </w:tc>
      </w:tr>
      <w:tr w:rsidR="00F53DE0" w:rsidRPr="00B475BF" w14:paraId="2AE4EAA8" w14:textId="77777777" w:rsidTr="00CF45EB">
        <w:trPr>
          <w:trHeight w:val="262"/>
        </w:trPr>
        <w:tc>
          <w:tcPr>
            <w:tcW w:w="1303"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CD06676"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4" w:space="0" w:color="auto"/>
              <w:right w:val="single" w:sz="4" w:space="0" w:color="auto"/>
            </w:tcBorders>
            <w:shd w:val="clear" w:color="auto" w:fill="auto"/>
            <w:vAlign w:val="center"/>
            <w:hideMark/>
          </w:tcPr>
          <w:p w14:paraId="51F79A9A" w14:textId="77777777" w:rsidR="00F53DE0" w:rsidRPr="00717E06" w:rsidRDefault="00F53DE0" w:rsidP="00BC7A80">
            <w:pPr>
              <w:jc w:val="both"/>
              <w:textAlignment w:val="baseline"/>
              <w:rPr>
                <w:sz w:val="20"/>
                <w:szCs w:val="20"/>
              </w:rPr>
            </w:pPr>
            <w:r w:rsidRPr="00717E06">
              <w:rPr>
                <w:sz w:val="20"/>
                <w:szCs w:val="20"/>
              </w:rPr>
              <w:t>1000 </w:t>
            </w:r>
          </w:p>
        </w:tc>
        <w:tc>
          <w:tcPr>
            <w:tcW w:w="1100" w:type="pct"/>
            <w:tcBorders>
              <w:top w:val="single" w:sz="6" w:space="0" w:color="FFFFFF"/>
              <w:left w:val="single" w:sz="4" w:space="0" w:color="auto"/>
              <w:bottom w:val="single" w:sz="4" w:space="0" w:color="auto"/>
              <w:right w:val="single" w:sz="6" w:space="0" w:color="FFFFFF"/>
            </w:tcBorders>
            <w:shd w:val="clear" w:color="auto" w:fill="auto"/>
            <w:vAlign w:val="bottom"/>
            <w:hideMark/>
          </w:tcPr>
          <w:p w14:paraId="22F2E8B4"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4" w:space="0" w:color="auto"/>
              <w:right w:val="single" w:sz="6" w:space="0" w:color="FFFFFF"/>
            </w:tcBorders>
            <w:shd w:val="clear" w:color="auto" w:fill="auto"/>
            <w:vAlign w:val="bottom"/>
            <w:hideMark/>
          </w:tcPr>
          <w:p w14:paraId="5BD6044D" w14:textId="77777777" w:rsidR="00F53DE0" w:rsidRPr="00717E06" w:rsidRDefault="00F53DE0" w:rsidP="00BC7A80">
            <w:pPr>
              <w:jc w:val="center"/>
              <w:textAlignment w:val="baseline"/>
              <w:rPr>
                <w:sz w:val="20"/>
                <w:szCs w:val="20"/>
              </w:rPr>
            </w:pPr>
            <w:r w:rsidRPr="00717E06">
              <w:rPr>
                <w:color w:val="000000"/>
                <w:sz w:val="20"/>
                <w:szCs w:val="20"/>
              </w:rPr>
              <w:t>0.957</w:t>
            </w:r>
          </w:p>
        </w:tc>
        <w:tc>
          <w:tcPr>
            <w:tcW w:w="1450" w:type="pct"/>
            <w:tcBorders>
              <w:top w:val="single" w:sz="6" w:space="0" w:color="FFFFFF"/>
              <w:left w:val="single" w:sz="6" w:space="0" w:color="FFFFFF"/>
              <w:bottom w:val="single" w:sz="4" w:space="0" w:color="auto"/>
              <w:right w:val="single" w:sz="4" w:space="0" w:color="auto"/>
            </w:tcBorders>
            <w:shd w:val="clear" w:color="auto" w:fill="auto"/>
            <w:hideMark/>
          </w:tcPr>
          <w:p w14:paraId="3C6FDFAE"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5423FE65" w14:textId="77777777" w:rsidTr="00CF45EB">
        <w:trPr>
          <w:trHeight w:val="262"/>
        </w:trPr>
        <w:tc>
          <w:tcPr>
            <w:tcW w:w="1303" w:type="pct"/>
            <w:vMerge w:val="restart"/>
            <w:tcBorders>
              <w:top w:val="single" w:sz="4" w:space="0" w:color="auto"/>
              <w:left w:val="single" w:sz="4" w:space="0" w:color="auto"/>
              <w:bottom w:val="nil"/>
              <w:right w:val="single" w:sz="4" w:space="0" w:color="auto"/>
            </w:tcBorders>
            <w:shd w:val="clear" w:color="auto" w:fill="auto"/>
            <w:vAlign w:val="center"/>
            <w:hideMark/>
          </w:tcPr>
          <w:p w14:paraId="2B0AFDB5" w14:textId="77777777" w:rsidR="00F53DE0" w:rsidRPr="00717E06" w:rsidRDefault="00F53DE0" w:rsidP="00BC7A80">
            <w:pPr>
              <w:jc w:val="both"/>
              <w:textAlignment w:val="baseline"/>
              <w:rPr>
                <w:b/>
                <w:bCs/>
                <w:sz w:val="20"/>
                <w:szCs w:val="20"/>
              </w:rPr>
            </w:pPr>
            <w:r w:rsidRPr="00717E06">
              <w:rPr>
                <w:sz w:val="20"/>
                <w:szCs w:val="20"/>
              </w:rPr>
              <w:t>AD/AG</w:t>
            </w:r>
            <w:r w:rsidRPr="00717E06">
              <w:rPr>
                <w:b/>
                <w:bCs/>
                <w:sz w:val="20"/>
                <w:szCs w:val="20"/>
              </w:rPr>
              <w:t> </w:t>
            </w:r>
          </w:p>
        </w:tc>
        <w:tc>
          <w:tcPr>
            <w:tcW w:w="643"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5FB3D7F4" w14:textId="77777777" w:rsidR="00F53DE0" w:rsidRPr="00717E06" w:rsidRDefault="00F53DE0" w:rsidP="00BC7A80">
            <w:pPr>
              <w:jc w:val="both"/>
              <w:textAlignment w:val="baseline"/>
              <w:rPr>
                <w:sz w:val="20"/>
                <w:szCs w:val="20"/>
              </w:rPr>
            </w:pPr>
            <w:r w:rsidRPr="00717E06">
              <w:rPr>
                <w:sz w:val="20"/>
                <w:szCs w:val="20"/>
              </w:rPr>
              <w:t>400 </w:t>
            </w:r>
          </w:p>
        </w:tc>
        <w:tc>
          <w:tcPr>
            <w:tcW w:w="1100" w:type="pct"/>
            <w:tcBorders>
              <w:top w:val="single" w:sz="4" w:space="0" w:color="auto"/>
              <w:left w:val="single" w:sz="4" w:space="0" w:color="auto"/>
              <w:bottom w:val="single" w:sz="6" w:space="0" w:color="FFFFFF"/>
              <w:right w:val="single" w:sz="6" w:space="0" w:color="FFFFFF"/>
            </w:tcBorders>
            <w:shd w:val="clear" w:color="auto" w:fill="auto"/>
            <w:vAlign w:val="bottom"/>
            <w:hideMark/>
          </w:tcPr>
          <w:p w14:paraId="11708542"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4" w:space="0" w:color="auto"/>
              <w:left w:val="single" w:sz="6" w:space="0" w:color="FFFFFF"/>
              <w:bottom w:val="single" w:sz="6" w:space="0" w:color="FFFFFF"/>
              <w:right w:val="single" w:sz="6" w:space="0" w:color="FFFFFF"/>
            </w:tcBorders>
            <w:shd w:val="clear" w:color="auto" w:fill="auto"/>
            <w:vAlign w:val="bottom"/>
            <w:hideMark/>
          </w:tcPr>
          <w:p w14:paraId="24B4F1BF" w14:textId="77777777" w:rsidR="00F53DE0" w:rsidRPr="00717E06" w:rsidRDefault="00F53DE0" w:rsidP="00BC7A80">
            <w:pPr>
              <w:jc w:val="center"/>
              <w:textAlignment w:val="baseline"/>
              <w:rPr>
                <w:sz w:val="20"/>
                <w:szCs w:val="20"/>
              </w:rPr>
            </w:pPr>
            <w:r w:rsidRPr="00717E06">
              <w:rPr>
                <w:color w:val="000000"/>
                <w:sz w:val="20"/>
                <w:szCs w:val="20"/>
              </w:rPr>
              <w:t>0.735</w:t>
            </w:r>
          </w:p>
        </w:tc>
        <w:tc>
          <w:tcPr>
            <w:tcW w:w="1450" w:type="pct"/>
            <w:tcBorders>
              <w:top w:val="single" w:sz="4" w:space="0" w:color="auto"/>
              <w:left w:val="single" w:sz="6" w:space="0" w:color="FFFFFF"/>
              <w:bottom w:val="single" w:sz="6" w:space="0" w:color="FFFFFF"/>
              <w:right w:val="single" w:sz="4" w:space="0" w:color="auto"/>
            </w:tcBorders>
            <w:shd w:val="clear" w:color="auto" w:fill="auto"/>
            <w:vAlign w:val="bottom"/>
            <w:hideMark/>
          </w:tcPr>
          <w:p w14:paraId="4CAAEBC7"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5146244F" w14:textId="77777777" w:rsidTr="00CF45EB">
        <w:trPr>
          <w:trHeight w:val="262"/>
        </w:trPr>
        <w:tc>
          <w:tcPr>
            <w:tcW w:w="1303" w:type="pct"/>
            <w:vMerge/>
            <w:tcBorders>
              <w:top w:val="single" w:sz="12" w:space="0" w:color="auto"/>
              <w:left w:val="single" w:sz="4" w:space="0" w:color="auto"/>
              <w:bottom w:val="nil"/>
              <w:right w:val="single" w:sz="4" w:space="0" w:color="auto"/>
            </w:tcBorders>
            <w:shd w:val="clear" w:color="auto" w:fill="auto"/>
            <w:vAlign w:val="center"/>
            <w:hideMark/>
          </w:tcPr>
          <w:p w14:paraId="03E33F03"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3FF51328" w14:textId="77777777" w:rsidR="00F53DE0" w:rsidRPr="00717E06" w:rsidRDefault="00F53DE0" w:rsidP="00BC7A80">
            <w:pPr>
              <w:jc w:val="both"/>
              <w:textAlignment w:val="baseline"/>
              <w:rPr>
                <w:sz w:val="20"/>
                <w:szCs w:val="20"/>
              </w:rPr>
            </w:pPr>
            <w:r w:rsidRPr="00717E06">
              <w:rPr>
                <w:sz w:val="20"/>
                <w:szCs w:val="20"/>
              </w:rPr>
              <w:t>600 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37ECC0CB"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10AD0EBB" w14:textId="77777777" w:rsidR="00F53DE0" w:rsidRPr="00717E06" w:rsidRDefault="00F53DE0" w:rsidP="00BC7A80">
            <w:pPr>
              <w:jc w:val="center"/>
              <w:textAlignment w:val="baseline"/>
              <w:rPr>
                <w:sz w:val="20"/>
                <w:szCs w:val="20"/>
              </w:rPr>
            </w:pPr>
            <w:r w:rsidRPr="00717E06">
              <w:rPr>
                <w:color w:val="000000"/>
                <w:sz w:val="20"/>
                <w:szCs w:val="20"/>
              </w:rPr>
              <w:t>0.981</w:t>
            </w:r>
          </w:p>
        </w:tc>
        <w:tc>
          <w:tcPr>
            <w:tcW w:w="1450" w:type="pct"/>
            <w:tcBorders>
              <w:top w:val="single" w:sz="6" w:space="0" w:color="FFFFFF"/>
              <w:left w:val="single" w:sz="6" w:space="0" w:color="FFFFFF"/>
              <w:bottom w:val="single" w:sz="6" w:space="0" w:color="FFFFFF"/>
              <w:right w:val="single" w:sz="4" w:space="0" w:color="auto"/>
            </w:tcBorders>
            <w:shd w:val="clear" w:color="auto" w:fill="auto"/>
            <w:vAlign w:val="bottom"/>
            <w:hideMark/>
          </w:tcPr>
          <w:p w14:paraId="5A1ACD63" w14:textId="77777777" w:rsidR="00F53DE0" w:rsidRPr="00717E06" w:rsidRDefault="00F53DE0" w:rsidP="00BC7A80">
            <w:pPr>
              <w:jc w:val="center"/>
              <w:textAlignment w:val="baseline"/>
              <w:rPr>
                <w:sz w:val="20"/>
                <w:szCs w:val="20"/>
              </w:rPr>
            </w:pPr>
            <w:r w:rsidRPr="00717E06">
              <w:rPr>
                <w:color w:val="000000"/>
                <w:sz w:val="20"/>
                <w:szCs w:val="20"/>
              </w:rPr>
              <w:t>&lt;.05</w:t>
            </w:r>
          </w:p>
        </w:tc>
      </w:tr>
      <w:tr w:rsidR="00F53DE0" w:rsidRPr="00B475BF" w14:paraId="1EFD5B3F" w14:textId="77777777" w:rsidTr="00CF45EB">
        <w:trPr>
          <w:trHeight w:val="262"/>
        </w:trPr>
        <w:tc>
          <w:tcPr>
            <w:tcW w:w="1303" w:type="pct"/>
            <w:vMerge/>
            <w:tcBorders>
              <w:top w:val="single" w:sz="12" w:space="0" w:color="auto"/>
              <w:left w:val="single" w:sz="4" w:space="0" w:color="auto"/>
              <w:bottom w:val="nil"/>
              <w:right w:val="single" w:sz="4" w:space="0" w:color="auto"/>
            </w:tcBorders>
            <w:shd w:val="clear" w:color="auto" w:fill="auto"/>
            <w:vAlign w:val="center"/>
            <w:hideMark/>
          </w:tcPr>
          <w:p w14:paraId="0AEBC045"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113BDB2E" w14:textId="77777777" w:rsidR="00F53DE0" w:rsidRPr="00717E06" w:rsidRDefault="00F53DE0" w:rsidP="00BC7A80">
            <w:pPr>
              <w:jc w:val="both"/>
              <w:textAlignment w:val="baseline"/>
              <w:rPr>
                <w:sz w:val="20"/>
                <w:szCs w:val="20"/>
              </w:rPr>
            </w:pPr>
            <w:r w:rsidRPr="00717E06">
              <w:rPr>
                <w:sz w:val="20"/>
                <w:szCs w:val="20"/>
              </w:rPr>
              <w:t>800 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40542B75"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781406BC" w14:textId="77777777" w:rsidR="00F53DE0" w:rsidRPr="00717E06" w:rsidRDefault="00F53DE0" w:rsidP="00BC7A80">
            <w:pPr>
              <w:jc w:val="center"/>
              <w:textAlignment w:val="baseline"/>
              <w:rPr>
                <w:sz w:val="20"/>
                <w:szCs w:val="20"/>
              </w:rPr>
            </w:pPr>
            <w:r w:rsidRPr="00717E06">
              <w:rPr>
                <w:color w:val="000000"/>
                <w:sz w:val="20"/>
                <w:szCs w:val="20"/>
              </w:rPr>
              <w:t>0.868</w:t>
            </w:r>
          </w:p>
        </w:tc>
        <w:tc>
          <w:tcPr>
            <w:tcW w:w="1450" w:type="pct"/>
            <w:tcBorders>
              <w:top w:val="single" w:sz="6" w:space="0" w:color="FFFFFF"/>
              <w:left w:val="single" w:sz="6" w:space="0" w:color="FFFFFF"/>
              <w:bottom w:val="single" w:sz="6" w:space="0" w:color="FFFFFF"/>
              <w:right w:val="single" w:sz="4" w:space="0" w:color="auto"/>
            </w:tcBorders>
            <w:shd w:val="clear" w:color="auto" w:fill="auto"/>
            <w:hideMark/>
          </w:tcPr>
          <w:p w14:paraId="33535555"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46F04EB9" w14:textId="77777777" w:rsidTr="00CF45EB">
        <w:trPr>
          <w:trHeight w:val="262"/>
        </w:trPr>
        <w:tc>
          <w:tcPr>
            <w:tcW w:w="1303"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8A250A8"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4" w:space="0" w:color="auto"/>
              <w:right w:val="single" w:sz="4" w:space="0" w:color="auto"/>
            </w:tcBorders>
            <w:shd w:val="clear" w:color="auto" w:fill="auto"/>
            <w:vAlign w:val="center"/>
            <w:hideMark/>
          </w:tcPr>
          <w:p w14:paraId="05FD35E5" w14:textId="77777777" w:rsidR="00F53DE0" w:rsidRPr="00717E06" w:rsidRDefault="00F53DE0" w:rsidP="00BC7A80">
            <w:pPr>
              <w:jc w:val="both"/>
              <w:textAlignment w:val="baseline"/>
              <w:rPr>
                <w:sz w:val="20"/>
                <w:szCs w:val="20"/>
              </w:rPr>
            </w:pPr>
            <w:r w:rsidRPr="00717E06">
              <w:rPr>
                <w:sz w:val="20"/>
                <w:szCs w:val="20"/>
              </w:rPr>
              <w:t>1000 </w:t>
            </w:r>
          </w:p>
        </w:tc>
        <w:tc>
          <w:tcPr>
            <w:tcW w:w="1100" w:type="pct"/>
            <w:tcBorders>
              <w:top w:val="single" w:sz="6" w:space="0" w:color="FFFFFF"/>
              <w:left w:val="single" w:sz="4" w:space="0" w:color="auto"/>
              <w:bottom w:val="single" w:sz="4" w:space="0" w:color="auto"/>
              <w:right w:val="single" w:sz="6" w:space="0" w:color="FFFFFF"/>
            </w:tcBorders>
            <w:shd w:val="clear" w:color="auto" w:fill="auto"/>
            <w:vAlign w:val="bottom"/>
            <w:hideMark/>
          </w:tcPr>
          <w:p w14:paraId="5E094537"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4" w:space="0" w:color="auto"/>
              <w:right w:val="single" w:sz="6" w:space="0" w:color="FFFFFF"/>
            </w:tcBorders>
            <w:shd w:val="clear" w:color="auto" w:fill="auto"/>
            <w:vAlign w:val="bottom"/>
            <w:hideMark/>
          </w:tcPr>
          <w:p w14:paraId="24B14392" w14:textId="77777777" w:rsidR="00F53DE0" w:rsidRPr="00717E06" w:rsidRDefault="00F53DE0" w:rsidP="00BC7A80">
            <w:pPr>
              <w:jc w:val="center"/>
              <w:textAlignment w:val="baseline"/>
              <w:rPr>
                <w:sz w:val="20"/>
                <w:szCs w:val="20"/>
              </w:rPr>
            </w:pPr>
            <w:r w:rsidRPr="00717E06">
              <w:rPr>
                <w:color w:val="000000"/>
                <w:sz w:val="20"/>
                <w:szCs w:val="20"/>
              </w:rPr>
              <w:t>0.973</w:t>
            </w:r>
          </w:p>
        </w:tc>
        <w:tc>
          <w:tcPr>
            <w:tcW w:w="1450" w:type="pct"/>
            <w:tcBorders>
              <w:top w:val="single" w:sz="6" w:space="0" w:color="FFFFFF"/>
              <w:left w:val="single" w:sz="6" w:space="0" w:color="FFFFFF"/>
              <w:bottom w:val="single" w:sz="4" w:space="0" w:color="auto"/>
              <w:right w:val="single" w:sz="4" w:space="0" w:color="auto"/>
            </w:tcBorders>
            <w:shd w:val="clear" w:color="auto" w:fill="auto"/>
            <w:hideMark/>
          </w:tcPr>
          <w:p w14:paraId="3F7A03CB" w14:textId="77777777" w:rsidR="00F53DE0" w:rsidRPr="00717E06" w:rsidRDefault="00F53DE0" w:rsidP="00BC7A80">
            <w:pPr>
              <w:jc w:val="center"/>
              <w:textAlignment w:val="baseline"/>
              <w:rPr>
                <w:sz w:val="20"/>
                <w:szCs w:val="20"/>
              </w:rPr>
            </w:pPr>
            <w:r w:rsidRPr="00717E06">
              <w:rPr>
                <w:color w:val="000000"/>
                <w:sz w:val="20"/>
                <w:szCs w:val="20"/>
              </w:rPr>
              <w:t>&lt;.01</w:t>
            </w:r>
          </w:p>
        </w:tc>
      </w:tr>
      <w:tr w:rsidR="00F53DE0" w:rsidRPr="00B475BF" w14:paraId="147AD610" w14:textId="77777777" w:rsidTr="00CF45EB">
        <w:trPr>
          <w:trHeight w:val="262"/>
        </w:trPr>
        <w:tc>
          <w:tcPr>
            <w:tcW w:w="1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8F018" w14:textId="77777777" w:rsidR="00F53DE0" w:rsidRPr="00717E06" w:rsidRDefault="00F53DE0" w:rsidP="00BC7A80">
            <w:pPr>
              <w:jc w:val="both"/>
              <w:textAlignment w:val="baseline"/>
              <w:rPr>
                <w:b/>
                <w:bCs/>
                <w:sz w:val="20"/>
                <w:szCs w:val="20"/>
              </w:rPr>
            </w:pPr>
            <w:r w:rsidRPr="00717E06">
              <w:rPr>
                <w:sz w:val="20"/>
                <w:szCs w:val="20"/>
              </w:rPr>
              <w:t>FWHMRa</w:t>
            </w:r>
            <w:r w:rsidRPr="00717E06">
              <w:rPr>
                <w:b/>
                <w:bCs/>
                <w:sz w:val="20"/>
                <w:szCs w:val="20"/>
              </w:rPr>
              <w:t> </w:t>
            </w:r>
          </w:p>
        </w:tc>
        <w:tc>
          <w:tcPr>
            <w:tcW w:w="643"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4DEF76E0" w14:textId="77777777" w:rsidR="00F53DE0" w:rsidRPr="00717E06" w:rsidRDefault="00F53DE0" w:rsidP="00BC7A80">
            <w:pPr>
              <w:jc w:val="both"/>
              <w:textAlignment w:val="baseline"/>
              <w:rPr>
                <w:sz w:val="20"/>
                <w:szCs w:val="20"/>
              </w:rPr>
            </w:pPr>
            <w:r w:rsidRPr="00717E06">
              <w:rPr>
                <w:sz w:val="20"/>
                <w:szCs w:val="20"/>
              </w:rPr>
              <w:t>400 </w:t>
            </w:r>
          </w:p>
        </w:tc>
        <w:tc>
          <w:tcPr>
            <w:tcW w:w="1100" w:type="pct"/>
            <w:tcBorders>
              <w:top w:val="single" w:sz="4" w:space="0" w:color="auto"/>
              <w:left w:val="single" w:sz="4" w:space="0" w:color="auto"/>
              <w:bottom w:val="single" w:sz="6" w:space="0" w:color="FFFFFF"/>
              <w:right w:val="single" w:sz="6" w:space="0" w:color="FFFFFF"/>
            </w:tcBorders>
            <w:shd w:val="clear" w:color="auto" w:fill="auto"/>
            <w:vAlign w:val="bottom"/>
            <w:hideMark/>
          </w:tcPr>
          <w:p w14:paraId="76B04504"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4" w:space="0" w:color="auto"/>
              <w:left w:val="single" w:sz="6" w:space="0" w:color="FFFFFF"/>
              <w:bottom w:val="single" w:sz="6" w:space="0" w:color="FFFFFF"/>
              <w:right w:val="single" w:sz="6" w:space="0" w:color="FFFFFF"/>
            </w:tcBorders>
            <w:shd w:val="clear" w:color="auto" w:fill="auto"/>
            <w:vAlign w:val="bottom"/>
            <w:hideMark/>
          </w:tcPr>
          <w:p w14:paraId="63549BE5" w14:textId="77777777" w:rsidR="00F53DE0" w:rsidRPr="00717E06" w:rsidRDefault="00F53DE0" w:rsidP="00BC7A80">
            <w:pPr>
              <w:jc w:val="center"/>
              <w:textAlignment w:val="baseline"/>
              <w:rPr>
                <w:sz w:val="20"/>
                <w:szCs w:val="20"/>
              </w:rPr>
            </w:pPr>
            <w:r w:rsidRPr="00717E06">
              <w:rPr>
                <w:color w:val="000000"/>
                <w:sz w:val="20"/>
                <w:szCs w:val="20"/>
              </w:rPr>
              <w:t>0.920</w:t>
            </w:r>
          </w:p>
        </w:tc>
        <w:tc>
          <w:tcPr>
            <w:tcW w:w="1450" w:type="pct"/>
            <w:tcBorders>
              <w:top w:val="single" w:sz="4" w:space="0" w:color="auto"/>
              <w:left w:val="single" w:sz="6" w:space="0" w:color="FFFFFF"/>
              <w:bottom w:val="single" w:sz="6" w:space="0" w:color="FFFFFF"/>
              <w:right w:val="single" w:sz="4" w:space="0" w:color="auto"/>
            </w:tcBorders>
            <w:shd w:val="clear" w:color="auto" w:fill="auto"/>
            <w:hideMark/>
          </w:tcPr>
          <w:p w14:paraId="3FED7A55"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59581B7F" w14:textId="77777777" w:rsidTr="00CF45EB">
        <w:trPr>
          <w:trHeight w:val="262"/>
        </w:trPr>
        <w:tc>
          <w:tcPr>
            <w:tcW w:w="1303"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772ECB8"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1EF01E92" w14:textId="77777777" w:rsidR="00F53DE0" w:rsidRPr="00717E06" w:rsidRDefault="00F53DE0" w:rsidP="00BC7A80">
            <w:pPr>
              <w:jc w:val="both"/>
              <w:textAlignment w:val="baseline"/>
              <w:rPr>
                <w:sz w:val="20"/>
                <w:szCs w:val="20"/>
              </w:rPr>
            </w:pPr>
            <w:r w:rsidRPr="00717E06">
              <w:rPr>
                <w:sz w:val="20"/>
                <w:szCs w:val="20"/>
              </w:rPr>
              <w:t>600 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7CD184B4"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0CDCDA0A" w14:textId="77777777" w:rsidR="00F53DE0" w:rsidRPr="00717E06" w:rsidRDefault="00F53DE0" w:rsidP="00BC7A80">
            <w:pPr>
              <w:jc w:val="center"/>
              <w:textAlignment w:val="baseline"/>
              <w:rPr>
                <w:sz w:val="20"/>
                <w:szCs w:val="20"/>
              </w:rPr>
            </w:pPr>
            <w:r w:rsidRPr="00717E06">
              <w:rPr>
                <w:color w:val="000000"/>
                <w:sz w:val="20"/>
                <w:szCs w:val="20"/>
              </w:rPr>
              <w:t>0.919</w:t>
            </w:r>
          </w:p>
        </w:tc>
        <w:tc>
          <w:tcPr>
            <w:tcW w:w="1450" w:type="pct"/>
            <w:tcBorders>
              <w:top w:val="single" w:sz="6" w:space="0" w:color="FFFFFF"/>
              <w:left w:val="single" w:sz="6" w:space="0" w:color="FFFFFF"/>
              <w:bottom w:val="single" w:sz="6" w:space="0" w:color="FFFFFF"/>
              <w:right w:val="single" w:sz="4" w:space="0" w:color="auto"/>
            </w:tcBorders>
            <w:shd w:val="clear" w:color="auto" w:fill="auto"/>
            <w:hideMark/>
          </w:tcPr>
          <w:p w14:paraId="0FA573CC"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2EB581A2" w14:textId="77777777" w:rsidTr="00CF45EB">
        <w:trPr>
          <w:trHeight w:val="262"/>
        </w:trPr>
        <w:tc>
          <w:tcPr>
            <w:tcW w:w="1303"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423AE6E"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07E77CE5" w14:textId="77777777" w:rsidR="00F53DE0" w:rsidRPr="00717E06" w:rsidRDefault="00F53DE0" w:rsidP="00BC7A80">
            <w:pPr>
              <w:jc w:val="both"/>
              <w:textAlignment w:val="baseline"/>
              <w:rPr>
                <w:sz w:val="20"/>
                <w:szCs w:val="20"/>
              </w:rPr>
            </w:pPr>
            <w:r w:rsidRPr="00717E06">
              <w:rPr>
                <w:sz w:val="20"/>
                <w:szCs w:val="20"/>
              </w:rPr>
              <w:t>800 </w:t>
            </w:r>
          </w:p>
        </w:tc>
        <w:tc>
          <w:tcPr>
            <w:tcW w:w="1100" w:type="pct"/>
            <w:tcBorders>
              <w:top w:val="single" w:sz="6" w:space="0" w:color="FFFFFF"/>
              <w:left w:val="single" w:sz="4" w:space="0" w:color="auto"/>
              <w:bottom w:val="single" w:sz="6" w:space="0" w:color="FFFFFF"/>
              <w:right w:val="single" w:sz="6" w:space="0" w:color="FFFFFF"/>
            </w:tcBorders>
            <w:shd w:val="clear" w:color="auto" w:fill="auto"/>
            <w:vAlign w:val="bottom"/>
            <w:hideMark/>
          </w:tcPr>
          <w:p w14:paraId="56AF02E1"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6" w:space="0" w:color="FFFFFF"/>
              <w:right w:val="single" w:sz="6" w:space="0" w:color="FFFFFF"/>
            </w:tcBorders>
            <w:shd w:val="clear" w:color="auto" w:fill="auto"/>
            <w:vAlign w:val="bottom"/>
            <w:hideMark/>
          </w:tcPr>
          <w:p w14:paraId="130E5998" w14:textId="77777777" w:rsidR="00F53DE0" w:rsidRPr="00717E06" w:rsidRDefault="00F53DE0" w:rsidP="00BC7A80">
            <w:pPr>
              <w:jc w:val="center"/>
              <w:textAlignment w:val="baseline"/>
              <w:rPr>
                <w:sz w:val="20"/>
                <w:szCs w:val="20"/>
              </w:rPr>
            </w:pPr>
            <w:r w:rsidRPr="00717E06">
              <w:rPr>
                <w:color w:val="000000"/>
                <w:sz w:val="20"/>
                <w:szCs w:val="20"/>
              </w:rPr>
              <w:t>0.941</w:t>
            </w:r>
          </w:p>
        </w:tc>
        <w:tc>
          <w:tcPr>
            <w:tcW w:w="1450" w:type="pct"/>
            <w:tcBorders>
              <w:top w:val="single" w:sz="6" w:space="0" w:color="FFFFFF"/>
              <w:left w:val="single" w:sz="6" w:space="0" w:color="FFFFFF"/>
              <w:bottom w:val="single" w:sz="6" w:space="0" w:color="FFFFFF"/>
              <w:right w:val="single" w:sz="4" w:space="0" w:color="auto"/>
            </w:tcBorders>
            <w:shd w:val="clear" w:color="auto" w:fill="auto"/>
            <w:hideMark/>
          </w:tcPr>
          <w:p w14:paraId="288FC641"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781D08B1" w14:textId="77777777" w:rsidTr="00CF45EB">
        <w:trPr>
          <w:trHeight w:val="262"/>
        </w:trPr>
        <w:tc>
          <w:tcPr>
            <w:tcW w:w="1303"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3AEB69" w14:textId="77777777" w:rsidR="00F53DE0" w:rsidRPr="00717E06" w:rsidRDefault="00F53DE0" w:rsidP="00BC7A80">
            <w:pPr>
              <w:rPr>
                <w:b/>
                <w:bCs/>
                <w:sz w:val="20"/>
                <w:szCs w:val="20"/>
              </w:rPr>
            </w:pPr>
          </w:p>
        </w:tc>
        <w:tc>
          <w:tcPr>
            <w:tcW w:w="643" w:type="pct"/>
            <w:tcBorders>
              <w:top w:val="single" w:sz="6" w:space="0" w:color="FFFFFF"/>
              <w:left w:val="single" w:sz="4" w:space="0" w:color="auto"/>
              <w:bottom w:val="single" w:sz="4" w:space="0" w:color="auto"/>
              <w:right w:val="single" w:sz="4" w:space="0" w:color="auto"/>
            </w:tcBorders>
            <w:shd w:val="clear" w:color="auto" w:fill="auto"/>
            <w:vAlign w:val="center"/>
            <w:hideMark/>
          </w:tcPr>
          <w:p w14:paraId="6365E087" w14:textId="77777777" w:rsidR="00F53DE0" w:rsidRPr="00717E06" w:rsidRDefault="00F53DE0" w:rsidP="00BC7A80">
            <w:pPr>
              <w:jc w:val="both"/>
              <w:textAlignment w:val="baseline"/>
              <w:rPr>
                <w:sz w:val="20"/>
                <w:szCs w:val="20"/>
              </w:rPr>
            </w:pPr>
            <w:r w:rsidRPr="00717E06">
              <w:rPr>
                <w:sz w:val="20"/>
                <w:szCs w:val="20"/>
              </w:rPr>
              <w:t>1000 </w:t>
            </w:r>
          </w:p>
        </w:tc>
        <w:tc>
          <w:tcPr>
            <w:tcW w:w="1100" w:type="pct"/>
            <w:tcBorders>
              <w:top w:val="single" w:sz="6" w:space="0" w:color="FFFFFF"/>
              <w:left w:val="single" w:sz="4" w:space="0" w:color="auto"/>
              <w:bottom w:val="single" w:sz="4" w:space="0" w:color="auto"/>
              <w:right w:val="single" w:sz="6" w:space="0" w:color="FFFFFF"/>
            </w:tcBorders>
            <w:shd w:val="clear" w:color="auto" w:fill="auto"/>
            <w:vAlign w:val="bottom"/>
            <w:hideMark/>
          </w:tcPr>
          <w:p w14:paraId="56637C86" w14:textId="77777777" w:rsidR="00F53DE0" w:rsidRPr="00717E06" w:rsidRDefault="00F53DE0" w:rsidP="00BC7A80">
            <w:pPr>
              <w:jc w:val="center"/>
              <w:textAlignment w:val="baseline"/>
              <w:rPr>
                <w:sz w:val="20"/>
                <w:szCs w:val="20"/>
              </w:rPr>
            </w:pPr>
            <w:r w:rsidRPr="00717E06">
              <w:rPr>
                <w:sz w:val="20"/>
                <w:szCs w:val="20"/>
              </w:rPr>
              <w:t>150</w:t>
            </w:r>
          </w:p>
        </w:tc>
        <w:tc>
          <w:tcPr>
            <w:tcW w:w="503" w:type="pct"/>
            <w:tcBorders>
              <w:top w:val="single" w:sz="6" w:space="0" w:color="FFFFFF"/>
              <w:left w:val="single" w:sz="6" w:space="0" w:color="FFFFFF"/>
              <w:bottom w:val="single" w:sz="4" w:space="0" w:color="auto"/>
              <w:right w:val="single" w:sz="6" w:space="0" w:color="FFFFFF"/>
            </w:tcBorders>
            <w:shd w:val="clear" w:color="auto" w:fill="auto"/>
            <w:vAlign w:val="bottom"/>
            <w:hideMark/>
          </w:tcPr>
          <w:p w14:paraId="41AD0695" w14:textId="77777777" w:rsidR="00F53DE0" w:rsidRPr="00717E06" w:rsidRDefault="00F53DE0" w:rsidP="00BC7A80">
            <w:pPr>
              <w:jc w:val="center"/>
              <w:textAlignment w:val="baseline"/>
              <w:rPr>
                <w:sz w:val="20"/>
                <w:szCs w:val="20"/>
              </w:rPr>
            </w:pPr>
            <w:r w:rsidRPr="00717E06">
              <w:rPr>
                <w:color w:val="000000"/>
                <w:sz w:val="20"/>
                <w:szCs w:val="20"/>
              </w:rPr>
              <w:t>0.977</w:t>
            </w:r>
          </w:p>
        </w:tc>
        <w:tc>
          <w:tcPr>
            <w:tcW w:w="1450" w:type="pct"/>
            <w:tcBorders>
              <w:top w:val="single" w:sz="6" w:space="0" w:color="FFFFFF"/>
              <w:left w:val="single" w:sz="6" w:space="0" w:color="FFFFFF"/>
              <w:bottom w:val="single" w:sz="4" w:space="0" w:color="auto"/>
              <w:right w:val="single" w:sz="4" w:space="0" w:color="auto"/>
            </w:tcBorders>
            <w:shd w:val="clear" w:color="auto" w:fill="auto"/>
            <w:hideMark/>
          </w:tcPr>
          <w:p w14:paraId="25E25D2B" w14:textId="77777777" w:rsidR="00F53DE0" w:rsidRPr="00717E06" w:rsidRDefault="00F53DE0" w:rsidP="00BC7A80">
            <w:pPr>
              <w:jc w:val="center"/>
              <w:textAlignment w:val="baseline"/>
              <w:rPr>
                <w:sz w:val="20"/>
                <w:szCs w:val="20"/>
              </w:rPr>
            </w:pPr>
            <w:r w:rsidRPr="00717E06">
              <w:rPr>
                <w:color w:val="000000"/>
                <w:sz w:val="20"/>
                <w:szCs w:val="20"/>
              </w:rPr>
              <w:t>&lt;.05</w:t>
            </w:r>
          </w:p>
        </w:tc>
      </w:tr>
    </w:tbl>
    <w:p w14:paraId="463281F1" w14:textId="029B129D" w:rsidR="00F53DE0" w:rsidRDefault="00F53DE0" w:rsidP="00BC7A80">
      <w:pPr>
        <w:rPr>
          <w:color w:val="FF0000"/>
        </w:rPr>
      </w:pPr>
    </w:p>
    <w:p w14:paraId="1225D1ED" w14:textId="1154A141" w:rsidR="00954E8E" w:rsidRPr="00954E8E" w:rsidRDefault="00954E8E" w:rsidP="00BC7A80">
      <w:pPr>
        <w:jc w:val="both"/>
      </w:pPr>
      <w:r>
        <w:rPr>
          <w:b/>
          <w:bCs/>
          <w:shd w:val="clear" w:color="auto" w:fill="FFFFFF"/>
        </w:rPr>
        <w:t xml:space="preserve">Supplementary </w:t>
      </w:r>
      <w:r w:rsidRPr="005B514A">
        <w:rPr>
          <w:b/>
          <w:bCs/>
          <w:shd w:val="clear" w:color="auto" w:fill="FFFFFF"/>
        </w:rPr>
        <w:t xml:space="preserve">Table </w:t>
      </w:r>
      <w:r>
        <w:rPr>
          <w:b/>
          <w:bCs/>
          <w:shd w:val="clear" w:color="auto" w:fill="FFFFFF"/>
        </w:rPr>
        <w:t>2,</w:t>
      </w:r>
      <w:r w:rsidRPr="005B514A">
        <w:rPr>
          <w:b/>
          <w:bCs/>
          <w:shd w:val="clear" w:color="auto" w:fill="FFFFFF"/>
        </w:rPr>
        <w:t> </w:t>
      </w:r>
      <w:r w:rsidRPr="005B514A">
        <w:rPr>
          <w:shd w:val="clear" w:color="auto" w:fill="FFFFFF"/>
        </w:rPr>
        <w:t>Table indicating results for the investigation of statistical normality, via the Shapiro-Wilk test</w:t>
      </w:r>
      <w:r>
        <w:rPr>
          <w:shd w:val="clear" w:color="auto" w:fill="FFFFFF"/>
        </w:rPr>
        <w:t xml:space="preserve">, for charcoals collected from the prescribed </w:t>
      </w:r>
      <w:r w:rsidRPr="00B15696">
        <w:rPr>
          <w:i/>
          <w:iCs/>
          <w:shd w:val="clear" w:color="auto" w:fill="FFFFFF"/>
        </w:rPr>
        <w:t>Calluna</w:t>
      </w:r>
      <w:r>
        <w:rPr>
          <w:i/>
          <w:iCs/>
          <w:shd w:val="clear" w:color="auto" w:fill="FFFFFF"/>
        </w:rPr>
        <w:t xml:space="preserve"> </w:t>
      </w:r>
      <w:r>
        <w:rPr>
          <w:shd w:val="clear" w:color="auto" w:fill="FFFFFF"/>
        </w:rPr>
        <w:t>fire</w:t>
      </w:r>
      <w:r w:rsidRPr="005B514A">
        <w:rPr>
          <w:shd w:val="clear" w:color="auto" w:fill="FFFFFF"/>
        </w:rPr>
        <w:t>. This has been completed for each formation temperature across all six Raman parameters in use</w:t>
      </w:r>
      <w:r>
        <w:rPr>
          <w:shd w:val="clear" w:color="auto" w:fill="FFFFFF"/>
        </w:rPr>
        <w:t xml:space="preserve">. </w:t>
      </w:r>
      <w:r w:rsidRPr="005B514A">
        <w:rPr>
          <w:shd w:val="clear" w:color="auto" w:fill="FFFFFF"/>
        </w:rPr>
        <w:t xml:space="preserve">Number of data </w:t>
      </w:r>
      <w:r w:rsidRPr="005B514A">
        <w:rPr>
          <w:shd w:val="clear" w:color="auto" w:fill="FFFFFF"/>
        </w:rPr>
        <w:lastRenderedPageBreak/>
        <w:t>points </w:t>
      </w:r>
      <w:r w:rsidR="002F07AC" w:rsidRPr="005B514A">
        <w:rPr>
          <w:shd w:val="clear" w:color="auto" w:fill="FFFFFF"/>
        </w:rPr>
        <w:t>utilized</w:t>
      </w:r>
      <w:r w:rsidRPr="005B514A">
        <w:rPr>
          <w:shd w:val="clear" w:color="auto" w:fill="FFFFFF"/>
        </w:rPr>
        <w:t xml:space="preserve"> in each test is denoted by </w:t>
      </w:r>
      <w:r w:rsidRPr="005B514A">
        <w:rPr>
          <w:i/>
          <w:iCs/>
          <w:shd w:val="clear" w:color="auto" w:fill="FFFFFF"/>
        </w:rPr>
        <w:t>N. </w:t>
      </w:r>
      <w:r w:rsidRPr="005B514A">
        <w:rPr>
          <w:shd w:val="clear" w:color="auto" w:fill="FFFFFF"/>
        </w:rPr>
        <w:t>Values labelled </w:t>
      </w:r>
      <w:r w:rsidRPr="005B514A">
        <w:rPr>
          <w:i/>
          <w:iCs/>
          <w:shd w:val="clear" w:color="auto" w:fill="FFFFFF"/>
        </w:rPr>
        <w:t>W</w:t>
      </w:r>
      <w:r w:rsidRPr="005B514A">
        <w:rPr>
          <w:shd w:val="clear" w:color="auto" w:fill="FFFFFF"/>
        </w:rPr>
        <w:t> </w:t>
      </w:r>
      <w:r>
        <w:rPr>
          <w:shd w:val="clear" w:color="auto" w:fill="FFFFFF"/>
        </w:rPr>
        <w:t xml:space="preserve">that exceed </w:t>
      </w:r>
      <w:r w:rsidRPr="005B514A">
        <w:rPr>
          <w:shd w:val="clear" w:color="auto" w:fill="FFFFFF"/>
        </w:rPr>
        <w:t>1 indicate data that does not correspond to the null hypothesis, further supported by </w:t>
      </w:r>
      <w:r w:rsidRPr="005B514A">
        <w:rPr>
          <w:i/>
          <w:iCs/>
          <w:shd w:val="clear" w:color="auto" w:fill="FFFFFF"/>
        </w:rPr>
        <w:t>p</w:t>
      </w:r>
      <w:r w:rsidRPr="005B514A">
        <w:rPr>
          <w:shd w:val="clear" w:color="auto" w:fill="FFFFFF"/>
        </w:rPr>
        <w:t>(normal). Below a</w:t>
      </w:r>
      <w:r w:rsidRPr="005B514A">
        <w:rPr>
          <w:rFonts w:ascii="alpha" w:hAnsi="alpha"/>
          <w:shd w:val="clear" w:color="auto" w:fill="FFFFFF"/>
        </w:rPr>
        <w:t>0</w:t>
      </w:r>
      <w:r w:rsidRPr="005B514A">
        <w:rPr>
          <w:shd w:val="clear" w:color="auto" w:fill="FFFFFF"/>
        </w:rPr>
        <w:t>.05, a </w:t>
      </w:r>
      <w:r w:rsidRPr="005B514A">
        <w:rPr>
          <w:i/>
          <w:iCs/>
          <w:shd w:val="clear" w:color="auto" w:fill="FFFFFF"/>
        </w:rPr>
        <w:t>p</w:t>
      </w:r>
      <w:r w:rsidRPr="005B514A">
        <w:rPr>
          <w:shd w:val="clear" w:color="auto" w:fill="FFFFFF"/>
        </w:rPr>
        <w:t>(normal) value indicates that the reliable rejection of the null hypothesis is permitted, and a non-normal distribution may be attributed to the dataset in question. </w:t>
      </w:r>
    </w:p>
    <w:tbl>
      <w:tblPr>
        <w:tblW w:w="322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193"/>
        <w:gridCol w:w="925"/>
        <w:gridCol w:w="1231"/>
        <w:gridCol w:w="1539"/>
      </w:tblGrid>
      <w:tr w:rsidR="00F53DE0" w:rsidRPr="00B475BF" w14:paraId="3B7EE6E4" w14:textId="77777777" w:rsidTr="00CF45EB">
        <w:trPr>
          <w:trHeight w:val="261"/>
        </w:trPr>
        <w:tc>
          <w:tcPr>
            <w:tcW w:w="1120" w:type="pct"/>
            <w:vMerge w:val="restart"/>
            <w:tcBorders>
              <w:top w:val="single" w:sz="4" w:space="0" w:color="auto"/>
              <w:left w:val="single" w:sz="4" w:space="0" w:color="auto"/>
              <w:bottom w:val="nil"/>
              <w:right w:val="single" w:sz="4" w:space="0" w:color="auto"/>
            </w:tcBorders>
            <w:shd w:val="clear" w:color="auto" w:fill="FFFFFF"/>
            <w:vAlign w:val="center"/>
            <w:hideMark/>
          </w:tcPr>
          <w:p w14:paraId="1AAFD1FF" w14:textId="77777777" w:rsidR="00F53DE0" w:rsidRPr="00717E06" w:rsidRDefault="00F53DE0" w:rsidP="00BC7A80">
            <w:pPr>
              <w:jc w:val="both"/>
              <w:textAlignment w:val="baseline"/>
              <w:rPr>
                <w:b/>
                <w:bCs/>
                <w:sz w:val="20"/>
                <w:szCs w:val="20"/>
              </w:rPr>
            </w:pPr>
            <w:r w:rsidRPr="00717E06">
              <w:rPr>
                <w:sz w:val="20"/>
                <w:szCs w:val="20"/>
              </w:rPr>
              <w:t>Parameter</w:t>
            </w:r>
            <w:r w:rsidRPr="00717E06">
              <w:rPr>
                <w:b/>
                <w:bCs/>
                <w:sz w:val="20"/>
                <w:szCs w:val="20"/>
              </w:rPr>
              <w:t> </w:t>
            </w:r>
          </w:p>
        </w:tc>
        <w:tc>
          <w:tcPr>
            <w:tcW w:w="388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617D623" w14:textId="77777777" w:rsidR="00F53DE0" w:rsidRPr="00717E06" w:rsidRDefault="00F53DE0" w:rsidP="00BC7A80">
            <w:pPr>
              <w:jc w:val="center"/>
              <w:textAlignment w:val="baseline"/>
              <w:rPr>
                <w:sz w:val="20"/>
                <w:szCs w:val="20"/>
              </w:rPr>
            </w:pPr>
            <w:r w:rsidRPr="00B475BF">
              <w:rPr>
                <w:sz w:val="20"/>
                <w:szCs w:val="20"/>
              </w:rPr>
              <w:t xml:space="preserve">Prescribed </w:t>
            </w:r>
            <w:r w:rsidRPr="00B475BF">
              <w:rPr>
                <w:i/>
                <w:iCs/>
                <w:sz w:val="20"/>
                <w:szCs w:val="20"/>
              </w:rPr>
              <w:t>Calluna</w:t>
            </w:r>
            <w:r w:rsidRPr="00B475BF">
              <w:rPr>
                <w:sz w:val="20"/>
                <w:szCs w:val="20"/>
              </w:rPr>
              <w:t xml:space="preserve"> Burn Charcoal</w:t>
            </w:r>
          </w:p>
        </w:tc>
      </w:tr>
      <w:tr w:rsidR="00F53DE0" w:rsidRPr="00B475BF" w14:paraId="5587D191" w14:textId="77777777" w:rsidTr="00CF45EB">
        <w:trPr>
          <w:trHeight w:val="261"/>
        </w:trPr>
        <w:tc>
          <w:tcPr>
            <w:tcW w:w="1120" w:type="pct"/>
            <w:vMerge/>
            <w:tcBorders>
              <w:top w:val="single" w:sz="12" w:space="0" w:color="000000"/>
              <w:left w:val="single" w:sz="4" w:space="0" w:color="auto"/>
              <w:bottom w:val="single" w:sz="4" w:space="0" w:color="auto"/>
              <w:right w:val="single" w:sz="4" w:space="0" w:color="auto"/>
            </w:tcBorders>
            <w:shd w:val="clear" w:color="auto" w:fill="auto"/>
            <w:vAlign w:val="center"/>
            <w:hideMark/>
          </w:tcPr>
          <w:p w14:paraId="0E6C7B11" w14:textId="77777777" w:rsidR="00F53DE0" w:rsidRPr="00717E06" w:rsidRDefault="00F53DE0" w:rsidP="00BC7A80">
            <w:pPr>
              <w:rPr>
                <w:b/>
                <w:bCs/>
                <w:sz w:val="20"/>
                <w:szCs w:val="20"/>
              </w:rPr>
            </w:pPr>
          </w:p>
        </w:tc>
        <w:tc>
          <w:tcPr>
            <w:tcW w:w="9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BA0487" w14:textId="77777777" w:rsidR="00F53DE0" w:rsidRPr="00717E06" w:rsidRDefault="00F53DE0" w:rsidP="00BC7A80">
            <w:pPr>
              <w:rPr>
                <w:b/>
                <w:bCs/>
                <w:sz w:val="20"/>
                <w:szCs w:val="20"/>
              </w:rPr>
            </w:pPr>
            <w:r w:rsidRPr="00717E06">
              <w:rPr>
                <w:sz w:val="20"/>
                <w:szCs w:val="20"/>
              </w:rPr>
              <w:t>°C</w:t>
            </w:r>
            <w:r w:rsidRPr="00717E06">
              <w:rPr>
                <w:b/>
                <w:bCs/>
                <w:sz w:val="20"/>
                <w:szCs w:val="20"/>
              </w:rPr>
              <w:t> </w:t>
            </w:r>
          </w:p>
        </w:tc>
        <w:tc>
          <w:tcPr>
            <w:tcW w:w="734" w:type="pct"/>
            <w:tcBorders>
              <w:top w:val="single" w:sz="4" w:space="0" w:color="auto"/>
              <w:left w:val="single" w:sz="4" w:space="0" w:color="auto"/>
              <w:bottom w:val="single" w:sz="4" w:space="0" w:color="auto"/>
              <w:right w:val="single" w:sz="6" w:space="0" w:color="FFFFFF"/>
            </w:tcBorders>
            <w:shd w:val="clear" w:color="auto" w:fill="auto"/>
            <w:vAlign w:val="center"/>
            <w:hideMark/>
          </w:tcPr>
          <w:p w14:paraId="654CA893" w14:textId="77777777" w:rsidR="00F53DE0" w:rsidRPr="00717E06" w:rsidRDefault="00F53DE0" w:rsidP="00BC7A80">
            <w:pPr>
              <w:jc w:val="center"/>
              <w:textAlignment w:val="baseline"/>
              <w:rPr>
                <w:sz w:val="20"/>
                <w:szCs w:val="20"/>
              </w:rPr>
            </w:pPr>
            <w:r w:rsidRPr="00717E06">
              <w:rPr>
                <w:i/>
                <w:iCs/>
                <w:sz w:val="20"/>
                <w:szCs w:val="20"/>
              </w:rPr>
              <w:t>N</w:t>
            </w:r>
          </w:p>
        </w:tc>
        <w:tc>
          <w:tcPr>
            <w:tcW w:w="977" w:type="pct"/>
            <w:tcBorders>
              <w:top w:val="single" w:sz="4" w:space="0" w:color="auto"/>
              <w:left w:val="single" w:sz="6" w:space="0" w:color="FFFFFF"/>
              <w:bottom w:val="single" w:sz="4" w:space="0" w:color="auto"/>
              <w:right w:val="single" w:sz="6" w:space="0" w:color="FFFFFF"/>
            </w:tcBorders>
            <w:shd w:val="clear" w:color="auto" w:fill="auto"/>
            <w:vAlign w:val="center"/>
            <w:hideMark/>
          </w:tcPr>
          <w:p w14:paraId="48EC0138" w14:textId="77777777" w:rsidR="00F53DE0" w:rsidRPr="00717E06" w:rsidRDefault="00F53DE0" w:rsidP="00BC7A80">
            <w:pPr>
              <w:jc w:val="center"/>
              <w:textAlignment w:val="baseline"/>
              <w:rPr>
                <w:sz w:val="20"/>
                <w:szCs w:val="20"/>
              </w:rPr>
            </w:pPr>
            <w:r w:rsidRPr="00717E06">
              <w:rPr>
                <w:i/>
                <w:iCs/>
                <w:sz w:val="20"/>
                <w:szCs w:val="20"/>
              </w:rPr>
              <w:t>W</w:t>
            </w:r>
          </w:p>
        </w:tc>
        <w:tc>
          <w:tcPr>
            <w:tcW w:w="1222" w:type="pct"/>
            <w:tcBorders>
              <w:top w:val="single" w:sz="4" w:space="0" w:color="auto"/>
              <w:left w:val="single" w:sz="6" w:space="0" w:color="FFFFFF"/>
              <w:bottom w:val="single" w:sz="4" w:space="0" w:color="auto"/>
              <w:right w:val="single" w:sz="4" w:space="0" w:color="auto"/>
            </w:tcBorders>
            <w:shd w:val="clear" w:color="auto" w:fill="auto"/>
            <w:vAlign w:val="center"/>
            <w:hideMark/>
          </w:tcPr>
          <w:p w14:paraId="20F797D0" w14:textId="77777777" w:rsidR="00F53DE0" w:rsidRPr="00717E06" w:rsidRDefault="00F53DE0" w:rsidP="00BC7A80">
            <w:pPr>
              <w:jc w:val="center"/>
              <w:textAlignment w:val="baseline"/>
              <w:rPr>
                <w:sz w:val="20"/>
                <w:szCs w:val="20"/>
              </w:rPr>
            </w:pPr>
            <w:r w:rsidRPr="00717E06">
              <w:rPr>
                <w:i/>
                <w:iCs/>
                <w:sz w:val="20"/>
                <w:szCs w:val="20"/>
              </w:rPr>
              <w:t>p</w:t>
            </w:r>
            <w:r w:rsidRPr="00717E06">
              <w:rPr>
                <w:sz w:val="20"/>
                <w:szCs w:val="20"/>
              </w:rPr>
              <w:t>(normal)</w:t>
            </w:r>
          </w:p>
        </w:tc>
      </w:tr>
      <w:tr w:rsidR="00F53DE0" w:rsidRPr="00B475BF" w14:paraId="406ED781" w14:textId="77777777" w:rsidTr="00CF45EB">
        <w:trPr>
          <w:trHeight w:val="261"/>
        </w:trPr>
        <w:tc>
          <w:tcPr>
            <w:tcW w:w="1120" w:type="pct"/>
            <w:vMerge w:val="restart"/>
            <w:tcBorders>
              <w:top w:val="single" w:sz="4" w:space="0" w:color="auto"/>
              <w:left w:val="single" w:sz="4" w:space="0" w:color="auto"/>
              <w:right w:val="single" w:sz="4" w:space="0" w:color="auto"/>
            </w:tcBorders>
            <w:shd w:val="clear" w:color="auto" w:fill="auto"/>
            <w:vAlign w:val="center"/>
            <w:hideMark/>
          </w:tcPr>
          <w:p w14:paraId="567F7AB2" w14:textId="77777777" w:rsidR="00F53DE0" w:rsidRPr="00717E06" w:rsidRDefault="00F53DE0" w:rsidP="00BC7A80">
            <w:pPr>
              <w:jc w:val="both"/>
              <w:textAlignment w:val="baseline"/>
              <w:rPr>
                <w:b/>
                <w:bCs/>
                <w:sz w:val="20"/>
                <w:szCs w:val="20"/>
              </w:rPr>
            </w:pPr>
            <w:r w:rsidRPr="00717E06">
              <w:rPr>
                <w:sz w:val="20"/>
                <w:szCs w:val="20"/>
              </w:rPr>
              <w:t>D-FWHM</w:t>
            </w:r>
            <w:r w:rsidRPr="00717E06">
              <w:rPr>
                <w:b/>
                <w:bCs/>
                <w:sz w:val="20"/>
                <w:szCs w:val="20"/>
              </w:rPr>
              <w:t> </w:t>
            </w:r>
          </w:p>
        </w:tc>
        <w:tc>
          <w:tcPr>
            <w:tcW w:w="947"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7392E264" w14:textId="77777777" w:rsidR="00F53DE0" w:rsidRPr="00717E06" w:rsidRDefault="00F53DE0" w:rsidP="00BC7A80">
            <w:pPr>
              <w:jc w:val="both"/>
              <w:textAlignment w:val="baseline"/>
              <w:rPr>
                <w:sz w:val="20"/>
                <w:szCs w:val="20"/>
              </w:rPr>
            </w:pPr>
            <w:r w:rsidRPr="00717E06">
              <w:rPr>
                <w:sz w:val="20"/>
                <w:szCs w:val="20"/>
              </w:rPr>
              <w:t>4</w:t>
            </w:r>
            <w:r w:rsidRPr="00B475BF">
              <w:rPr>
                <w:sz w:val="20"/>
                <w:szCs w:val="20"/>
              </w:rPr>
              <w:t>66</w:t>
            </w:r>
            <w:r w:rsidRPr="00717E06">
              <w:rPr>
                <w:sz w:val="20"/>
                <w:szCs w:val="20"/>
              </w:rPr>
              <w:t> </w:t>
            </w:r>
          </w:p>
        </w:tc>
        <w:tc>
          <w:tcPr>
            <w:tcW w:w="734" w:type="pct"/>
            <w:tcBorders>
              <w:top w:val="single" w:sz="4" w:space="0" w:color="auto"/>
              <w:left w:val="single" w:sz="4" w:space="0" w:color="auto"/>
              <w:bottom w:val="single" w:sz="6" w:space="0" w:color="FFFFFF"/>
              <w:right w:val="single" w:sz="6" w:space="0" w:color="FFFFFF"/>
            </w:tcBorders>
            <w:shd w:val="clear" w:color="auto" w:fill="auto"/>
            <w:hideMark/>
          </w:tcPr>
          <w:p w14:paraId="65040D76"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4" w:space="0" w:color="auto"/>
              <w:left w:val="single" w:sz="6" w:space="0" w:color="FFFFFF"/>
              <w:bottom w:val="single" w:sz="6" w:space="0" w:color="FFFFFF"/>
              <w:right w:val="single" w:sz="6" w:space="0" w:color="FFFFFF"/>
            </w:tcBorders>
            <w:shd w:val="clear" w:color="auto" w:fill="auto"/>
            <w:hideMark/>
          </w:tcPr>
          <w:p w14:paraId="678560E0" w14:textId="77777777" w:rsidR="00F53DE0" w:rsidRPr="00717E06" w:rsidRDefault="00F53DE0" w:rsidP="00BC7A80">
            <w:pPr>
              <w:jc w:val="center"/>
              <w:textAlignment w:val="baseline"/>
              <w:rPr>
                <w:sz w:val="20"/>
                <w:szCs w:val="20"/>
              </w:rPr>
            </w:pPr>
            <w:r>
              <w:rPr>
                <w:sz w:val="20"/>
                <w:szCs w:val="20"/>
              </w:rPr>
              <w:t>0.781</w:t>
            </w:r>
          </w:p>
        </w:tc>
        <w:tc>
          <w:tcPr>
            <w:tcW w:w="1222" w:type="pct"/>
            <w:tcBorders>
              <w:top w:val="single" w:sz="4" w:space="0" w:color="auto"/>
              <w:left w:val="single" w:sz="6" w:space="0" w:color="FFFFFF"/>
              <w:bottom w:val="single" w:sz="6" w:space="0" w:color="FFFFFF"/>
              <w:right w:val="single" w:sz="4" w:space="0" w:color="auto"/>
            </w:tcBorders>
            <w:shd w:val="clear" w:color="auto" w:fill="auto"/>
            <w:hideMark/>
          </w:tcPr>
          <w:p w14:paraId="02E258A1"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4BA721D7"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774E407C"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100CD6FA" w14:textId="77777777" w:rsidR="00F53DE0" w:rsidRPr="00717E06" w:rsidRDefault="00F53DE0" w:rsidP="00BC7A80">
            <w:pPr>
              <w:jc w:val="both"/>
              <w:textAlignment w:val="baseline"/>
              <w:rPr>
                <w:sz w:val="20"/>
                <w:szCs w:val="20"/>
              </w:rPr>
            </w:pPr>
            <w:r w:rsidRPr="00B475BF">
              <w:rPr>
                <w:sz w:val="20"/>
                <w:szCs w:val="20"/>
              </w:rPr>
              <w:t>592</w:t>
            </w:r>
          </w:p>
        </w:tc>
        <w:tc>
          <w:tcPr>
            <w:tcW w:w="734" w:type="pct"/>
            <w:tcBorders>
              <w:top w:val="single" w:sz="6" w:space="0" w:color="FFFFFF"/>
              <w:left w:val="single" w:sz="4" w:space="0" w:color="auto"/>
              <w:bottom w:val="single" w:sz="6" w:space="0" w:color="FFFFFF"/>
              <w:right w:val="single" w:sz="6" w:space="0" w:color="FFFFFF"/>
            </w:tcBorders>
            <w:shd w:val="clear" w:color="auto" w:fill="auto"/>
            <w:hideMark/>
          </w:tcPr>
          <w:p w14:paraId="579FE719"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6" w:space="0" w:color="FFFFFF"/>
              <w:right w:val="single" w:sz="6" w:space="0" w:color="FFFFFF"/>
            </w:tcBorders>
            <w:shd w:val="clear" w:color="auto" w:fill="auto"/>
            <w:hideMark/>
          </w:tcPr>
          <w:p w14:paraId="2C717F5A" w14:textId="77777777" w:rsidR="00F53DE0" w:rsidRPr="00717E06" w:rsidRDefault="00F53DE0" w:rsidP="00BC7A80">
            <w:pPr>
              <w:jc w:val="center"/>
              <w:textAlignment w:val="baseline"/>
              <w:rPr>
                <w:sz w:val="20"/>
                <w:szCs w:val="20"/>
              </w:rPr>
            </w:pPr>
            <w:r>
              <w:rPr>
                <w:sz w:val="20"/>
                <w:szCs w:val="20"/>
              </w:rPr>
              <w:t>0.852</w:t>
            </w:r>
          </w:p>
        </w:tc>
        <w:tc>
          <w:tcPr>
            <w:tcW w:w="1222" w:type="pct"/>
            <w:tcBorders>
              <w:top w:val="single" w:sz="6" w:space="0" w:color="FFFFFF"/>
              <w:left w:val="single" w:sz="6" w:space="0" w:color="FFFFFF"/>
              <w:bottom w:val="single" w:sz="6" w:space="0" w:color="FFFFFF"/>
              <w:right w:val="single" w:sz="4" w:space="0" w:color="auto"/>
            </w:tcBorders>
            <w:shd w:val="clear" w:color="auto" w:fill="auto"/>
            <w:hideMark/>
          </w:tcPr>
          <w:p w14:paraId="192F6E4C"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4BA71A2E"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65CA12D7"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1441A4DD" w14:textId="77777777" w:rsidR="00F53DE0" w:rsidRPr="00717E06" w:rsidRDefault="00F53DE0" w:rsidP="00BC7A80">
            <w:pPr>
              <w:jc w:val="both"/>
              <w:textAlignment w:val="baseline"/>
              <w:rPr>
                <w:sz w:val="20"/>
                <w:szCs w:val="20"/>
              </w:rPr>
            </w:pPr>
            <w:r w:rsidRPr="00B475BF">
              <w:rPr>
                <w:sz w:val="20"/>
                <w:szCs w:val="20"/>
              </w:rPr>
              <w:t>705</w:t>
            </w:r>
            <w:r w:rsidRPr="00717E06">
              <w:rPr>
                <w:sz w:val="20"/>
                <w:szCs w:val="20"/>
              </w:rPr>
              <w:t> </w:t>
            </w:r>
          </w:p>
        </w:tc>
        <w:tc>
          <w:tcPr>
            <w:tcW w:w="734" w:type="pct"/>
            <w:tcBorders>
              <w:top w:val="single" w:sz="6" w:space="0" w:color="FFFFFF"/>
              <w:left w:val="single" w:sz="4" w:space="0" w:color="auto"/>
              <w:bottom w:val="single" w:sz="6" w:space="0" w:color="FFFFFF"/>
              <w:right w:val="single" w:sz="6" w:space="0" w:color="FFFFFF"/>
            </w:tcBorders>
            <w:shd w:val="clear" w:color="auto" w:fill="auto"/>
            <w:hideMark/>
          </w:tcPr>
          <w:p w14:paraId="355E7532"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6" w:space="0" w:color="FFFFFF"/>
              <w:right w:val="single" w:sz="6" w:space="0" w:color="FFFFFF"/>
            </w:tcBorders>
            <w:shd w:val="clear" w:color="auto" w:fill="auto"/>
            <w:hideMark/>
          </w:tcPr>
          <w:p w14:paraId="03C2E0E0" w14:textId="77777777" w:rsidR="00F53DE0" w:rsidRPr="00717E06" w:rsidRDefault="00F53DE0" w:rsidP="00BC7A80">
            <w:pPr>
              <w:jc w:val="center"/>
              <w:textAlignment w:val="baseline"/>
              <w:rPr>
                <w:sz w:val="20"/>
                <w:szCs w:val="20"/>
              </w:rPr>
            </w:pPr>
            <w:r>
              <w:rPr>
                <w:sz w:val="20"/>
                <w:szCs w:val="20"/>
              </w:rPr>
              <w:t>0.806</w:t>
            </w:r>
          </w:p>
        </w:tc>
        <w:tc>
          <w:tcPr>
            <w:tcW w:w="1222" w:type="pct"/>
            <w:tcBorders>
              <w:top w:val="single" w:sz="6" w:space="0" w:color="FFFFFF"/>
              <w:left w:val="single" w:sz="6" w:space="0" w:color="FFFFFF"/>
              <w:bottom w:val="single" w:sz="6" w:space="0" w:color="FFFFFF"/>
              <w:right w:val="single" w:sz="4" w:space="0" w:color="auto"/>
            </w:tcBorders>
            <w:shd w:val="clear" w:color="auto" w:fill="auto"/>
            <w:hideMark/>
          </w:tcPr>
          <w:p w14:paraId="66399F74"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412156D3" w14:textId="77777777" w:rsidTr="00CF45EB">
        <w:trPr>
          <w:trHeight w:val="261"/>
        </w:trPr>
        <w:tc>
          <w:tcPr>
            <w:tcW w:w="1120" w:type="pct"/>
            <w:vMerge/>
            <w:tcBorders>
              <w:left w:val="single" w:sz="4" w:space="0" w:color="auto"/>
              <w:bottom w:val="single" w:sz="4" w:space="0" w:color="auto"/>
              <w:right w:val="single" w:sz="4" w:space="0" w:color="auto"/>
            </w:tcBorders>
            <w:shd w:val="clear" w:color="auto" w:fill="auto"/>
            <w:vAlign w:val="center"/>
            <w:hideMark/>
          </w:tcPr>
          <w:p w14:paraId="64A425E9"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4" w:space="0" w:color="auto"/>
              <w:right w:val="single" w:sz="4" w:space="0" w:color="auto"/>
            </w:tcBorders>
            <w:shd w:val="clear" w:color="auto" w:fill="auto"/>
            <w:vAlign w:val="center"/>
            <w:hideMark/>
          </w:tcPr>
          <w:p w14:paraId="084F3543" w14:textId="77777777" w:rsidR="00F53DE0" w:rsidRPr="00717E06" w:rsidRDefault="00F53DE0" w:rsidP="00BC7A80">
            <w:pPr>
              <w:jc w:val="both"/>
              <w:textAlignment w:val="baseline"/>
              <w:rPr>
                <w:sz w:val="20"/>
                <w:szCs w:val="20"/>
              </w:rPr>
            </w:pPr>
            <w:r w:rsidRPr="00B475BF">
              <w:rPr>
                <w:sz w:val="20"/>
                <w:szCs w:val="20"/>
              </w:rPr>
              <w:t>803</w:t>
            </w:r>
            <w:r w:rsidRPr="00717E06">
              <w:rPr>
                <w:sz w:val="20"/>
                <w:szCs w:val="20"/>
              </w:rPr>
              <w:t> </w:t>
            </w:r>
          </w:p>
        </w:tc>
        <w:tc>
          <w:tcPr>
            <w:tcW w:w="734" w:type="pct"/>
            <w:tcBorders>
              <w:top w:val="single" w:sz="6" w:space="0" w:color="FFFFFF"/>
              <w:left w:val="single" w:sz="4" w:space="0" w:color="auto"/>
              <w:bottom w:val="single" w:sz="4" w:space="0" w:color="auto"/>
              <w:right w:val="single" w:sz="6" w:space="0" w:color="FFFFFF"/>
            </w:tcBorders>
            <w:shd w:val="clear" w:color="auto" w:fill="auto"/>
            <w:hideMark/>
          </w:tcPr>
          <w:p w14:paraId="61BB081B"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4" w:space="0" w:color="auto"/>
              <w:right w:val="single" w:sz="6" w:space="0" w:color="FFFFFF"/>
            </w:tcBorders>
            <w:shd w:val="clear" w:color="auto" w:fill="auto"/>
            <w:hideMark/>
          </w:tcPr>
          <w:p w14:paraId="5F32D98F" w14:textId="77777777" w:rsidR="00F53DE0" w:rsidRPr="00717E06" w:rsidRDefault="00F53DE0" w:rsidP="00BC7A80">
            <w:pPr>
              <w:jc w:val="center"/>
              <w:textAlignment w:val="baseline"/>
              <w:rPr>
                <w:sz w:val="20"/>
                <w:szCs w:val="20"/>
              </w:rPr>
            </w:pPr>
            <w:r>
              <w:rPr>
                <w:sz w:val="20"/>
                <w:szCs w:val="20"/>
              </w:rPr>
              <w:t>0.862</w:t>
            </w:r>
          </w:p>
        </w:tc>
        <w:tc>
          <w:tcPr>
            <w:tcW w:w="1222" w:type="pct"/>
            <w:tcBorders>
              <w:top w:val="single" w:sz="6" w:space="0" w:color="FFFFFF"/>
              <w:left w:val="single" w:sz="6" w:space="0" w:color="FFFFFF"/>
              <w:bottom w:val="single" w:sz="4" w:space="0" w:color="auto"/>
              <w:right w:val="single" w:sz="4" w:space="0" w:color="auto"/>
            </w:tcBorders>
            <w:shd w:val="clear" w:color="auto" w:fill="auto"/>
            <w:hideMark/>
          </w:tcPr>
          <w:p w14:paraId="3CD1366A"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53314D91" w14:textId="77777777" w:rsidTr="00CF45EB">
        <w:trPr>
          <w:trHeight w:val="261"/>
        </w:trPr>
        <w:tc>
          <w:tcPr>
            <w:tcW w:w="1120" w:type="pct"/>
            <w:vMerge w:val="restart"/>
            <w:tcBorders>
              <w:top w:val="single" w:sz="4" w:space="0" w:color="auto"/>
              <w:left w:val="single" w:sz="4" w:space="0" w:color="auto"/>
              <w:right w:val="single" w:sz="4" w:space="0" w:color="auto"/>
            </w:tcBorders>
            <w:shd w:val="clear" w:color="auto" w:fill="auto"/>
            <w:vAlign w:val="center"/>
            <w:hideMark/>
          </w:tcPr>
          <w:p w14:paraId="370CC015" w14:textId="77777777" w:rsidR="00F53DE0" w:rsidRPr="00717E06" w:rsidRDefault="00F53DE0" w:rsidP="00BC7A80">
            <w:pPr>
              <w:jc w:val="both"/>
              <w:textAlignment w:val="baseline"/>
              <w:rPr>
                <w:b/>
                <w:bCs/>
                <w:sz w:val="20"/>
                <w:szCs w:val="20"/>
              </w:rPr>
            </w:pPr>
            <w:r w:rsidRPr="00717E06">
              <w:rPr>
                <w:sz w:val="20"/>
                <w:szCs w:val="20"/>
              </w:rPr>
              <w:t>G-FWHM</w:t>
            </w:r>
            <w:r w:rsidRPr="00717E06">
              <w:rPr>
                <w:b/>
                <w:bCs/>
                <w:sz w:val="20"/>
                <w:szCs w:val="20"/>
              </w:rPr>
              <w:t> </w:t>
            </w:r>
          </w:p>
        </w:tc>
        <w:tc>
          <w:tcPr>
            <w:tcW w:w="947"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7F31C0E3" w14:textId="77777777" w:rsidR="00F53DE0" w:rsidRPr="00717E06" w:rsidRDefault="00F53DE0" w:rsidP="00BC7A80">
            <w:pPr>
              <w:jc w:val="both"/>
              <w:textAlignment w:val="baseline"/>
              <w:rPr>
                <w:sz w:val="20"/>
                <w:szCs w:val="20"/>
              </w:rPr>
            </w:pPr>
            <w:r w:rsidRPr="00717E06">
              <w:rPr>
                <w:sz w:val="20"/>
                <w:szCs w:val="20"/>
              </w:rPr>
              <w:t>4</w:t>
            </w:r>
            <w:r w:rsidRPr="00B475BF">
              <w:rPr>
                <w:sz w:val="20"/>
                <w:szCs w:val="20"/>
              </w:rPr>
              <w:t>66</w:t>
            </w:r>
            <w:r w:rsidRPr="00717E06">
              <w:rPr>
                <w:sz w:val="20"/>
                <w:szCs w:val="20"/>
              </w:rPr>
              <w:t> </w:t>
            </w:r>
          </w:p>
        </w:tc>
        <w:tc>
          <w:tcPr>
            <w:tcW w:w="734" w:type="pct"/>
            <w:tcBorders>
              <w:top w:val="single" w:sz="4" w:space="0" w:color="auto"/>
              <w:left w:val="single" w:sz="4" w:space="0" w:color="auto"/>
              <w:bottom w:val="single" w:sz="6" w:space="0" w:color="FFFFFF"/>
              <w:right w:val="single" w:sz="6" w:space="0" w:color="FFFFFF"/>
            </w:tcBorders>
            <w:shd w:val="clear" w:color="auto" w:fill="auto"/>
            <w:hideMark/>
          </w:tcPr>
          <w:p w14:paraId="32C1CDCF"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4" w:space="0" w:color="auto"/>
              <w:left w:val="single" w:sz="6" w:space="0" w:color="FFFFFF"/>
              <w:bottom w:val="single" w:sz="6" w:space="0" w:color="FFFFFF"/>
              <w:right w:val="single" w:sz="6" w:space="0" w:color="FFFFFF"/>
            </w:tcBorders>
            <w:shd w:val="clear" w:color="auto" w:fill="auto"/>
            <w:hideMark/>
          </w:tcPr>
          <w:p w14:paraId="50015617" w14:textId="77777777" w:rsidR="00F53DE0" w:rsidRPr="00717E06" w:rsidRDefault="00F53DE0" w:rsidP="00BC7A80">
            <w:pPr>
              <w:jc w:val="center"/>
              <w:textAlignment w:val="baseline"/>
              <w:rPr>
                <w:sz w:val="20"/>
                <w:szCs w:val="20"/>
              </w:rPr>
            </w:pPr>
            <w:r>
              <w:rPr>
                <w:sz w:val="20"/>
                <w:szCs w:val="20"/>
              </w:rPr>
              <w:t>0.914</w:t>
            </w:r>
          </w:p>
        </w:tc>
        <w:tc>
          <w:tcPr>
            <w:tcW w:w="1222" w:type="pct"/>
            <w:tcBorders>
              <w:top w:val="single" w:sz="4" w:space="0" w:color="auto"/>
              <w:left w:val="single" w:sz="6" w:space="0" w:color="FFFFFF"/>
              <w:bottom w:val="single" w:sz="6" w:space="0" w:color="FFFFFF"/>
              <w:right w:val="single" w:sz="4" w:space="0" w:color="auto"/>
            </w:tcBorders>
            <w:shd w:val="clear" w:color="auto" w:fill="auto"/>
            <w:hideMark/>
          </w:tcPr>
          <w:p w14:paraId="5E508CAA"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39391BD7"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25799E87"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45C35545" w14:textId="77777777" w:rsidR="00F53DE0" w:rsidRPr="00717E06" w:rsidRDefault="00F53DE0" w:rsidP="00BC7A80">
            <w:pPr>
              <w:jc w:val="both"/>
              <w:textAlignment w:val="baseline"/>
              <w:rPr>
                <w:sz w:val="20"/>
                <w:szCs w:val="20"/>
              </w:rPr>
            </w:pPr>
            <w:r w:rsidRPr="00B475BF">
              <w:rPr>
                <w:sz w:val="20"/>
                <w:szCs w:val="20"/>
              </w:rPr>
              <w:t>592</w:t>
            </w:r>
          </w:p>
        </w:tc>
        <w:tc>
          <w:tcPr>
            <w:tcW w:w="734" w:type="pct"/>
            <w:tcBorders>
              <w:top w:val="single" w:sz="6" w:space="0" w:color="FFFFFF"/>
              <w:left w:val="single" w:sz="4" w:space="0" w:color="auto"/>
              <w:bottom w:val="single" w:sz="6" w:space="0" w:color="FFFFFF"/>
              <w:right w:val="single" w:sz="6" w:space="0" w:color="FFFFFF"/>
            </w:tcBorders>
            <w:shd w:val="clear" w:color="auto" w:fill="auto"/>
            <w:hideMark/>
          </w:tcPr>
          <w:p w14:paraId="71AB02B1"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6" w:space="0" w:color="FFFFFF"/>
              <w:right w:val="single" w:sz="6" w:space="0" w:color="FFFFFF"/>
            </w:tcBorders>
            <w:shd w:val="clear" w:color="auto" w:fill="auto"/>
            <w:hideMark/>
          </w:tcPr>
          <w:p w14:paraId="48933D35" w14:textId="77777777" w:rsidR="00F53DE0" w:rsidRPr="00717E06" w:rsidRDefault="00F53DE0" w:rsidP="00BC7A80">
            <w:pPr>
              <w:jc w:val="center"/>
              <w:textAlignment w:val="baseline"/>
              <w:rPr>
                <w:sz w:val="20"/>
                <w:szCs w:val="20"/>
              </w:rPr>
            </w:pPr>
            <w:r>
              <w:rPr>
                <w:sz w:val="20"/>
                <w:szCs w:val="20"/>
              </w:rPr>
              <w:t>0.917</w:t>
            </w:r>
          </w:p>
        </w:tc>
        <w:tc>
          <w:tcPr>
            <w:tcW w:w="1222" w:type="pct"/>
            <w:tcBorders>
              <w:top w:val="single" w:sz="6" w:space="0" w:color="FFFFFF"/>
              <w:left w:val="single" w:sz="6" w:space="0" w:color="FFFFFF"/>
              <w:bottom w:val="single" w:sz="6" w:space="0" w:color="FFFFFF"/>
              <w:right w:val="single" w:sz="4" w:space="0" w:color="auto"/>
            </w:tcBorders>
            <w:shd w:val="clear" w:color="auto" w:fill="auto"/>
            <w:hideMark/>
          </w:tcPr>
          <w:p w14:paraId="539FEC4D"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78045B5E"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5EEDE716"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67C72AFB" w14:textId="77777777" w:rsidR="00F53DE0" w:rsidRPr="00717E06" w:rsidRDefault="00F53DE0" w:rsidP="00BC7A80">
            <w:pPr>
              <w:jc w:val="both"/>
              <w:textAlignment w:val="baseline"/>
              <w:rPr>
                <w:sz w:val="20"/>
                <w:szCs w:val="20"/>
              </w:rPr>
            </w:pPr>
            <w:r w:rsidRPr="00B475BF">
              <w:rPr>
                <w:sz w:val="20"/>
                <w:szCs w:val="20"/>
              </w:rPr>
              <w:t>705</w:t>
            </w:r>
            <w:r w:rsidRPr="00717E06">
              <w:rPr>
                <w:sz w:val="20"/>
                <w:szCs w:val="20"/>
              </w:rPr>
              <w:t> </w:t>
            </w:r>
          </w:p>
        </w:tc>
        <w:tc>
          <w:tcPr>
            <w:tcW w:w="734" w:type="pct"/>
            <w:tcBorders>
              <w:top w:val="single" w:sz="6" w:space="0" w:color="FFFFFF"/>
              <w:left w:val="single" w:sz="4" w:space="0" w:color="auto"/>
              <w:bottom w:val="single" w:sz="6" w:space="0" w:color="FFFFFF"/>
              <w:right w:val="single" w:sz="6" w:space="0" w:color="FFFFFF"/>
            </w:tcBorders>
            <w:shd w:val="clear" w:color="auto" w:fill="auto"/>
            <w:hideMark/>
          </w:tcPr>
          <w:p w14:paraId="5EC8BFEA"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6" w:space="0" w:color="FFFFFF"/>
              <w:right w:val="single" w:sz="6" w:space="0" w:color="FFFFFF"/>
            </w:tcBorders>
            <w:shd w:val="clear" w:color="auto" w:fill="auto"/>
            <w:hideMark/>
          </w:tcPr>
          <w:p w14:paraId="567760F4" w14:textId="77777777" w:rsidR="00F53DE0" w:rsidRPr="00717E06" w:rsidRDefault="00F53DE0" w:rsidP="00BC7A80">
            <w:pPr>
              <w:jc w:val="center"/>
              <w:textAlignment w:val="baseline"/>
              <w:rPr>
                <w:sz w:val="20"/>
                <w:szCs w:val="20"/>
              </w:rPr>
            </w:pPr>
            <w:r>
              <w:rPr>
                <w:sz w:val="20"/>
                <w:szCs w:val="20"/>
              </w:rPr>
              <w:t>0.939</w:t>
            </w:r>
          </w:p>
        </w:tc>
        <w:tc>
          <w:tcPr>
            <w:tcW w:w="1222" w:type="pct"/>
            <w:tcBorders>
              <w:top w:val="single" w:sz="6" w:space="0" w:color="FFFFFF"/>
              <w:left w:val="single" w:sz="6" w:space="0" w:color="FFFFFF"/>
              <w:bottom w:val="single" w:sz="6" w:space="0" w:color="FFFFFF"/>
              <w:right w:val="single" w:sz="4" w:space="0" w:color="auto"/>
            </w:tcBorders>
            <w:shd w:val="clear" w:color="auto" w:fill="auto"/>
            <w:hideMark/>
          </w:tcPr>
          <w:p w14:paraId="3CCF4E87"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1B5C8FB7"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5A322C8B"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nil"/>
              <w:right w:val="single" w:sz="4" w:space="0" w:color="auto"/>
            </w:tcBorders>
            <w:shd w:val="clear" w:color="auto" w:fill="auto"/>
            <w:vAlign w:val="center"/>
            <w:hideMark/>
          </w:tcPr>
          <w:p w14:paraId="51E3B307" w14:textId="77777777" w:rsidR="00F53DE0" w:rsidRPr="00717E06" w:rsidRDefault="00F53DE0" w:rsidP="00BC7A80">
            <w:pPr>
              <w:jc w:val="both"/>
              <w:textAlignment w:val="baseline"/>
              <w:rPr>
                <w:sz w:val="20"/>
                <w:szCs w:val="20"/>
              </w:rPr>
            </w:pPr>
            <w:r w:rsidRPr="00B475BF">
              <w:rPr>
                <w:sz w:val="20"/>
                <w:szCs w:val="20"/>
              </w:rPr>
              <w:t>803</w:t>
            </w:r>
            <w:r w:rsidRPr="00717E06">
              <w:rPr>
                <w:sz w:val="20"/>
                <w:szCs w:val="20"/>
              </w:rPr>
              <w:t> </w:t>
            </w:r>
          </w:p>
        </w:tc>
        <w:tc>
          <w:tcPr>
            <w:tcW w:w="734" w:type="pct"/>
            <w:tcBorders>
              <w:top w:val="single" w:sz="6" w:space="0" w:color="FFFFFF"/>
              <w:left w:val="single" w:sz="4" w:space="0" w:color="auto"/>
              <w:bottom w:val="nil"/>
              <w:right w:val="single" w:sz="6" w:space="0" w:color="FFFFFF"/>
            </w:tcBorders>
            <w:shd w:val="clear" w:color="auto" w:fill="auto"/>
            <w:hideMark/>
          </w:tcPr>
          <w:p w14:paraId="2757E7EA"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nil"/>
              <w:right w:val="single" w:sz="6" w:space="0" w:color="FFFFFF"/>
            </w:tcBorders>
            <w:shd w:val="clear" w:color="auto" w:fill="auto"/>
            <w:hideMark/>
          </w:tcPr>
          <w:p w14:paraId="7268C3B6" w14:textId="77777777" w:rsidR="00F53DE0" w:rsidRPr="00717E06" w:rsidRDefault="00F53DE0" w:rsidP="00BC7A80">
            <w:pPr>
              <w:jc w:val="center"/>
              <w:textAlignment w:val="baseline"/>
              <w:rPr>
                <w:sz w:val="20"/>
                <w:szCs w:val="20"/>
              </w:rPr>
            </w:pPr>
            <w:r>
              <w:rPr>
                <w:sz w:val="20"/>
                <w:szCs w:val="20"/>
              </w:rPr>
              <w:t>0.894</w:t>
            </w:r>
          </w:p>
        </w:tc>
        <w:tc>
          <w:tcPr>
            <w:tcW w:w="1222" w:type="pct"/>
            <w:tcBorders>
              <w:top w:val="single" w:sz="6" w:space="0" w:color="FFFFFF"/>
              <w:left w:val="single" w:sz="6" w:space="0" w:color="FFFFFF"/>
              <w:bottom w:val="nil"/>
              <w:right w:val="single" w:sz="4" w:space="0" w:color="auto"/>
            </w:tcBorders>
            <w:shd w:val="clear" w:color="auto" w:fill="auto"/>
            <w:hideMark/>
          </w:tcPr>
          <w:p w14:paraId="382916CD"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6E081ED2" w14:textId="77777777" w:rsidTr="00CF45EB">
        <w:trPr>
          <w:trHeight w:val="261"/>
        </w:trPr>
        <w:tc>
          <w:tcPr>
            <w:tcW w:w="1120" w:type="pct"/>
            <w:vMerge w:val="restart"/>
            <w:tcBorders>
              <w:top w:val="single" w:sz="4" w:space="0" w:color="auto"/>
              <w:left w:val="single" w:sz="4" w:space="0" w:color="auto"/>
              <w:right w:val="single" w:sz="4" w:space="0" w:color="auto"/>
            </w:tcBorders>
            <w:shd w:val="clear" w:color="auto" w:fill="auto"/>
            <w:vAlign w:val="center"/>
            <w:hideMark/>
          </w:tcPr>
          <w:p w14:paraId="49021FC5" w14:textId="77777777" w:rsidR="00F53DE0" w:rsidRPr="00717E06" w:rsidRDefault="00F53DE0" w:rsidP="00BC7A80">
            <w:pPr>
              <w:jc w:val="both"/>
              <w:textAlignment w:val="baseline"/>
              <w:rPr>
                <w:b/>
                <w:bCs/>
                <w:sz w:val="20"/>
                <w:szCs w:val="20"/>
              </w:rPr>
            </w:pPr>
            <w:r w:rsidRPr="00717E06">
              <w:rPr>
                <w:sz w:val="20"/>
                <w:szCs w:val="20"/>
              </w:rPr>
              <w:t>R1</w:t>
            </w:r>
            <w:r w:rsidRPr="00717E06">
              <w:rPr>
                <w:b/>
                <w:bCs/>
                <w:sz w:val="20"/>
                <w:szCs w:val="20"/>
              </w:rPr>
              <w:t> </w:t>
            </w:r>
          </w:p>
        </w:tc>
        <w:tc>
          <w:tcPr>
            <w:tcW w:w="947"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71899C8F" w14:textId="77777777" w:rsidR="00F53DE0" w:rsidRPr="00717E06" w:rsidRDefault="00F53DE0" w:rsidP="00BC7A80">
            <w:pPr>
              <w:jc w:val="both"/>
              <w:textAlignment w:val="baseline"/>
              <w:rPr>
                <w:sz w:val="20"/>
                <w:szCs w:val="20"/>
              </w:rPr>
            </w:pPr>
            <w:r w:rsidRPr="00717E06">
              <w:rPr>
                <w:sz w:val="20"/>
                <w:szCs w:val="20"/>
              </w:rPr>
              <w:t>4</w:t>
            </w:r>
            <w:r w:rsidRPr="00B475BF">
              <w:rPr>
                <w:sz w:val="20"/>
                <w:szCs w:val="20"/>
              </w:rPr>
              <w:t>66</w:t>
            </w:r>
            <w:r w:rsidRPr="00717E06">
              <w:rPr>
                <w:sz w:val="20"/>
                <w:szCs w:val="20"/>
              </w:rPr>
              <w:t> </w:t>
            </w:r>
          </w:p>
        </w:tc>
        <w:tc>
          <w:tcPr>
            <w:tcW w:w="734" w:type="pct"/>
            <w:tcBorders>
              <w:top w:val="single" w:sz="4" w:space="0" w:color="auto"/>
              <w:left w:val="single" w:sz="4" w:space="0" w:color="auto"/>
              <w:bottom w:val="single" w:sz="6" w:space="0" w:color="FFFFFF"/>
              <w:right w:val="single" w:sz="6" w:space="0" w:color="FFFFFF"/>
            </w:tcBorders>
            <w:shd w:val="clear" w:color="auto" w:fill="auto"/>
            <w:hideMark/>
          </w:tcPr>
          <w:p w14:paraId="47480B8A"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4" w:space="0" w:color="auto"/>
              <w:left w:val="single" w:sz="6" w:space="0" w:color="FFFFFF"/>
              <w:bottom w:val="single" w:sz="6" w:space="0" w:color="FFFFFF"/>
              <w:right w:val="single" w:sz="6" w:space="0" w:color="FFFFFF"/>
            </w:tcBorders>
            <w:shd w:val="clear" w:color="auto" w:fill="auto"/>
            <w:hideMark/>
          </w:tcPr>
          <w:p w14:paraId="31EF950F" w14:textId="77777777" w:rsidR="00F53DE0" w:rsidRPr="00717E06" w:rsidRDefault="00F53DE0" w:rsidP="00BC7A80">
            <w:pPr>
              <w:jc w:val="center"/>
              <w:textAlignment w:val="baseline"/>
              <w:rPr>
                <w:sz w:val="20"/>
                <w:szCs w:val="20"/>
              </w:rPr>
            </w:pPr>
            <w:r>
              <w:rPr>
                <w:sz w:val="20"/>
                <w:szCs w:val="20"/>
              </w:rPr>
              <w:t>0.720</w:t>
            </w:r>
          </w:p>
        </w:tc>
        <w:tc>
          <w:tcPr>
            <w:tcW w:w="1222" w:type="pct"/>
            <w:tcBorders>
              <w:top w:val="single" w:sz="4" w:space="0" w:color="auto"/>
              <w:left w:val="single" w:sz="6" w:space="0" w:color="FFFFFF"/>
              <w:bottom w:val="single" w:sz="6" w:space="0" w:color="FFFFFF"/>
              <w:right w:val="single" w:sz="4" w:space="0" w:color="auto"/>
            </w:tcBorders>
            <w:shd w:val="clear" w:color="auto" w:fill="auto"/>
            <w:hideMark/>
          </w:tcPr>
          <w:p w14:paraId="4F3637D1"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675A8103"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48934C95"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55EDD85A" w14:textId="77777777" w:rsidR="00F53DE0" w:rsidRPr="00717E06" w:rsidRDefault="00F53DE0" w:rsidP="00BC7A80">
            <w:pPr>
              <w:jc w:val="both"/>
              <w:textAlignment w:val="baseline"/>
              <w:rPr>
                <w:sz w:val="20"/>
                <w:szCs w:val="20"/>
              </w:rPr>
            </w:pPr>
            <w:r w:rsidRPr="00B475BF">
              <w:rPr>
                <w:sz w:val="20"/>
                <w:szCs w:val="20"/>
              </w:rPr>
              <w:t>592</w:t>
            </w:r>
          </w:p>
        </w:tc>
        <w:tc>
          <w:tcPr>
            <w:tcW w:w="734" w:type="pct"/>
            <w:tcBorders>
              <w:top w:val="single" w:sz="6" w:space="0" w:color="FFFFFF"/>
              <w:left w:val="single" w:sz="4" w:space="0" w:color="auto"/>
              <w:bottom w:val="single" w:sz="6" w:space="0" w:color="FFFFFF"/>
              <w:right w:val="single" w:sz="6" w:space="0" w:color="FFFFFF"/>
            </w:tcBorders>
            <w:shd w:val="clear" w:color="auto" w:fill="auto"/>
            <w:hideMark/>
          </w:tcPr>
          <w:p w14:paraId="2091E7F0"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6" w:space="0" w:color="FFFFFF"/>
              <w:right w:val="single" w:sz="6" w:space="0" w:color="FFFFFF"/>
            </w:tcBorders>
            <w:shd w:val="clear" w:color="auto" w:fill="auto"/>
            <w:hideMark/>
          </w:tcPr>
          <w:p w14:paraId="187BA39A" w14:textId="77777777" w:rsidR="00F53DE0" w:rsidRPr="00717E06" w:rsidRDefault="00F53DE0" w:rsidP="00BC7A80">
            <w:pPr>
              <w:jc w:val="center"/>
              <w:textAlignment w:val="baseline"/>
              <w:rPr>
                <w:sz w:val="20"/>
                <w:szCs w:val="20"/>
              </w:rPr>
            </w:pPr>
            <w:r>
              <w:rPr>
                <w:sz w:val="20"/>
                <w:szCs w:val="20"/>
              </w:rPr>
              <w:t>0.991</w:t>
            </w:r>
          </w:p>
        </w:tc>
        <w:tc>
          <w:tcPr>
            <w:tcW w:w="1222" w:type="pct"/>
            <w:tcBorders>
              <w:top w:val="single" w:sz="6" w:space="0" w:color="FFFFFF"/>
              <w:left w:val="single" w:sz="6" w:space="0" w:color="FFFFFF"/>
              <w:bottom w:val="single" w:sz="6" w:space="0" w:color="FFFFFF"/>
              <w:right w:val="single" w:sz="4" w:space="0" w:color="auto"/>
            </w:tcBorders>
            <w:shd w:val="clear" w:color="auto" w:fill="auto"/>
            <w:hideMark/>
          </w:tcPr>
          <w:p w14:paraId="5A401460" w14:textId="77777777" w:rsidR="00F53DE0" w:rsidRPr="00717E06" w:rsidRDefault="00F53DE0" w:rsidP="00BC7A80">
            <w:pPr>
              <w:jc w:val="center"/>
              <w:textAlignment w:val="baseline"/>
              <w:rPr>
                <w:sz w:val="20"/>
                <w:szCs w:val="20"/>
              </w:rPr>
            </w:pPr>
            <w:r w:rsidRPr="00717E06">
              <w:rPr>
                <w:i/>
                <w:iCs/>
                <w:sz w:val="20"/>
                <w:szCs w:val="20"/>
              </w:rPr>
              <w:t>Not Significant</w:t>
            </w:r>
          </w:p>
        </w:tc>
      </w:tr>
      <w:tr w:rsidR="00F53DE0" w:rsidRPr="00B475BF" w14:paraId="6BA44ABB" w14:textId="77777777" w:rsidTr="00CF45EB">
        <w:trPr>
          <w:trHeight w:val="261"/>
        </w:trPr>
        <w:tc>
          <w:tcPr>
            <w:tcW w:w="1120" w:type="pct"/>
            <w:vMerge/>
            <w:tcBorders>
              <w:left w:val="single" w:sz="4" w:space="0" w:color="auto"/>
              <w:right w:val="single" w:sz="4" w:space="0" w:color="auto"/>
            </w:tcBorders>
            <w:shd w:val="clear" w:color="auto" w:fill="auto"/>
            <w:vAlign w:val="center"/>
          </w:tcPr>
          <w:p w14:paraId="16143DA3" w14:textId="77777777" w:rsidR="00F53DE0" w:rsidRPr="00B475BF" w:rsidRDefault="00F53DE0" w:rsidP="00BC7A80">
            <w:pPr>
              <w:rPr>
                <w:b/>
                <w:bCs/>
                <w:sz w:val="20"/>
                <w:szCs w:val="20"/>
              </w:rPr>
            </w:pPr>
          </w:p>
        </w:tc>
        <w:tc>
          <w:tcPr>
            <w:tcW w:w="947" w:type="pct"/>
            <w:tcBorders>
              <w:top w:val="single" w:sz="6" w:space="0" w:color="FFFFFF"/>
              <w:left w:val="single" w:sz="4" w:space="0" w:color="auto"/>
              <w:bottom w:val="nil"/>
              <w:right w:val="single" w:sz="4" w:space="0" w:color="auto"/>
            </w:tcBorders>
            <w:shd w:val="clear" w:color="auto" w:fill="auto"/>
            <w:vAlign w:val="center"/>
          </w:tcPr>
          <w:p w14:paraId="218D5F1F" w14:textId="77777777" w:rsidR="00F53DE0" w:rsidRPr="00B475BF" w:rsidRDefault="00F53DE0" w:rsidP="00BC7A80">
            <w:pPr>
              <w:jc w:val="both"/>
              <w:textAlignment w:val="baseline"/>
              <w:rPr>
                <w:sz w:val="20"/>
                <w:szCs w:val="20"/>
              </w:rPr>
            </w:pPr>
            <w:r w:rsidRPr="00B475BF">
              <w:rPr>
                <w:sz w:val="20"/>
                <w:szCs w:val="20"/>
              </w:rPr>
              <w:t>705</w:t>
            </w:r>
            <w:r w:rsidRPr="00717E06">
              <w:rPr>
                <w:sz w:val="20"/>
                <w:szCs w:val="20"/>
              </w:rPr>
              <w:t> </w:t>
            </w:r>
          </w:p>
        </w:tc>
        <w:tc>
          <w:tcPr>
            <w:tcW w:w="734" w:type="pct"/>
            <w:tcBorders>
              <w:top w:val="single" w:sz="6" w:space="0" w:color="FFFFFF"/>
              <w:left w:val="single" w:sz="4" w:space="0" w:color="auto"/>
              <w:bottom w:val="nil"/>
              <w:right w:val="single" w:sz="6" w:space="0" w:color="FFFFFF"/>
            </w:tcBorders>
            <w:shd w:val="clear" w:color="auto" w:fill="auto"/>
          </w:tcPr>
          <w:p w14:paraId="4786F7FC" w14:textId="77777777" w:rsidR="00F53DE0" w:rsidRPr="00B475BF"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nil"/>
              <w:right w:val="single" w:sz="6" w:space="0" w:color="FFFFFF"/>
            </w:tcBorders>
            <w:shd w:val="clear" w:color="auto" w:fill="auto"/>
          </w:tcPr>
          <w:p w14:paraId="1FE46294" w14:textId="77777777" w:rsidR="00F53DE0" w:rsidRPr="00B475BF" w:rsidRDefault="00F53DE0" w:rsidP="00BC7A80">
            <w:pPr>
              <w:jc w:val="center"/>
              <w:textAlignment w:val="baseline"/>
              <w:rPr>
                <w:color w:val="000000"/>
                <w:sz w:val="20"/>
                <w:szCs w:val="20"/>
              </w:rPr>
            </w:pPr>
            <w:r>
              <w:rPr>
                <w:color w:val="000000"/>
                <w:sz w:val="20"/>
                <w:szCs w:val="20"/>
              </w:rPr>
              <w:t>0.711</w:t>
            </w:r>
          </w:p>
        </w:tc>
        <w:tc>
          <w:tcPr>
            <w:tcW w:w="1222" w:type="pct"/>
            <w:tcBorders>
              <w:top w:val="single" w:sz="6" w:space="0" w:color="FFFFFF"/>
              <w:left w:val="single" w:sz="6" w:space="0" w:color="FFFFFF"/>
              <w:bottom w:val="nil"/>
              <w:right w:val="single" w:sz="4" w:space="0" w:color="auto"/>
            </w:tcBorders>
            <w:shd w:val="clear" w:color="auto" w:fill="auto"/>
          </w:tcPr>
          <w:p w14:paraId="17A68E0D" w14:textId="77777777" w:rsidR="00F53DE0" w:rsidRPr="00B475BF" w:rsidRDefault="00F53DE0" w:rsidP="00BC7A80">
            <w:pPr>
              <w:jc w:val="center"/>
              <w:textAlignment w:val="baseline"/>
              <w:rPr>
                <w:sz w:val="20"/>
                <w:szCs w:val="20"/>
              </w:rPr>
            </w:pPr>
            <w:r w:rsidRPr="00717E06">
              <w:rPr>
                <w:color w:val="000000"/>
                <w:sz w:val="20"/>
                <w:szCs w:val="20"/>
              </w:rPr>
              <w:t>&lt;.001</w:t>
            </w:r>
          </w:p>
        </w:tc>
      </w:tr>
      <w:tr w:rsidR="00F53DE0" w:rsidRPr="00B475BF" w14:paraId="4FFEF731" w14:textId="77777777" w:rsidTr="00CF45EB">
        <w:trPr>
          <w:trHeight w:val="261"/>
        </w:trPr>
        <w:tc>
          <w:tcPr>
            <w:tcW w:w="1120" w:type="pct"/>
            <w:vMerge/>
            <w:tcBorders>
              <w:left w:val="single" w:sz="4" w:space="0" w:color="auto"/>
              <w:bottom w:val="single" w:sz="4" w:space="0" w:color="auto"/>
              <w:right w:val="single" w:sz="4" w:space="0" w:color="auto"/>
            </w:tcBorders>
            <w:shd w:val="clear" w:color="auto" w:fill="auto"/>
            <w:vAlign w:val="center"/>
          </w:tcPr>
          <w:p w14:paraId="18D3E91D" w14:textId="77777777" w:rsidR="00F53DE0" w:rsidRPr="00B475BF" w:rsidRDefault="00F53DE0" w:rsidP="00BC7A80">
            <w:pPr>
              <w:rPr>
                <w:b/>
                <w:bCs/>
                <w:sz w:val="20"/>
                <w:szCs w:val="20"/>
              </w:rPr>
            </w:pPr>
          </w:p>
        </w:tc>
        <w:tc>
          <w:tcPr>
            <w:tcW w:w="947" w:type="pct"/>
            <w:tcBorders>
              <w:top w:val="nil"/>
              <w:left w:val="single" w:sz="4" w:space="0" w:color="auto"/>
              <w:bottom w:val="single" w:sz="4" w:space="0" w:color="auto"/>
              <w:right w:val="single" w:sz="4" w:space="0" w:color="auto"/>
            </w:tcBorders>
            <w:shd w:val="clear" w:color="auto" w:fill="auto"/>
            <w:vAlign w:val="center"/>
          </w:tcPr>
          <w:p w14:paraId="14A2B6B5" w14:textId="77777777" w:rsidR="00F53DE0" w:rsidRPr="00B475BF" w:rsidRDefault="00F53DE0" w:rsidP="00BC7A80">
            <w:pPr>
              <w:jc w:val="both"/>
              <w:textAlignment w:val="baseline"/>
              <w:rPr>
                <w:sz w:val="20"/>
                <w:szCs w:val="20"/>
              </w:rPr>
            </w:pPr>
            <w:r w:rsidRPr="00B475BF">
              <w:rPr>
                <w:sz w:val="20"/>
                <w:szCs w:val="20"/>
              </w:rPr>
              <w:t>803</w:t>
            </w:r>
            <w:r w:rsidRPr="00717E06">
              <w:rPr>
                <w:sz w:val="20"/>
                <w:szCs w:val="20"/>
              </w:rPr>
              <w:t> </w:t>
            </w:r>
          </w:p>
        </w:tc>
        <w:tc>
          <w:tcPr>
            <w:tcW w:w="734" w:type="pct"/>
            <w:tcBorders>
              <w:top w:val="nil"/>
              <w:left w:val="single" w:sz="4" w:space="0" w:color="auto"/>
              <w:bottom w:val="single" w:sz="4" w:space="0" w:color="auto"/>
              <w:right w:val="single" w:sz="6" w:space="0" w:color="FFFFFF"/>
            </w:tcBorders>
            <w:shd w:val="clear" w:color="auto" w:fill="auto"/>
          </w:tcPr>
          <w:p w14:paraId="414807EF" w14:textId="77777777" w:rsidR="00F53DE0" w:rsidRPr="00B475BF" w:rsidRDefault="00F53DE0" w:rsidP="00BC7A80">
            <w:pPr>
              <w:jc w:val="center"/>
              <w:textAlignment w:val="baseline"/>
              <w:rPr>
                <w:sz w:val="20"/>
                <w:szCs w:val="20"/>
              </w:rPr>
            </w:pPr>
            <w:r>
              <w:rPr>
                <w:sz w:val="20"/>
                <w:szCs w:val="20"/>
              </w:rPr>
              <w:t>150</w:t>
            </w:r>
          </w:p>
        </w:tc>
        <w:tc>
          <w:tcPr>
            <w:tcW w:w="977" w:type="pct"/>
            <w:tcBorders>
              <w:top w:val="nil"/>
              <w:left w:val="single" w:sz="6" w:space="0" w:color="FFFFFF"/>
              <w:bottom w:val="single" w:sz="4" w:space="0" w:color="auto"/>
              <w:right w:val="single" w:sz="6" w:space="0" w:color="FFFFFF"/>
            </w:tcBorders>
            <w:shd w:val="clear" w:color="auto" w:fill="auto"/>
          </w:tcPr>
          <w:p w14:paraId="03652EEC" w14:textId="77777777" w:rsidR="00F53DE0" w:rsidRPr="00B475BF" w:rsidRDefault="00F53DE0" w:rsidP="00BC7A80">
            <w:pPr>
              <w:jc w:val="center"/>
              <w:textAlignment w:val="baseline"/>
              <w:rPr>
                <w:color w:val="000000"/>
                <w:sz w:val="20"/>
                <w:szCs w:val="20"/>
              </w:rPr>
            </w:pPr>
            <w:r>
              <w:rPr>
                <w:color w:val="000000"/>
                <w:sz w:val="20"/>
                <w:szCs w:val="20"/>
              </w:rPr>
              <w:t>0.990</w:t>
            </w:r>
          </w:p>
        </w:tc>
        <w:tc>
          <w:tcPr>
            <w:tcW w:w="1222" w:type="pct"/>
            <w:tcBorders>
              <w:top w:val="nil"/>
              <w:left w:val="single" w:sz="6" w:space="0" w:color="FFFFFF"/>
              <w:bottom w:val="single" w:sz="4" w:space="0" w:color="auto"/>
              <w:right w:val="single" w:sz="4" w:space="0" w:color="auto"/>
            </w:tcBorders>
            <w:shd w:val="clear" w:color="auto" w:fill="auto"/>
          </w:tcPr>
          <w:p w14:paraId="5BC5D811" w14:textId="77777777" w:rsidR="00F53DE0" w:rsidRPr="00B475BF" w:rsidRDefault="00F53DE0" w:rsidP="00BC7A80">
            <w:pPr>
              <w:jc w:val="center"/>
              <w:textAlignment w:val="baseline"/>
              <w:rPr>
                <w:sz w:val="20"/>
                <w:szCs w:val="20"/>
              </w:rPr>
            </w:pPr>
            <w:r w:rsidRPr="00717E06">
              <w:rPr>
                <w:i/>
                <w:iCs/>
                <w:sz w:val="20"/>
                <w:szCs w:val="20"/>
              </w:rPr>
              <w:t>Not Significant</w:t>
            </w:r>
          </w:p>
        </w:tc>
      </w:tr>
      <w:tr w:rsidR="00F53DE0" w:rsidRPr="00B475BF" w14:paraId="236A2A89" w14:textId="77777777" w:rsidTr="00CF45EB">
        <w:trPr>
          <w:trHeight w:val="261"/>
        </w:trPr>
        <w:tc>
          <w:tcPr>
            <w:tcW w:w="1120" w:type="pct"/>
            <w:vMerge w:val="restart"/>
            <w:tcBorders>
              <w:top w:val="single" w:sz="4" w:space="0" w:color="auto"/>
              <w:left w:val="single" w:sz="4" w:space="0" w:color="auto"/>
              <w:right w:val="single" w:sz="4" w:space="0" w:color="auto"/>
            </w:tcBorders>
            <w:shd w:val="clear" w:color="auto" w:fill="auto"/>
            <w:vAlign w:val="center"/>
            <w:hideMark/>
          </w:tcPr>
          <w:p w14:paraId="035DE5AD" w14:textId="77777777" w:rsidR="00F53DE0" w:rsidRPr="00717E06" w:rsidRDefault="00F53DE0" w:rsidP="00BC7A80">
            <w:pPr>
              <w:jc w:val="both"/>
              <w:textAlignment w:val="baseline"/>
              <w:rPr>
                <w:b/>
                <w:bCs/>
                <w:sz w:val="20"/>
                <w:szCs w:val="20"/>
              </w:rPr>
            </w:pPr>
            <w:r w:rsidRPr="00717E06">
              <w:rPr>
                <w:sz w:val="20"/>
                <w:szCs w:val="20"/>
              </w:rPr>
              <w:t>RBS</w:t>
            </w:r>
            <w:r w:rsidRPr="00717E06">
              <w:rPr>
                <w:b/>
                <w:bCs/>
                <w:sz w:val="20"/>
                <w:szCs w:val="20"/>
              </w:rPr>
              <w:t> </w:t>
            </w:r>
          </w:p>
        </w:tc>
        <w:tc>
          <w:tcPr>
            <w:tcW w:w="947" w:type="pct"/>
            <w:tcBorders>
              <w:top w:val="single" w:sz="4" w:space="0" w:color="auto"/>
              <w:left w:val="single" w:sz="4" w:space="0" w:color="auto"/>
              <w:bottom w:val="nil"/>
              <w:right w:val="single" w:sz="4" w:space="0" w:color="auto"/>
            </w:tcBorders>
            <w:shd w:val="clear" w:color="auto" w:fill="auto"/>
            <w:vAlign w:val="center"/>
            <w:hideMark/>
          </w:tcPr>
          <w:p w14:paraId="4440CD47" w14:textId="77777777" w:rsidR="00F53DE0" w:rsidRPr="00717E06" w:rsidRDefault="00F53DE0" w:rsidP="00BC7A80">
            <w:pPr>
              <w:jc w:val="both"/>
              <w:textAlignment w:val="baseline"/>
              <w:rPr>
                <w:sz w:val="20"/>
                <w:szCs w:val="20"/>
              </w:rPr>
            </w:pPr>
            <w:r w:rsidRPr="00717E06">
              <w:rPr>
                <w:sz w:val="20"/>
                <w:szCs w:val="20"/>
              </w:rPr>
              <w:t>4</w:t>
            </w:r>
            <w:r w:rsidRPr="00B475BF">
              <w:rPr>
                <w:sz w:val="20"/>
                <w:szCs w:val="20"/>
              </w:rPr>
              <w:t>66</w:t>
            </w:r>
            <w:r w:rsidRPr="00717E06">
              <w:rPr>
                <w:sz w:val="20"/>
                <w:szCs w:val="20"/>
              </w:rPr>
              <w:t> </w:t>
            </w:r>
          </w:p>
        </w:tc>
        <w:tc>
          <w:tcPr>
            <w:tcW w:w="734" w:type="pct"/>
            <w:tcBorders>
              <w:top w:val="single" w:sz="4" w:space="0" w:color="auto"/>
              <w:left w:val="single" w:sz="4" w:space="0" w:color="auto"/>
              <w:bottom w:val="nil"/>
              <w:right w:val="single" w:sz="6" w:space="0" w:color="FFFFFF"/>
            </w:tcBorders>
            <w:shd w:val="clear" w:color="auto" w:fill="auto"/>
            <w:hideMark/>
          </w:tcPr>
          <w:p w14:paraId="050FF5D0"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4" w:space="0" w:color="auto"/>
              <w:left w:val="single" w:sz="6" w:space="0" w:color="FFFFFF"/>
              <w:bottom w:val="nil"/>
              <w:right w:val="single" w:sz="6" w:space="0" w:color="FFFFFF"/>
            </w:tcBorders>
            <w:shd w:val="clear" w:color="auto" w:fill="auto"/>
            <w:hideMark/>
          </w:tcPr>
          <w:p w14:paraId="5055D7F2" w14:textId="77777777" w:rsidR="00F53DE0" w:rsidRPr="00717E06" w:rsidRDefault="00F53DE0" w:rsidP="00BC7A80">
            <w:pPr>
              <w:jc w:val="center"/>
              <w:textAlignment w:val="baseline"/>
              <w:rPr>
                <w:sz w:val="20"/>
                <w:szCs w:val="20"/>
              </w:rPr>
            </w:pPr>
            <w:r>
              <w:rPr>
                <w:sz w:val="20"/>
                <w:szCs w:val="20"/>
              </w:rPr>
              <w:t>0.856</w:t>
            </w:r>
          </w:p>
        </w:tc>
        <w:tc>
          <w:tcPr>
            <w:tcW w:w="1222" w:type="pct"/>
            <w:tcBorders>
              <w:top w:val="single" w:sz="4" w:space="0" w:color="auto"/>
              <w:left w:val="single" w:sz="6" w:space="0" w:color="FFFFFF"/>
              <w:bottom w:val="nil"/>
              <w:right w:val="single" w:sz="4" w:space="0" w:color="auto"/>
            </w:tcBorders>
            <w:shd w:val="clear" w:color="auto" w:fill="auto"/>
            <w:hideMark/>
          </w:tcPr>
          <w:p w14:paraId="084A3F47"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17EAFC55"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3AEE95E6" w14:textId="77777777" w:rsidR="00F53DE0" w:rsidRPr="00717E06" w:rsidRDefault="00F53DE0" w:rsidP="00BC7A80">
            <w:pPr>
              <w:rPr>
                <w:b/>
                <w:bCs/>
                <w:sz w:val="20"/>
                <w:szCs w:val="20"/>
              </w:rPr>
            </w:pPr>
          </w:p>
        </w:tc>
        <w:tc>
          <w:tcPr>
            <w:tcW w:w="947" w:type="pct"/>
            <w:tcBorders>
              <w:top w:val="nil"/>
              <w:left w:val="single" w:sz="4" w:space="0" w:color="auto"/>
              <w:bottom w:val="nil"/>
              <w:right w:val="single" w:sz="4" w:space="0" w:color="auto"/>
            </w:tcBorders>
            <w:shd w:val="clear" w:color="auto" w:fill="auto"/>
            <w:vAlign w:val="center"/>
            <w:hideMark/>
          </w:tcPr>
          <w:p w14:paraId="6DF96102" w14:textId="77777777" w:rsidR="00F53DE0" w:rsidRPr="00717E06" w:rsidRDefault="00F53DE0" w:rsidP="00BC7A80">
            <w:pPr>
              <w:jc w:val="both"/>
              <w:textAlignment w:val="baseline"/>
              <w:rPr>
                <w:sz w:val="20"/>
                <w:szCs w:val="20"/>
              </w:rPr>
            </w:pPr>
            <w:r w:rsidRPr="00B475BF">
              <w:rPr>
                <w:sz w:val="20"/>
                <w:szCs w:val="20"/>
              </w:rPr>
              <w:t>592</w:t>
            </w:r>
          </w:p>
        </w:tc>
        <w:tc>
          <w:tcPr>
            <w:tcW w:w="734" w:type="pct"/>
            <w:tcBorders>
              <w:top w:val="nil"/>
              <w:left w:val="single" w:sz="4" w:space="0" w:color="auto"/>
              <w:bottom w:val="nil"/>
              <w:right w:val="single" w:sz="6" w:space="0" w:color="FFFFFF"/>
            </w:tcBorders>
            <w:shd w:val="clear" w:color="auto" w:fill="auto"/>
            <w:hideMark/>
          </w:tcPr>
          <w:p w14:paraId="130B7C5F"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nil"/>
              <w:left w:val="single" w:sz="6" w:space="0" w:color="FFFFFF"/>
              <w:bottom w:val="nil"/>
              <w:right w:val="single" w:sz="6" w:space="0" w:color="FFFFFF"/>
            </w:tcBorders>
            <w:shd w:val="clear" w:color="auto" w:fill="auto"/>
            <w:hideMark/>
          </w:tcPr>
          <w:p w14:paraId="3AAEF8B1" w14:textId="77777777" w:rsidR="00F53DE0" w:rsidRPr="00717E06" w:rsidRDefault="00F53DE0" w:rsidP="00BC7A80">
            <w:pPr>
              <w:jc w:val="center"/>
              <w:textAlignment w:val="baseline"/>
              <w:rPr>
                <w:sz w:val="20"/>
                <w:szCs w:val="20"/>
              </w:rPr>
            </w:pPr>
            <w:r>
              <w:rPr>
                <w:sz w:val="20"/>
                <w:szCs w:val="20"/>
              </w:rPr>
              <w:t>0.889</w:t>
            </w:r>
          </w:p>
        </w:tc>
        <w:tc>
          <w:tcPr>
            <w:tcW w:w="1222" w:type="pct"/>
            <w:tcBorders>
              <w:top w:val="nil"/>
              <w:left w:val="single" w:sz="6" w:space="0" w:color="FFFFFF"/>
              <w:bottom w:val="nil"/>
              <w:right w:val="single" w:sz="4" w:space="0" w:color="auto"/>
            </w:tcBorders>
            <w:shd w:val="clear" w:color="auto" w:fill="auto"/>
            <w:hideMark/>
          </w:tcPr>
          <w:p w14:paraId="65877045"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0C24AFCF"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2CDF069F" w14:textId="77777777" w:rsidR="00F53DE0" w:rsidRPr="00717E06" w:rsidRDefault="00F53DE0" w:rsidP="00BC7A80">
            <w:pPr>
              <w:rPr>
                <w:b/>
                <w:bCs/>
                <w:sz w:val="20"/>
                <w:szCs w:val="20"/>
              </w:rPr>
            </w:pPr>
          </w:p>
        </w:tc>
        <w:tc>
          <w:tcPr>
            <w:tcW w:w="947" w:type="pct"/>
            <w:tcBorders>
              <w:top w:val="nil"/>
              <w:left w:val="single" w:sz="4" w:space="0" w:color="auto"/>
              <w:bottom w:val="nil"/>
              <w:right w:val="single" w:sz="4" w:space="0" w:color="auto"/>
            </w:tcBorders>
            <w:shd w:val="clear" w:color="auto" w:fill="auto"/>
            <w:vAlign w:val="center"/>
            <w:hideMark/>
          </w:tcPr>
          <w:p w14:paraId="030DCF04" w14:textId="77777777" w:rsidR="00F53DE0" w:rsidRPr="00717E06" w:rsidRDefault="00F53DE0" w:rsidP="00BC7A80">
            <w:pPr>
              <w:jc w:val="both"/>
              <w:textAlignment w:val="baseline"/>
              <w:rPr>
                <w:sz w:val="20"/>
                <w:szCs w:val="20"/>
              </w:rPr>
            </w:pPr>
            <w:r w:rsidRPr="00B475BF">
              <w:rPr>
                <w:sz w:val="20"/>
                <w:szCs w:val="20"/>
              </w:rPr>
              <w:t>705</w:t>
            </w:r>
            <w:r w:rsidRPr="00717E06">
              <w:rPr>
                <w:sz w:val="20"/>
                <w:szCs w:val="20"/>
              </w:rPr>
              <w:t> </w:t>
            </w:r>
          </w:p>
        </w:tc>
        <w:tc>
          <w:tcPr>
            <w:tcW w:w="734" w:type="pct"/>
            <w:tcBorders>
              <w:top w:val="nil"/>
              <w:left w:val="single" w:sz="4" w:space="0" w:color="auto"/>
              <w:bottom w:val="nil"/>
              <w:right w:val="single" w:sz="6" w:space="0" w:color="FFFFFF"/>
            </w:tcBorders>
            <w:shd w:val="clear" w:color="auto" w:fill="auto"/>
            <w:hideMark/>
          </w:tcPr>
          <w:p w14:paraId="43CB8A58"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nil"/>
              <w:left w:val="single" w:sz="6" w:space="0" w:color="FFFFFF"/>
              <w:bottom w:val="nil"/>
              <w:right w:val="single" w:sz="6" w:space="0" w:color="FFFFFF"/>
            </w:tcBorders>
            <w:shd w:val="clear" w:color="auto" w:fill="auto"/>
            <w:hideMark/>
          </w:tcPr>
          <w:p w14:paraId="72872D28" w14:textId="77777777" w:rsidR="00F53DE0" w:rsidRPr="00717E06" w:rsidRDefault="00F53DE0" w:rsidP="00BC7A80">
            <w:pPr>
              <w:jc w:val="center"/>
              <w:textAlignment w:val="baseline"/>
              <w:rPr>
                <w:sz w:val="20"/>
                <w:szCs w:val="20"/>
              </w:rPr>
            </w:pPr>
            <w:r>
              <w:rPr>
                <w:sz w:val="20"/>
                <w:szCs w:val="20"/>
              </w:rPr>
              <w:t>0.816</w:t>
            </w:r>
          </w:p>
        </w:tc>
        <w:tc>
          <w:tcPr>
            <w:tcW w:w="1222" w:type="pct"/>
            <w:tcBorders>
              <w:top w:val="nil"/>
              <w:left w:val="single" w:sz="6" w:space="0" w:color="FFFFFF"/>
              <w:bottom w:val="nil"/>
              <w:right w:val="single" w:sz="4" w:space="0" w:color="auto"/>
            </w:tcBorders>
            <w:shd w:val="clear" w:color="auto" w:fill="auto"/>
            <w:hideMark/>
          </w:tcPr>
          <w:p w14:paraId="46DC4A8C"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06B091B9" w14:textId="77777777" w:rsidTr="00CF45EB">
        <w:trPr>
          <w:trHeight w:val="261"/>
        </w:trPr>
        <w:tc>
          <w:tcPr>
            <w:tcW w:w="1120" w:type="pct"/>
            <w:vMerge/>
            <w:tcBorders>
              <w:left w:val="single" w:sz="4" w:space="0" w:color="auto"/>
              <w:bottom w:val="single" w:sz="4" w:space="0" w:color="auto"/>
              <w:right w:val="single" w:sz="4" w:space="0" w:color="auto"/>
            </w:tcBorders>
            <w:shd w:val="clear" w:color="auto" w:fill="auto"/>
            <w:vAlign w:val="center"/>
            <w:hideMark/>
          </w:tcPr>
          <w:p w14:paraId="76794E98" w14:textId="77777777" w:rsidR="00F53DE0" w:rsidRPr="00717E06" w:rsidRDefault="00F53DE0" w:rsidP="00BC7A80">
            <w:pPr>
              <w:rPr>
                <w:b/>
                <w:bCs/>
                <w:sz w:val="20"/>
                <w:szCs w:val="20"/>
              </w:rPr>
            </w:pPr>
          </w:p>
        </w:tc>
        <w:tc>
          <w:tcPr>
            <w:tcW w:w="947" w:type="pct"/>
            <w:tcBorders>
              <w:top w:val="nil"/>
              <w:left w:val="single" w:sz="4" w:space="0" w:color="auto"/>
              <w:bottom w:val="single" w:sz="4" w:space="0" w:color="auto"/>
              <w:right w:val="single" w:sz="4" w:space="0" w:color="auto"/>
            </w:tcBorders>
            <w:shd w:val="clear" w:color="auto" w:fill="auto"/>
            <w:vAlign w:val="center"/>
            <w:hideMark/>
          </w:tcPr>
          <w:p w14:paraId="26C9187A" w14:textId="77777777" w:rsidR="00F53DE0" w:rsidRPr="00717E06" w:rsidRDefault="00F53DE0" w:rsidP="00BC7A80">
            <w:pPr>
              <w:jc w:val="both"/>
              <w:textAlignment w:val="baseline"/>
              <w:rPr>
                <w:sz w:val="20"/>
                <w:szCs w:val="20"/>
              </w:rPr>
            </w:pPr>
            <w:r w:rsidRPr="00B475BF">
              <w:rPr>
                <w:sz w:val="20"/>
                <w:szCs w:val="20"/>
              </w:rPr>
              <w:t>803</w:t>
            </w:r>
            <w:r w:rsidRPr="00717E06">
              <w:rPr>
                <w:sz w:val="20"/>
                <w:szCs w:val="20"/>
              </w:rPr>
              <w:t> </w:t>
            </w:r>
          </w:p>
        </w:tc>
        <w:tc>
          <w:tcPr>
            <w:tcW w:w="734" w:type="pct"/>
            <w:tcBorders>
              <w:top w:val="nil"/>
              <w:left w:val="single" w:sz="4" w:space="0" w:color="auto"/>
              <w:bottom w:val="single" w:sz="4" w:space="0" w:color="auto"/>
              <w:right w:val="single" w:sz="6" w:space="0" w:color="FFFFFF"/>
            </w:tcBorders>
            <w:shd w:val="clear" w:color="auto" w:fill="auto"/>
            <w:hideMark/>
          </w:tcPr>
          <w:p w14:paraId="0BBCD285"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nil"/>
              <w:left w:val="single" w:sz="6" w:space="0" w:color="FFFFFF"/>
              <w:bottom w:val="single" w:sz="4" w:space="0" w:color="auto"/>
              <w:right w:val="single" w:sz="6" w:space="0" w:color="FFFFFF"/>
            </w:tcBorders>
            <w:shd w:val="clear" w:color="auto" w:fill="auto"/>
            <w:hideMark/>
          </w:tcPr>
          <w:p w14:paraId="65E4F5C1" w14:textId="77777777" w:rsidR="00F53DE0" w:rsidRPr="00717E06" w:rsidRDefault="00F53DE0" w:rsidP="00BC7A80">
            <w:pPr>
              <w:jc w:val="center"/>
              <w:textAlignment w:val="baseline"/>
              <w:rPr>
                <w:sz w:val="20"/>
                <w:szCs w:val="20"/>
              </w:rPr>
            </w:pPr>
            <w:r>
              <w:rPr>
                <w:sz w:val="20"/>
                <w:szCs w:val="20"/>
              </w:rPr>
              <w:t>0.883</w:t>
            </w:r>
          </w:p>
        </w:tc>
        <w:tc>
          <w:tcPr>
            <w:tcW w:w="1222" w:type="pct"/>
            <w:tcBorders>
              <w:top w:val="nil"/>
              <w:left w:val="single" w:sz="6" w:space="0" w:color="FFFFFF"/>
              <w:bottom w:val="single" w:sz="4" w:space="0" w:color="auto"/>
              <w:right w:val="single" w:sz="4" w:space="0" w:color="auto"/>
            </w:tcBorders>
            <w:shd w:val="clear" w:color="auto" w:fill="auto"/>
            <w:hideMark/>
          </w:tcPr>
          <w:p w14:paraId="1BB4EB38"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60CCBA34" w14:textId="77777777" w:rsidTr="00CF45EB">
        <w:trPr>
          <w:trHeight w:val="261"/>
        </w:trPr>
        <w:tc>
          <w:tcPr>
            <w:tcW w:w="1120" w:type="pct"/>
            <w:vMerge w:val="restart"/>
            <w:tcBorders>
              <w:top w:val="single" w:sz="4" w:space="0" w:color="auto"/>
              <w:left w:val="single" w:sz="4" w:space="0" w:color="auto"/>
              <w:right w:val="single" w:sz="4" w:space="0" w:color="auto"/>
            </w:tcBorders>
            <w:shd w:val="clear" w:color="auto" w:fill="auto"/>
            <w:vAlign w:val="center"/>
            <w:hideMark/>
          </w:tcPr>
          <w:p w14:paraId="3ED31989" w14:textId="77777777" w:rsidR="00F53DE0" w:rsidRPr="00717E06" w:rsidRDefault="00F53DE0" w:rsidP="00BC7A80">
            <w:pPr>
              <w:jc w:val="both"/>
              <w:textAlignment w:val="baseline"/>
              <w:rPr>
                <w:b/>
                <w:bCs/>
                <w:sz w:val="20"/>
                <w:szCs w:val="20"/>
              </w:rPr>
            </w:pPr>
            <w:r w:rsidRPr="00717E06">
              <w:rPr>
                <w:sz w:val="20"/>
                <w:szCs w:val="20"/>
              </w:rPr>
              <w:t>AD/AG</w:t>
            </w:r>
            <w:r w:rsidRPr="00717E06">
              <w:rPr>
                <w:b/>
                <w:bCs/>
                <w:sz w:val="20"/>
                <w:szCs w:val="20"/>
              </w:rPr>
              <w:t> </w:t>
            </w:r>
          </w:p>
        </w:tc>
        <w:tc>
          <w:tcPr>
            <w:tcW w:w="947"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43876081" w14:textId="77777777" w:rsidR="00F53DE0" w:rsidRPr="00717E06" w:rsidRDefault="00F53DE0" w:rsidP="00BC7A80">
            <w:pPr>
              <w:jc w:val="both"/>
              <w:textAlignment w:val="baseline"/>
              <w:rPr>
                <w:sz w:val="20"/>
                <w:szCs w:val="20"/>
              </w:rPr>
            </w:pPr>
            <w:r w:rsidRPr="00717E06">
              <w:rPr>
                <w:sz w:val="20"/>
                <w:szCs w:val="20"/>
              </w:rPr>
              <w:t>4</w:t>
            </w:r>
            <w:r w:rsidRPr="00B475BF">
              <w:rPr>
                <w:sz w:val="20"/>
                <w:szCs w:val="20"/>
              </w:rPr>
              <w:t>66</w:t>
            </w:r>
            <w:r w:rsidRPr="00717E06">
              <w:rPr>
                <w:sz w:val="20"/>
                <w:szCs w:val="20"/>
              </w:rPr>
              <w:t> </w:t>
            </w:r>
          </w:p>
        </w:tc>
        <w:tc>
          <w:tcPr>
            <w:tcW w:w="734" w:type="pct"/>
            <w:tcBorders>
              <w:top w:val="single" w:sz="4" w:space="0" w:color="auto"/>
              <w:left w:val="single" w:sz="4" w:space="0" w:color="auto"/>
              <w:bottom w:val="single" w:sz="6" w:space="0" w:color="FFFFFF"/>
              <w:right w:val="single" w:sz="6" w:space="0" w:color="FFFFFF"/>
            </w:tcBorders>
            <w:shd w:val="clear" w:color="auto" w:fill="auto"/>
            <w:hideMark/>
          </w:tcPr>
          <w:p w14:paraId="3B8E167F"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4" w:space="0" w:color="auto"/>
              <w:left w:val="single" w:sz="6" w:space="0" w:color="FFFFFF"/>
              <w:bottom w:val="single" w:sz="6" w:space="0" w:color="FFFFFF"/>
              <w:right w:val="single" w:sz="6" w:space="0" w:color="FFFFFF"/>
            </w:tcBorders>
            <w:shd w:val="clear" w:color="auto" w:fill="auto"/>
            <w:hideMark/>
          </w:tcPr>
          <w:p w14:paraId="5501D39D" w14:textId="77777777" w:rsidR="00F53DE0" w:rsidRPr="00717E06" w:rsidRDefault="00F53DE0" w:rsidP="00BC7A80">
            <w:pPr>
              <w:jc w:val="center"/>
              <w:textAlignment w:val="baseline"/>
              <w:rPr>
                <w:sz w:val="20"/>
                <w:szCs w:val="20"/>
              </w:rPr>
            </w:pPr>
            <w:r>
              <w:rPr>
                <w:sz w:val="20"/>
                <w:szCs w:val="20"/>
              </w:rPr>
              <w:t>0.630</w:t>
            </w:r>
          </w:p>
        </w:tc>
        <w:tc>
          <w:tcPr>
            <w:tcW w:w="1222" w:type="pct"/>
            <w:tcBorders>
              <w:top w:val="single" w:sz="4" w:space="0" w:color="auto"/>
              <w:left w:val="single" w:sz="6" w:space="0" w:color="FFFFFF"/>
              <w:bottom w:val="single" w:sz="6" w:space="0" w:color="FFFFFF"/>
              <w:right w:val="single" w:sz="4" w:space="0" w:color="auto"/>
            </w:tcBorders>
            <w:shd w:val="clear" w:color="auto" w:fill="auto"/>
            <w:hideMark/>
          </w:tcPr>
          <w:p w14:paraId="422000D5"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5786BDC5"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29103A07"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6E8EEFEA" w14:textId="77777777" w:rsidR="00F53DE0" w:rsidRPr="00717E06" w:rsidRDefault="00F53DE0" w:rsidP="00BC7A80">
            <w:pPr>
              <w:jc w:val="both"/>
              <w:textAlignment w:val="baseline"/>
              <w:rPr>
                <w:sz w:val="20"/>
                <w:szCs w:val="20"/>
              </w:rPr>
            </w:pPr>
            <w:r w:rsidRPr="00B475BF">
              <w:rPr>
                <w:sz w:val="20"/>
                <w:szCs w:val="20"/>
              </w:rPr>
              <w:t>592</w:t>
            </w:r>
          </w:p>
        </w:tc>
        <w:tc>
          <w:tcPr>
            <w:tcW w:w="734" w:type="pct"/>
            <w:tcBorders>
              <w:top w:val="single" w:sz="6" w:space="0" w:color="FFFFFF"/>
              <w:left w:val="single" w:sz="4" w:space="0" w:color="auto"/>
              <w:bottom w:val="single" w:sz="6" w:space="0" w:color="FFFFFF"/>
              <w:right w:val="single" w:sz="6" w:space="0" w:color="FFFFFF"/>
            </w:tcBorders>
            <w:shd w:val="clear" w:color="auto" w:fill="auto"/>
            <w:hideMark/>
          </w:tcPr>
          <w:p w14:paraId="7C96C7E2"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6" w:space="0" w:color="FFFFFF"/>
              <w:right w:val="single" w:sz="6" w:space="0" w:color="FFFFFF"/>
            </w:tcBorders>
            <w:shd w:val="clear" w:color="auto" w:fill="auto"/>
            <w:hideMark/>
          </w:tcPr>
          <w:p w14:paraId="3F7F2E40" w14:textId="77777777" w:rsidR="00F53DE0" w:rsidRPr="00717E06" w:rsidRDefault="00F53DE0" w:rsidP="00BC7A80">
            <w:pPr>
              <w:jc w:val="center"/>
              <w:textAlignment w:val="baseline"/>
              <w:rPr>
                <w:sz w:val="20"/>
                <w:szCs w:val="20"/>
              </w:rPr>
            </w:pPr>
            <w:r>
              <w:rPr>
                <w:sz w:val="20"/>
                <w:szCs w:val="20"/>
              </w:rPr>
              <w:t>0.980</w:t>
            </w:r>
          </w:p>
        </w:tc>
        <w:tc>
          <w:tcPr>
            <w:tcW w:w="1222" w:type="pct"/>
            <w:tcBorders>
              <w:top w:val="single" w:sz="6" w:space="0" w:color="FFFFFF"/>
              <w:left w:val="single" w:sz="6" w:space="0" w:color="FFFFFF"/>
              <w:bottom w:val="single" w:sz="6" w:space="0" w:color="FFFFFF"/>
              <w:right w:val="single" w:sz="4" w:space="0" w:color="auto"/>
            </w:tcBorders>
            <w:shd w:val="clear" w:color="auto" w:fill="auto"/>
            <w:hideMark/>
          </w:tcPr>
          <w:p w14:paraId="0D1E1E8D" w14:textId="77777777" w:rsidR="00F53DE0" w:rsidRPr="00717E06" w:rsidRDefault="00F53DE0" w:rsidP="00BC7A80">
            <w:pPr>
              <w:jc w:val="center"/>
              <w:textAlignment w:val="baseline"/>
              <w:rPr>
                <w:sz w:val="20"/>
                <w:szCs w:val="20"/>
              </w:rPr>
            </w:pPr>
            <w:r w:rsidRPr="00717E06">
              <w:rPr>
                <w:color w:val="000000"/>
                <w:sz w:val="20"/>
                <w:szCs w:val="20"/>
              </w:rPr>
              <w:t>&lt;.0</w:t>
            </w:r>
            <w:r>
              <w:rPr>
                <w:color w:val="000000"/>
                <w:sz w:val="20"/>
                <w:szCs w:val="20"/>
              </w:rPr>
              <w:t>5</w:t>
            </w:r>
          </w:p>
        </w:tc>
      </w:tr>
      <w:tr w:rsidR="00F53DE0" w:rsidRPr="00B475BF" w14:paraId="7744E3F2"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672B1165"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7A473FEE" w14:textId="77777777" w:rsidR="00F53DE0" w:rsidRPr="00717E06" w:rsidRDefault="00F53DE0" w:rsidP="00BC7A80">
            <w:pPr>
              <w:jc w:val="both"/>
              <w:textAlignment w:val="baseline"/>
              <w:rPr>
                <w:sz w:val="20"/>
                <w:szCs w:val="20"/>
              </w:rPr>
            </w:pPr>
            <w:r w:rsidRPr="00B475BF">
              <w:rPr>
                <w:sz w:val="20"/>
                <w:szCs w:val="20"/>
              </w:rPr>
              <w:t>705</w:t>
            </w:r>
            <w:r w:rsidRPr="00717E06">
              <w:rPr>
                <w:sz w:val="20"/>
                <w:szCs w:val="20"/>
              </w:rPr>
              <w:t> </w:t>
            </w:r>
          </w:p>
        </w:tc>
        <w:tc>
          <w:tcPr>
            <w:tcW w:w="734" w:type="pct"/>
            <w:tcBorders>
              <w:top w:val="single" w:sz="6" w:space="0" w:color="FFFFFF"/>
              <w:left w:val="single" w:sz="4" w:space="0" w:color="auto"/>
              <w:bottom w:val="single" w:sz="6" w:space="0" w:color="FFFFFF"/>
              <w:right w:val="single" w:sz="6" w:space="0" w:color="FFFFFF"/>
            </w:tcBorders>
            <w:shd w:val="clear" w:color="auto" w:fill="auto"/>
            <w:hideMark/>
          </w:tcPr>
          <w:p w14:paraId="1A6C916A"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6" w:space="0" w:color="FFFFFF"/>
              <w:right w:val="single" w:sz="6" w:space="0" w:color="FFFFFF"/>
            </w:tcBorders>
            <w:shd w:val="clear" w:color="auto" w:fill="auto"/>
            <w:hideMark/>
          </w:tcPr>
          <w:p w14:paraId="52133E0A" w14:textId="77777777" w:rsidR="00F53DE0" w:rsidRPr="00717E06" w:rsidRDefault="00F53DE0" w:rsidP="00BC7A80">
            <w:pPr>
              <w:jc w:val="center"/>
              <w:textAlignment w:val="baseline"/>
              <w:rPr>
                <w:sz w:val="20"/>
                <w:szCs w:val="20"/>
              </w:rPr>
            </w:pPr>
            <w:r>
              <w:rPr>
                <w:sz w:val="20"/>
                <w:szCs w:val="20"/>
              </w:rPr>
              <w:t>0.603</w:t>
            </w:r>
          </w:p>
        </w:tc>
        <w:tc>
          <w:tcPr>
            <w:tcW w:w="1222" w:type="pct"/>
            <w:tcBorders>
              <w:top w:val="single" w:sz="6" w:space="0" w:color="FFFFFF"/>
              <w:left w:val="single" w:sz="6" w:space="0" w:color="FFFFFF"/>
              <w:bottom w:val="single" w:sz="6" w:space="0" w:color="FFFFFF"/>
              <w:right w:val="single" w:sz="4" w:space="0" w:color="auto"/>
            </w:tcBorders>
            <w:shd w:val="clear" w:color="auto" w:fill="auto"/>
            <w:hideMark/>
          </w:tcPr>
          <w:p w14:paraId="473FD7C1"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5F96F4FD" w14:textId="77777777" w:rsidTr="00CF45EB">
        <w:trPr>
          <w:trHeight w:val="261"/>
        </w:trPr>
        <w:tc>
          <w:tcPr>
            <w:tcW w:w="1120" w:type="pct"/>
            <w:vMerge/>
            <w:tcBorders>
              <w:left w:val="single" w:sz="4" w:space="0" w:color="auto"/>
              <w:bottom w:val="single" w:sz="4" w:space="0" w:color="auto"/>
              <w:right w:val="single" w:sz="4" w:space="0" w:color="auto"/>
            </w:tcBorders>
            <w:shd w:val="clear" w:color="auto" w:fill="auto"/>
            <w:vAlign w:val="center"/>
            <w:hideMark/>
          </w:tcPr>
          <w:p w14:paraId="28E9BD24"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4" w:space="0" w:color="auto"/>
              <w:right w:val="single" w:sz="4" w:space="0" w:color="auto"/>
            </w:tcBorders>
            <w:shd w:val="clear" w:color="auto" w:fill="auto"/>
            <w:vAlign w:val="center"/>
            <w:hideMark/>
          </w:tcPr>
          <w:p w14:paraId="2A09DC3B" w14:textId="77777777" w:rsidR="00F53DE0" w:rsidRPr="00717E06" w:rsidRDefault="00F53DE0" w:rsidP="00BC7A80">
            <w:pPr>
              <w:jc w:val="both"/>
              <w:textAlignment w:val="baseline"/>
              <w:rPr>
                <w:sz w:val="20"/>
                <w:szCs w:val="20"/>
              </w:rPr>
            </w:pPr>
            <w:r w:rsidRPr="00B475BF">
              <w:rPr>
                <w:sz w:val="20"/>
                <w:szCs w:val="20"/>
              </w:rPr>
              <w:t>803</w:t>
            </w:r>
            <w:r w:rsidRPr="00717E06">
              <w:rPr>
                <w:sz w:val="20"/>
                <w:szCs w:val="20"/>
              </w:rPr>
              <w:t> </w:t>
            </w:r>
          </w:p>
        </w:tc>
        <w:tc>
          <w:tcPr>
            <w:tcW w:w="734" w:type="pct"/>
            <w:tcBorders>
              <w:top w:val="single" w:sz="6" w:space="0" w:color="FFFFFF"/>
              <w:left w:val="single" w:sz="4" w:space="0" w:color="auto"/>
              <w:bottom w:val="single" w:sz="4" w:space="0" w:color="auto"/>
              <w:right w:val="single" w:sz="6" w:space="0" w:color="FFFFFF"/>
            </w:tcBorders>
            <w:shd w:val="clear" w:color="auto" w:fill="auto"/>
            <w:hideMark/>
          </w:tcPr>
          <w:p w14:paraId="57528837"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4" w:space="0" w:color="auto"/>
              <w:right w:val="single" w:sz="6" w:space="0" w:color="FFFFFF"/>
            </w:tcBorders>
            <w:shd w:val="clear" w:color="auto" w:fill="auto"/>
            <w:hideMark/>
          </w:tcPr>
          <w:p w14:paraId="14409C72" w14:textId="77777777" w:rsidR="00F53DE0" w:rsidRPr="00717E06" w:rsidRDefault="00F53DE0" w:rsidP="00BC7A80">
            <w:pPr>
              <w:jc w:val="center"/>
              <w:textAlignment w:val="baseline"/>
              <w:rPr>
                <w:sz w:val="20"/>
                <w:szCs w:val="20"/>
              </w:rPr>
            </w:pPr>
            <w:r>
              <w:rPr>
                <w:sz w:val="20"/>
                <w:szCs w:val="20"/>
              </w:rPr>
              <w:t>0.984</w:t>
            </w:r>
          </w:p>
        </w:tc>
        <w:tc>
          <w:tcPr>
            <w:tcW w:w="1222" w:type="pct"/>
            <w:tcBorders>
              <w:top w:val="single" w:sz="6" w:space="0" w:color="FFFFFF"/>
              <w:left w:val="single" w:sz="6" w:space="0" w:color="FFFFFF"/>
              <w:bottom w:val="single" w:sz="4" w:space="0" w:color="auto"/>
              <w:right w:val="single" w:sz="4" w:space="0" w:color="auto"/>
            </w:tcBorders>
            <w:shd w:val="clear" w:color="auto" w:fill="auto"/>
            <w:hideMark/>
          </w:tcPr>
          <w:p w14:paraId="0DBE7B90" w14:textId="77777777" w:rsidR="00F53DE0" w:rsidRPr="00717E06" w:rsidRDefault="00F53DE0" w:rsidP="00BC7A80">
            <w:pPr>
              <w:jc w:val="center"/>
              <w:textAlignment w:val="baseline"/>
              <w:rPr>
                <w:sz w:val="20"/>
                <w:szCs w:val="20"/>
              </w:rPr>
            </w:pPr>
            <w:r w:rsidRPr="00717E06">
              <w:rPr>
                <w:i/>
                <w:iCs/>
                <w:sz w:val="20"/>
                <w:szCs w:val="20"/>
              </w:rPr>
              <w:t>Not Significant</w:t>
            </w:r>
          </w:p>
        </w:tc>
      </w:tr>
      <w:tr w:rsidR="00F53DE0" w:rsidRPr="00B475BF" w14:paraId="4F153E6A" w14:textId="77777777" w:rsidTr="00CF45EB">
        <w:trPr>
          <w:trHeight w:val="261"/>
        </w:trPr>
        <w:tc>
          <w:tcPr>
            <w:tcW w:w="1120" w:type="pct"/>
            <w:vMerge w:val="restart"/>
            <w:tcBorders>
              <w:top w:val="single" w:sz="4" w:space="0" w:color="auto"/>
              <w:left w:val="single" w:sz="4" w:space="0" w:color="auto"/>
              <w:right w:val="single" w:sz="4" w:space="0" w:color="auto"/>
            </w:tcBorders>
            <w:shd w:val="clear" w:color="auto" w:fill="auto"/>
            <w:vAlign w:val="center"/>
            <w:hideMark/>
          </w:tcPr>
          <w:p w14:paraId="3D417829" w14:textId="77777777" w:rsidR="00F53DE0" w:rsidRPr="00717E06" w:rsidRDefault="00F53DE0" w:rsidP="00BC7A80">
            <w:pPr>
              <w:jc w:val="both"/>
              <w:textAlignment w:val="baseline"/>
              <w:rPr>
                <w:b/>
                <w:bCs/>
                <w:sz w:val="20"/>
                <w:szCs w:val="20"/>
              </w:rPr>
            </w:pPr>
            <w:r w:rsidRPr="00717E06">
              <w:rPr>
                <w:sz w:val="20"/>
                <w:szCs w:val="20"/>
              </w:rPr>
              <w:t>FWHMRa</w:t>
            </w:r>
            <w:r w:rsidRPr="00717E06">
              <w:rPr>
                <w:b/>
                <w:bCs/>
                <w:sz w:val="20"/>
                <w:szCs w:val="20"/>
              </w:rPr>
              <w:t> </w:t>
            </w:r>
          </w:p>
        </w:tc>
        <w:tc>
          <w:tcPr>
            <w:tcW w:w="947" w:type="pct"/>
            <w:tcBorders>
              <w:top w:val="single" w:sz="4" w:space="0" w:color="auto"/>
              <w:left w:val="single" w:sz="4" w:space="0" w:color="auto"/>
              <w:bottom w:val="single" w:sz="6" w:space="0" w:color="FFFFFF"/>
              <w:right w:val="single" w:sz="4" w:space="0" w:color="auto"/>
            </w:tcBorders>
            <w:shd w:val="clear" w:color="auto" w:fill="auto"/>
            <w:vAlign w:val="center"/>
            <w:hideMark/>
          </w:tcPr>
          <w:p w14:paraId="13AB861A" w14:textId="77777777" w:rsidR="00F53DE0" w:rsidRPr="00717E06" w:rsidRDefault="00F53DE0" w:rsidP="00BC7A80">
            <w:pPr>
              <w:jc w:val="both"/>
              <w:textAlignment w:val="baseline"/>
              <w:rPr>
                <w:sz w:val="20"/>
                <w:szCs w:val="20"/>
              </w:rPr>
            </w:pPr>
            <w:r w:rsidRPr="00717E06">
              <w:rPr>
                <w:sz w:val="20"/>
                <w:szCs w:val="20"/>
              </w:rPr>
              <w:t>4</w:t>
            </w:r>
            <w:r w:rsidRPr="00B475BF">
              <w:rPr>
                <w:sz w:val="20"/>
                <w:szCs w:val="20"/>
              </w:rPr>
              <w:t>66</w:t>
            </w:r>
            <w:r w:rsidRPr="00717E06">
              <w:rPr>
                <w:sz w:val="20"/>
                <w:szCs w:val="20"/>
              </w:rPr>
              <w:t> </w:t>
            </w:r>
          </w:p>
        </w:tc>
        <w:tc>
          <w:tcPr>
            <w:tcW w:w="734" w:type="pct"/>
            <w:tcBorders>
              <w:top w:val="single" w:sz="4" w:space="0" w:color="auto"/>
              <w:left w:val="single" w:sz="4" w:space="0" w:color="auto"/>
              <w:bottom w:val="single" w:sz="6" w:space="0" w:color="FFFFFF"/>
              <w:right w:val="single" w:sz="6" w:space="0" w:color="FFFFFF"/>
            </w:tcBorders>
            <w:shd w:val="clear" w:color="auto" w:fill="auto"/>
            <w:hideMark/>
          </w:tcPr>
          <w:p w14:paraId="364458AE"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4" w:space="0" w:color="auto"/>
              <w:left w:val="single" w:sz="6" w:space="0" w:color="FFFFFF"/>
              <w:bottom w:val="single" w:sz="6" w:space="0" w:color="FFFFFF"/>
              <w:right w:val="single" w:sz="6" w:space="0" w:color="FFFFFF"/>
            </w:tcBorders>
            <w:shd w:val="clear" w:color="auto" w:fill="auto"/>
            <w:hideMark/>
          </w:tcPr>
          <w:p w14:paraId="770ADEC1" w14:textId="77777777" w:rsidR="00F53DE0" w:rsidRPr="00717E06" w:rsidRDefault="00F53DE0" w:rsidP="00BC7A80">
            <w:pPr>
              <w:jc w:val="center"/>
              <w:textAlignment w:val="baseline"/>
              <w:rPr>
                <w:sz w:val="20"/>
                <w:szCs w:val="20"/>
              </w:rPr>
            </w:pPr>
            <w:r>
              <w:rPr>
                <w:sz w:val="20"/>
                <w:szCs w:val="20"/>
              </w:rPr>
              <w:t>0.788</w:t>
            </w:r>
          </w:p>
        </w:tc>
        <w:tc>
          <w:tcPr>
            <w:tcW w:w="1222" w:type="pct"/>
            <w:tcBorders>
              <w:top w:val="single" w:sz="4" w:space="0" w:color="auto"/>
              <w:left w:val="single" w:sz="6" w:space="0" w:color="FFFFFF"/>
              <w:bottom w:val="single" w:sz="6" w:space="0" w:color="FFFFFF"/>
              <w:right w:val="single" w:sz="4" w:space="0" w:color="auto"/>
            </w:tcBorders>
            <w:shd w:val="clear" w:color="auto" w:fill="auto"/>
            <w:hideMark/>
          </w:tcPr>
          <w:p w14:paraId="77108041"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7859C633"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7D084BA2"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424A91F8" w14:textId="77777777" w:rsidR="00F53DE0" w:rsidRPr="00717E06" w:rsidRDefault="00F53DE0" w:rsidP="00BC7A80">
            <w:pPr>
              <w:jc w:val="both"/>
              <w:textAlignment w:val="baseline"/>
              <w:rPr>
                <w:sz w:val="20"/>
                <w:szCs w:val="20"/>
              </w:rPr>
            </w:pPr>
            <w:r w:rsidRPr="00B475BF">
              <w:rPr>
                <w:sz w:val="20"/>
                <w:szCs w:val="20"/>
              </w:rPr>
              <w:t>592</w:t>
            </w:r>
          </w:p>
        </w:tc>
        <w:tc>
          <w:tcPr>
            <w:tcW w:w="734" w:type="pct"/>
            <w:tcBorders>
              <w:top w:val="single" w:sz="6" w:space="0" w:color="FFFFFF"/>
              <w:left w:val="single" w:sz="4" w:space="0" w:color="auto"/>
              <w:bottom w:val="single" w:sz="6" w:space="0" w:color="FFFFFF"/>
              <w:right w:val="single" w:sz="6" w:space="0" w:color="FFFFFF"/>
            </w:tcBorders>
            <w:shd w:val="clear" w:color="auto" w:fill="auto"/>
            <w:hideMark/>
          </w:tcPr>
          <w:p w14:paraId="41CEA458"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6" w:space="0" w:color="FFFFFF"/>
              <w:right w:val="single" w:sz="6" w:space="0" w:color="FFFFFF"/>
            </w:tcBorders>
            <w:shd w:val="clear" w:color="auto" w:fill="auto"/>
            <w:hideMark/>
          </w:tcPr>
          <w:p w14:paraId="2F83A839" w14:textId="77777777" w:rsidR="00F53DE0" w:rsidRPr="00717E06" w:rsidRDefault="00F53DE0" w:rsidP="00BC7A80">
            <w:pPr>
              <w:jc w:val="center"/>
              <w:textAlignment w:val="baseline"/>
              <w:rPr>
                <w:sz w:val="20"/>
                <w:szCs w:val="20"/>
              </w:rPr>
            </w:pPr>
            <w:r>
              <w:rPr>
                <w:sz w:val="20"/>
                <w:szCs w:val="20"/>
              </w:rPr>
              <w:t>0.874</w:t>
            </w:r>
          </w:p>
        </w:tc>
        <w:tc>
          <w:tcPr>
            <w:tcW w:w="1222" w:type="pct"/>
            <w:tcBorders>
              <w:top w:val="single" w:sz="6" w:space="0" w:color="FFFFFF"/>
              <w:left w:val="single" w:sz="6" w:space="0" w:color="FFFFFF"/>
              <w:bottom w:val="single" w:sz="6" w:space="0" w:color="FFFFFF"/>
              <w:right w:val="single" w:sz="4" w:space="0" w:color="auto"/>
            </w:tcBorders>
            <w:shd w:val="clear" w:color="auto" w:fill="auto"/>
            <w:hideMark/>
          </w:tcPr>
          <w:p w14:paraId="68D96DE5"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0F72C140"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271594D4"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6" w:space="0" w:color="FFFFFF"/>
              <w:right w:val="single" w:sz="4" w:space="0" w:color="auto"/>
            </w:tcBorders>
            <w:shd w:val="clear" w:color="auto" w:fill="auto"/>
            <w:vAlign w:val="center"/>
            <w:hideMark/>
          </w:tcPr>
          <w:p w14:paraId="01FB5E10" w14:textId="77777777" w:rsidR="00F53DE0" w:rsidRPr="00717E06" w:rsidRDefault="00F53DE0" w:rsidP="00BC7A80">
            <w:pPr>
              <w:jc w:val="both"/>
              <w:textAlignment w:val="baseline"/>
              <w:rPr>
                <w:sz w:val="20"/>
                <w:szCs w:val="20"/>
              </w:rPr>
            </w:pPr>
            <w:r w:rsidRPr="00B475BF">
              <w:rPr>
                <w:sz w:val="20"/>
                <w:szCs w:val="20"/>
              </w:rPr>
              <w:t>705</w:t>
            </w:r>
            <w:r w:rsidRPr="00717E06">
              <w:rPr>
                <w:sz w:val="20"/>
                <w:szCs w:val="20"/>
              </w:rPr>
              <w:t> </w:t>
            </w:r>
          </w:p>
        </w:tc>
        <w:tc>
          <w:tcPr>
            <w:tcW w:w="734" w:type="pct"/>
            <w:tcBorders>
              <w:top w:val="single" w:sz="6" w:space="0" w:color="FFFFFF"/>
              <w:left w:val="single" w:sz="4" w:space="0" w:color="auto"/>
              <w:bottom w:val="single" w:sz="6" w:space="0" w:color="FFFFFF"/>
              <w:right w:val="single" w:sz="6" w:space="0" w:color="FFFFFF"/>
            </w:tcBorders>
            <w:shd w:val="clear" w:color="auto" w:fill="auto"/>
            <w:hideMark/>
          </w:tcPr>
          <w:p w14:paraId="23544582"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6" w:space="0" w:color="FFFFFF"/>
              <w:right w:val="single" w:sz="6" w:space="0" w:color="FFFFFF"/>
            </w:tcBorders>
            <w:shd w:val="clear" w:color="auto" w:fill="auto"/>
            <w:hideMark/>
          </w:tcPr>
          <w:p w14:paraId="72FB60D2" w14:textId="77777777" w:rsidR="00F53DE0" w:rsidRPr="00717E06" w:rsidRDefault="00F53DE0" w:rsidP="00BC7A80">
            <w:pPr>
              <w:jc w:val="center"/>
              <w:textAlignment w:val="baseline"/>
              <w:rPr>
                <w:sz w:val="20"/>
                <w:szCs w:val="20"/>
              </w:rPr>
            </w:pPr>
            <w:r>
              <w:rPr>
                <w:sz w:val="20"/>
                <w:szCs w:val="20"/>
              </w:rPr>
              <w:t>0.815</w:t>
            </w:r>
          </w:p>
        </w:tc>
        <w:tc>
          <w:tcPr>
            <w:tcW w:w="1222" w:type="pct"/>
            <w:tcBorders>
              <w:top w:val="single" w:sz="6" w:space="0" w:color="FFFFFF"/>
              <w:left w:val="single" w:sz="6" w:space="0" w:color="FFFFFF"/>
              <w:bottom w:val="single" w:sz="6" w:space="0" w:color="FFFFFF"/>
              <w:right w:val="single" w:sz="4" w:space="0" w:color="auto"/>
            </w:tcBorders>
            <w:shd w:val="clear" w:color="auto" w:fill="auto"/>
            <w:hideMark/>
          </w:tcPr>
          <w:p w14:paraId="30BE4BE8" w14:textId="77777777" w:rsidR="00F53DE0" w:rsidRPr="00717E06" w:rsidRDefault="00F53DE0" w:rsidP="00BC7A80">
            <w:pPr>
              <w:jc w:val="center"/>
              <w:textAlignment w:val="baseline"/>
              <w:rPr>
                <w:sz w:val="20"/>
                <w:szCs w:val="20"/>
              </w:rPr>
            </w:pPr>
            <w:r w:rsidRPr="00717E06">
              <w:rPr>
                <w:color w:val="000000"/>
                <w:sz w:val="20"/>
                <w:szCs w:val="20"/>
              </w:rPr>
              <w:t>&lt;.001</w:t>
            </w:r>
          </w:p>
        </w:tc>
      </w:tr>
      <w:tr w:rsidR="00F53DE0" w:rsidRPr="00B475BF" w14:paraId="3CA796F7" w14:textId="77777777" w:rsidTr="00CF45EB">
        <w:trPr>
          <w:trHeight w:val="261"/>
        </w:trPr>
        <w:tc>
          <w:tcPr>
            <w:tcW w:w="1120" w:type="pct"/>
            <w:vMerge/>
            <w:tcBorders>
              <w:left w:val="single" w:sz="4" w:space="0" w:color="auto"/>
              <w:right w:val="single" w:sz="4" w:space="0" w:color="auto"/>
            </w:tcBorders>
            <w:shd w:val="clear" w:color="auto" w:fill="auto"/>
            <w:vAlign w:val="center"/>
            <w:hideMark/>
          </w:tcPr>
          <w:p w14:paraId="406C700B" w14:textId="77777777" w:rsidR="00F53DE0" w:rsidRPr="00717E06" w:rsidRDefault="00F53DE0" w:rsidP="00BC7A80">
            <w:pPr>
              <w:rPr>
                <w:b/>
                <w:bCs/>
                <w:sz w:val="20"/>
                <w:szCs w:val="20"/>
              </w:rPr>
            </w:pPr>
          </w:p>
        </w:tc>
        <w:tc>
          <w:tcPr>
            <w:tcW w:w="947" w:type="pct"/>
            <w:tcBorders>
              <w:top w:val="single" w:sz="6" w:space="0" w:color="FFFFFF"/>
              <w:left w:val="single" w:sz="4" w:space="0" w:color="auto"/>
              <w:bottom w:val="single" w:sz="4" w:space="0" w:color="auto"/>
              <w:right w:val="single" w:sz="4" w:space="0" w:color="auto"/>
            </w:tcBorders>
            <w:shd w:val="clear" w:color="auto" w:fill="auto"/>
            <w:vAlign w:val="center"/>
            <w:hideMark/>
          </w:tcPr>
          <w:p w14:paraId="1B132DE4" w14:textId="77777777" w:rsidR="00F53DE0" w:rsidRPr="00717E06" w:rsidRDefault="00F53DE0" w:rsidP="00BC7A80">
            <w:pPr>
              <w:jc w:val="both"/>
              <w:textAlignment w:val="baseline"/>
              <w:rPr>
                <w:sz w:val="20"/>
                <w:szCs w:val="20"/>
              </w:rPr>
            </w:pPr>
            <w:r w:rsidRPr="00B475BF">
              <w:rPr>
                <w:sz w:val="20"/>
                <w:szCs w:val="20"/>
              </w:rPr>
              <w:t>803</w:t>
            </w:r>
            <w:r w:rsidRPr="00717E06">
              <w:rPr>
                <w:sz w:val="20"/>
                <w:szCs w:val="20"/>
              </w:rPr>
              <w:t> </w:t>
            </w:r>
          </w:p>
        </w:tc>
        <w:tc>
          <w:tcPr>
            <w:tcW w:w="734" w:type="pct"/>
            <w:tcBorders>
              <w:top w:val="single" w:sz="6" w:space="0" w:color="FFFFFF"/>
              <w:left w:val="single" w:sz="4" w:space="0" w:color="auto"/>
              <w:bottom w:val="single" w:sz="4" w:space="0" w:color="auto"/>
              <w:right w:val="single" w:sz="6" w:space="0" w:color="FFFFFF"/>
            </w:tcBorders>
            <w:shd w:val="clear" w:color="auto" w:fill="auto"/>
            <w:hideMark/>
          </w:tcPr>
          <w:p w14:paraId="49D439C7" w14:textId="77777777" w:rsidR="00F53DE0" w:rsidRPr="00717E06" w:rsidRDefault="00F53DE0" w:rsidP="00BC7A80">
            <w:pPr>
              <w:jc w:val="center"/>
              <w:textAlignment w:val="baseline"/>
              <w:rPr>
                <w:sz w:val="20"/>
                <w:szCs w:val="20"/>
              </w:rPr>
            </w:pPr>
            <w:r>
              <w:rPr>
                <w:sz w:val="20"/>
                <w:szCs w:val="20"/>
              </w:rPr>
              <w:t>150</w:t>
            </w:r>
          </w:p>
        </w:tc>
        <w:tc>
          <w:tcPr>
            <w:tcW w:w="977" w:type="pct"/>
            <w:tcBorders>
              <w:top w:val="single" w:sz="6" w:space="0" w:color="FFFFFF"/>
              <w:left w:val="single" w:sz="6" w:space="0" w:color="FFFFFF"/>
              <w:bottom w:val="single" w:sz="4" w:space="0" w:color="auto"/>
              <w:right w:val="single" w:sz="6" w:space="0" w:color="FFFFFF"/>
            </w:tcBorders>
            <w:shd w:val="clear" w:color="auto" w:fill="auto"/>
            <w:hideMark/>
          </w:tcPr>
          <w:p w14:paraId="6DB958BD" w14:textId="77777777" w:rsidR="00F53DE0" w:rsidRPr="00717E06" w:rsidRDefault="00F53DE0" w:rsidP="00BC7A80">
            <w:pPr>
              <w:jc w:val="center"/>
              <w:textAlignment w:val="baseline"/>
              <w:rPr>
                <w:sz w:val="20"/>
                <w:szCs w:val="20"/>
              </w:rPr>
            </w:pPr>
            <w:r>
              <w:rPr>
                <w:sz w:val="20"/>
                <w:szCs w:val="20"/>
              </w:rPr>
              <w:t>0.929</w:t>
            </w:r>
          </w:p>
        </w:tc>
        <w:tc>
          <w:tcPr>
            <w:tcW w:w="1222" w:type="pct"/>
            <w:tcBorders>
              <w:top w:val="single" w:sz="6" w:space="0" w:color="FFFFFF"/>
              <w:left w:val="single" w:sz="6" w:space="0" w:color="FFFFFF"/>
              <w:bottom w:val="single" w:sz="4" w:space="0" w:color="auto"/>
              <w:right w:val="single" w:sz="4" w:space="0" w:color="auto"/>
            </w:tcBorders>
            <w:shd w:val="clear" w:color="auto" w:fill="auto"/>
            <w:hideMark/>
          </w:tcPr>
          <w:p w14:paraId="7A8E3581" w14:textId="77777777" w:rsidR="00F53DE0" w:rsidRPr="00717E06" w:rsidRDefault="00F53DE0" w:rsidP="00BC7A80">
            <w:pPr>
              <w:jc w:val="center"/>
              <w:textAlignment w:val="baseline"/>
              <w:rPr>
                <w:sz w:val="20"/>
                <w:szCs w:val="20"/>
              </w:rPr>
            </w:pPr>
            <w:r w:rsidRPr="00717E06">
              <w:rPr>
                <w:color w:val="000000"/>
                <w:sz w:val="20"/>
                <w:szCs w:val="20"/>
              </w:rPr>
              <w:t>&lt;.001</w:t>
            </w:r>
          </w:p>
        </w:tc>
      </w:tr>
    </w:tbl>
    <w:p w14:paraId="04575A60" w14:textId="77777777" w:rsidR="00F53DE0" w:rsidRDefault="00F53DE0" w:rsidP="00BC7A80">
      <w:pPr>
        <w:rPr>
          <w:color w:val="FF0000"/>
        </w:rPr>
      </w:pPr>
    </w:p>
    <w:p w14:paraId="47FD1235" w14:textId="3D8B6DDD" w:rsidR="00F53DE0" w:rsidRPr="00954E8E" w:rsidRDefault="00954E8E" w:rsidP="00BC7A80">
      <w:pPr>
        <w:rPr>
          <w:b/>
          <w:bCs/>
          <w:color w:val="000000" w:themeColor="text1"/>
        </w:rPr>
      </w:pPr>
      <w:r w:rsidRPr="00954E8E">
        <w:rPr>
          <w:b/>
          <w:bCs/>
          <w:color w:val="000000" w:themeColor="text1"/>
        </w:rPr>
        <w:t xml:space="preserve">1.2 </w:t>
      </w:r>
      <w:r w:rsidR="00F53DE0" w:rsidRPr="00954E8E">
        <w:rPr>
          <w:b/>
          <w:bCs/>
          <w:color w:val="000000" w:themeColor="text1"/>
        </w:rPr>
        <w:t>Statistical Significance and Parameter Datasets</w:t>
      </w:r>
    </w:p>
    <w:p w14:paraId="52B058FD" w14:textId="2ABC7163" w:rsidR="00F53DE0" w:rsidRDefault="00F53DE0" w:rsidP="00BC7A80">
      <w:pPr>
        <w:pStyle w:val="paragraph"/>
        <w:spacing w:before="0" w:beforeAutospacing="0" w:after="0" w:afterAutospacing="0"/>
        <w:jc w:val="both"/>
        <w:textAlignment w:val="baseline"/>
        <w:rPr>
          <w:rFonts w:ascii="Segoe UI" w:hAnsi="Segoe UI" w:cs="Segoe UI"/>
          <w:sz w:val="18"/>
          <w:szCs w:val="18"/>
        </w:rPr>
      </w:pPr>
      <w:r>
        <w:rPr>
          <w:color w:val="000000" w:themeColor="text1"/>
        </w:rPr>
        <w:t>By conducting and comparing the significance of variation across mean values - associated with both charcoal sources - the legitimacy of experimentally derived trends and their relation to a natural counterpart dataset may be examined. Via the application of one-way ANOVA (</w:t>
      </w:r>
      <w:r w:rsidR="002F07AC">
        <w:rPr>
          <w:color w:val="000000" w:themeColor="text1"/>
        </w:rPr>
        <w:t xml:space="preserve">Suppl. </w:t>
      </w:r>
      <w:r>
        <w:rPr>
          <w:color w:val="000000" w:themeColor="text1"/>
        </w:rPr>
        <w:t xml:space="preserve">Table 3) testing to all parameters across both datasets, independent of one another, we have shown that all mean values are statistically significant in variability to those in the same sample set. </w:t>
      </w:r>
      <w:r>
        <w:rPr>
          <w:rStyle w:val="normaltextrun"/>
          <w:rFonts w:eastAsia="Cambria"/>
        </w:rPr>
        <w:t>Whilst this test refers to the variance between mean values, its robustness to non-normality assures that it is also applicable to median values, as reported. As with Shapiro-Wilk testing, values below 0.05 indicate statistical significance and the rejection of the null hypothesis. In this case, we may reliably accept the notion of significant variation between mean values at each tested temperature within our parameters. </w:t>
      </w:r>
      <w:r>
        <w:rPr>
          <w:rStyle w:val="eop"/>
        </w:rPr>
        <w:t> </w:t>
      </w:r>
    </w:p>
    <w:p w14:paraId="5252C4AA" w14:textId="77777777" w:rsidR="00F53DE0" w:rsidRDefault="00F53DE0" w:rsidP="00BC7A80">
      <w:pPr>
        <w:pStyle w:val="paragraph"/>
        <w:spacing w:before="0" w:beforeAutospacing="0" w:after="0" w:afterAutospacing="0"/>
        <w:jc w:val="both"/>
        <w:textAlignment w:val="baseline"/>
        <w:rPr>
          <w:rFonts w:ascii="Segoe UI" w:hAnsi="Segoe UI" w:cs="Segoe UI"/>
          <w:sz w:val="18"/>
          <w:szCs w:val="18"/>
        </w:rPr>
      </w:pPr>
      <w:r>
        <w:rPr>
          <w:rStyle w:val="eop"/>
        </w:rPr>
        <w:t> </w:t>
      </w:r>
    </w:p>
    <w:p w14:paraId="4C4F9708" w14:textId="1A7DB822" w:rsidR="00F53DE0" w:rsidRPr="00C136E3" w:rsidRDefault="00F53DE0" w:rsidP="00BC7A80">
      <w:pPr>
        <w:pStyle w:val="paragraph"/>
        <w:spacing w:before="0" w:beforeAutospacing="0" w:after="0" w:afterAutospacing="0"/>
        <w:jc w:val="both"/>
        <w:textAlignment w:val="baseline"/>
        <w:rPr>
          <w:rFonts w:ascii="Segoe UI" w:hAnsi="Segoe UI" w:cs="Segoe UI"/>
          <w:sz w:val="18"/>
          <w:szCs w:val="18"/>
        </w:rPr>
      </w:pPr>
      <w:r>
        <w:rPr>
          <w:rStyle w:val="normaltextrun"/>
          <w:rFonts w:eastAsia="Cambria"/>
        </w:rPr>
        <w:t>Implementation of </w:t>
      </w:r>
      <w:proofErr w:type="spellStart"/>
      <w:r>
        <w:rPr>
          <w:rStyle w:val="normaltextrun"/>
          <w:rFonts w:eastAsia="Cambria"/>
        </w:rPr>
        <w:t>Levene’s</w:t>
      </w:r>
      <w:proofErr w:type="spellEnd"/>
      <w:r>
        <w:rPr>
          <w:rStyle w:val="normaltextrun"/>
          <w:rFonts w:eastAsia="Cambria"/>
        </w:rPr>
        <w:t> test of variance for mean and median values (</w:t>
      </w:r>
      <w:r w:rsidR="0039233E">
        <w:rPr>
          <w:rStyle w:val="normaltextrun"/>
          <w:rFonts w:eastAsia="Cambria"/>
        </w:rPr>
        <w:t xml:space="preserve">Suppl. </w:t>
      </w:r>
      <w:r>
        <w:rPr>
          <w:rStyle w:val="normaltextrun"/>
          <w:rFonts w:eastAsia="Cambria"/>
        </w:rPr>
        <w:t>Table 3) indicates heterogenous variance across almost all parameters in both datasets, via the presentation of statistically significant </w:t>
      </w:r>
      <w:r>
        <w:rPr>
          <w:rStyle w:val="normaltextrun"/>
          <w:rFonts w:eastAsia="Cambria"/>
          <w:i/>
          <w:iCs/>
        </w:rPr>
        <w:t>p</w:t>
      </w:r>
      <w:r>
        <w:rPr>
          <w:rStyle w:val="normaltextrun"/>
          <w:rFonts w:eastAsia="Cambria"/>
        </w:rPr>
        <w:t>-values. The exception to this may be found with R1 from naturally derived wildfire charcoals (</w:t>
      </w:r>
      <w:r w:rsidRPr="0044767B">
        <w:rPr>
          <w:rStyle w:val="normaltextrun"/>
          <w:rFonts w:eastAsia="Cambria"/>
          <w:i/>
          <w:iCs/>
        </w:rPr>
        <w:t>p</w:t>
      </w:r>
      <w:r>
        <w:rPr>
          <w:rStyle w:val="normaltextrun"/>
          <w:rFonts w:eastAsia="Cambria"/>
        </w:rPr>
        <w:t>-values exceeding 0.05). As a result, </w:t>
      </w:r>
      <w:r>
        <w:rPr>
          <w:rStyle w:val="normaltextrun"/>
          <w:rFonts w:eastAsia="Cambria"/>
          <w:i/>
          <w:iCs/>
        </w:rPr>
        <w:t>p</w:t>
      </w:r>
      <w:r>
        <w:rPr>
          <w:rStyle w:val="normaltextrun"/>
          <w:rFonts w:eastAsia="Cambria"/>
        </w:rPr>
        <w:t>-values derived from a Welch’s test of unequal variance may be used in lieu of those attained in one-way ANOVA testing for all parameters, except R1. Welch’s </w:t>
      </w:r>
      <w:r>
        <w:rPr>
          <w:rStyle w:val="normaltextrun"/>
          <w:rFonts w:eastAsia="Cambria"/>
          <w:i/>
          <w:iCs/>
        </w:rPr>
        <w:t>p</w:t>
      </w:r>
      <w:r>
        <w:rPr>
          <w:rStyle w:val="normaltextrun"/>
          <w:rFonts w:eastAsia="Cambria"/>
        </w:rPr>
        <w:t>-values below a0.05, as shown in Table 3, corroborate our earlier conclusion of significance in variation across all mean parameter values.</w:t>
      </w:r>
      <w:r>
        <w:rPr>
          <w:rStyle w:val="eop"/>
        </w:rPr>
        <w:t xml:space="preserve"> The permitted application of ANOVA </w:t>
      </w:r>
      <w:r w:rsidRPr="0035260C">
        <w:rPr>
          <w:rStyle w:val="eop"/>
          <w:i/>
          <w:iCs/>
        </w:rPr>
        <w:t>p</w:t>
      </w:r>
      <w:r>
        <w:rPr>
          <w:rStyle w:val="eop"/>
        </w:rPr>
        <w:t xml:space="preserve">-values continues to indicate </w:t>
      </w:r>
      <w:r>
        <w:rPr>
          <w:color w:val="000000" w:themeColor="text1"/>
        </w:rPr>
        <w:t xml:space="preserve">statistically significant variations between mean values in R1 </w:t>
      </w:r>
      <w:r>
        <w:rPr>
          <w:rStyle w:val="normaltextrun"/>
          <w:rFonts w:eastAsia="Cambria"/>
        </w:rPr>
        <w:t>from natural charcoals</w:t>
      </w:r>
      <w:r>
        <w:rPr>
          <w:color w:val="000000" w:themeColor="text1"/>
        </w:rPr>
        <w:t>.</w:t>
      </w:r>
    </w:p>
    <w:p w14:paraId="2461EF9D" w14:textId="6913471E" w:rsidR="00F53DE0" w:rsidRDefault="00F53DE0" w:rsidP="00BC7A80">
      <w:pPr>
        <w:rPr>
          <w:color w:val="FF0000"/>
        </w:rPr>
      </w:pPr>
    </w:p>
    <w:p w14:paraId="7BB4E826" w14:textId="56BD5700" w:rsidR="00954E8E" w:rsidRDefault="00954E8E" w:rsidP="00BC7A80">
      <w:pPr>
        <w:rPr>
          <w:color w:val="000000" w:themeColor="text1"/>
          <w:shd w:val="clear" w:color="auto" w:fill="FFFFFF"/>
        </w:rPr>
      </w:pPr>
      <w:r>
        <w:rPr>
          <w:b/>
          <w:bCs/>
          <w:shd w:val="clear" w:color="auto" w:fill="FFFFFF"/>
        </w:rPr>
        <w:t xml:space="preserve">Supplementary </w:t>
      </w:r>
      <w:r w:rsidRPr="00BE63A8">
        <w:rPr>
          <w:b/>
          <w:bCs/>
          <w:shd w:val="clear" w:color="auto" w:fill="FFFFFF"/>
        </w:rPr>
        <w:t xml:space="preserve">Table </w:t>
      </w:r>
      <w:r>
        <w:rPr>
          <w:b/>
          <w:bCs/>
          <w:shd w:val="clear" w:color="auto" w:fill="FFFFFF"/>
        </w:rPr>
        <w:t>3</w:t>
      </w:r>
      <w:r>
        <w:rPr>
          <w:shd w:val="clear" w:color="auto" w:fill="FFFFFF"/>
        </w:rPr>
        <w:t>,</w:t>
      </w:r>
      <w:r w:rsidRPr="00BE63A8">
        <w:rPr>
          <w:shd w:val="clear" w:color="auto" w:fill="FFFFFF"/>
        </w:rPr>
        <w:t> Table indicating the statistical significance of variation in mean values across all parameters, shown by Welch’s </w:t>
      </w:r>
      <w:r w:rsidRPr="00BE63A8">
        <w:rPr>
          <w:i/>
          <w:iCs/>
          <w:shd w:val="clear" w:color="auto" w:fill="FFFFFF"/>
        </w:rPr>
        <w:t>p</w:t>
      </w:r>
      <w:r w:rsidRPr="00BE63A8">
        <w:rPr>
          <w:shd w:val="clear" w:color="auto" w:fill="FFFFFF"/>
        </w:rPr>
        <w:t>-values below 0.05</w:t>
      </w:r>
      <w:r>
        <w:rPr>
          <w:shd w:val="clear" w:color="auto" w:fill="FFFFFF"/>
        </w:rPr>
        <w:t>, for both tube furnace pyrolysis and naturally sourced charcoals, respectively</w:t>
      </w:r>
      <w:r w:rsidRPr="00BE63A8">
        <w:rPr>
          <w:shd w:val="clear" w:color="auto" w:fill="FFFFFF"/>
        </w:rPr>
        <w:t>. Application of Welch’s </w:t>
      </w:r>
      <w:r w:rsidRPr="00BE63A8">
        <w:rPr>
          <w:i/>
          <w:iCs/>
          <w:shd w:val="clear" w:color="auto" w:fill="FFFFFF"/>
        </w:rPr>
        <w:t>p</w:t>
      </w:r>
      <w:r w:rsidRPr="00BE63A8">
        <w:rPr>
          <w:shd w:val="clear" w:color="auto" w:fill="FFFFFF"/>
        </w:rPr>
        <w:t>-values is permissible under an assessment of heterogenous variance (</w:t>
      </w:r>
      <w:proofErr w:type="spellStart"/>
      <w:r w:rsidRPr="00BE63A8">
        <w:rPr>
          <w:shd w:val="clear" w:color="auto" w:fill="FFFFFF"/>
        </w:rPr>
        <w:t>Levene’s</w:t>
      </w:r>
      <w:proofErr w:type="spellEnd"/>
      <w:r w:rsidRPr="00BE63A8">
        <w:rPr>
          <w:shd w:val="clear" w:color="auto" w:fill="FFFFFF"/>
        </w:rPr>
        <w:t> </w:t>
      </w:r>
      <w:r w:rsidRPr="00BE63A8">
        <w:rPr>
          <w:i/>
          <w:iCs/>
          <w:shd w:val="clear" w:color="auto" w:fill="FFFFFF"/>
        </w:rPr>
        <w:t>p</w:t>
      </w:r>
      <w:r w:rsidRPr="00BE63A8">
        <w:rPr>
          <w:shd w:val="clear" w:color="auto" w:fill="FFFFFF"/>
        </w:rPr>
        <w:t xml:space="preserve">&lt;0.05) and </w:t>
      </w:r>
      <w:r w:rsidR="00BC7A80" w:rsidRPr="00BE63A8">
        <w:rPr>
          <w:shd w:val="clear" w:color="auto" w:fill="FFFFFF"/>
        </w:rPr>
        <w:t>preceding</w:t>
      </w:r>
      <w:r w:rsidRPr="00BE63A8">
        <w:rPr>
          <w:shd w:val="clear" w:color="auto" w:fill="FFFFFF"/>
        </w:rPr>
        <w:t xml:space="preserve"> one-way ANOVA testing. </w:t>
      </w:r>
      <w:r>
        <w:rPr>
          <w:shd w:val="clear" w:color="auto" w:fill="FFFFFF"/>
        </w:rPr>
        <w:t xml:space="preserve">Here, </w:t>
      </w:r>
      <w:proofErr w:type="spellStart"/>
      <w:r w:rsidRPr="00BA4231">
        <w:rPr>
          <w:i/>
          <w:iCs/>
          <w:shd w:val="clear" w:color="auto" w:fill="FFFFFF"/>
        </w:rPr>
        <w:t>dfB</w:t>
      </w:r>
      <w:proofErr w:type="spellEnd"/>
      <w:r>
        <w:rPr>
          <w:shd w:val="clear" w:color="auto" w:fill="FFFFFF"/>
        </w:rPr>
        <w:t xml:space="preserve"> and </w:t>
      </w:r>
      <w:proofErr w:type="spellStart"/>
      <w:r w:rsidRPr="00BA4231">
        <w:rPr>
          <w:i/>
          <w:iCs/>
          <w:shd w:val="clear" w:color="auto" w:fill="FFFFFF"/>
        </w:rPr>
        <w:t>dfT</w:t>
      </w:r>
      <w:proofErr w:type="spellEnd"/>
      <w:r w:rsidRPr="00BA4231">
        <w:rPr>
          <w:i/>
          <w:iCs/>
          <w:shd w:val="clear" w:color="auto" w:fill="FFFFFF"/>
        </w:rPr>
        <w:t xml:space="preserve"> </w:t>
      </w:r>
      <w:r>
        <w:rPr>
          <w:shd w:val="clear" w:color="auto" w:fill="FFFFFF"/>
        </w:rPr>
        <w:t xml:space="preserve">refer to </w:t>
      </w:r>
      <w:r w:rsidRPr="00BA4231">
        <w:rPr>
          <w:i/>
          <w:iCs/>
          <w:shd w:val="clear" w:color="auto" w:fill="FFFFFF"/>
        </w:rPr>
        <w:t>df</w:t>
      </w:r>
      <w:r>
        <w:rPr>
          <w:shd w:val="clear" w:color="auto" w:fill="FFFFFF"/>
        </w:rPr>
        <w:t xml:space="preserve"> values derived from between groups and the total dataset, respectively. </w:t>
      </w:r>
      <w:r w:rsidRPr="00EA34DA">
        <w:rPr>
          <w:i/>
          <w:iCs/>
          <w:color w:val="000000" w:themeColor="text1"/>
          <w:shd w:val="clear" w:color="auto" w:fill="FFFFFF"/>
        </w:rPr>
        <w:t xml:space="preserve">N.S. </w:t>
      </w:r>
      <w:r w:rsidRPr="00794CD2">
        <w:rPr>
          <w:color w:val="000000" w:themeColor="text1"/>
          <w:shd w:val="clear" w:color="auto" w:fill="FFFFFF"/>
        </w:rPr>
        <w:t>= Not significant</w:t>
      </w:r>
      <w:r>
        <w:rPr>
          <w:color w:val="000000" w:themeColor="text1"/>
          <w:shd w:val="clear" w:color="auto" w:fill="FFFFFF"/>
        </w:rPr>
        <w:t>.</w:t>
      </w:r>
    </w:p>
    <w:p w14:paraId="239C3041" w14:textId="77777777" w:rsidR="00954E8E" w:rsidRDefault="00954E8E" w:rsidP="00BC7A80">
      <w:pPr>
        <w:rPr>
          <w:color w:val="FF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
        <w:gridCol w:w="1005"/>
        <w:gridCol w:w="866"/>
        <w:gridCol w:w="865"/>
        <w:gridCol w:w="867"/>
        <w:gridCol w:w="1098"/>
        <w:gridCol w:w="1098"/>
        <w:gridCol w:w="1000"/>
        <w:gridCol w:w="1086"/>
        <w:gridCol w:w="996"/>
      </w:tblGrid>
      <w:tr w:rsidR="00F53DE0" w:rsidRPr="00C24A0F" w14:paraId="1BA7EC52" w14:textId="77777777" w:rsidTr="00CF45EB">
        <w:trPr>
          <w:trHeight w:val="690"/>
        </w:trPr>
        <w:tc>
          <w:tcPr>
            <w:tcW w:w="453" w:type="pct"/>
            <w:vMerge w:val="restart"/>
            <w:tcBorders>
              <w:top w:val="single" w:sz="4" w:space="0" w:color="auto"/>
              <w:left w:val="single" w:sz="4" w:space="0" w:color="auto"/>
              <w:right w:val="single" w:sz="4" w:space="0" w:color="auto"/>
            </w:tcBorders>
            <w:shd w:val="clear" w:color="auto" w:fill="FFFFFF"/>
            <w:vAlign w:val="center"/>
          </w:tcPr>
          <w:p w14:paraId="5C322E7A" w14:textId="77777777" w:rsidR="00F53DE0" w:rsidRPr="00C24A0F" w:rsidRDefault="00F53DE0" w:rsidP="00BC7A80">
            <w:pPr>
              <w:jc w:val="center"/>
              <w:textAlignment w:val="baseline"/>
              <w:rPr>
                <w:sz w:val="20"/>
                <w:szCs w:val="20"/>
              </w:rPr>
            </w:pPr>
            <w:r w:rsidRPr="00C24A0F">
              <w:rPr>
                <w:sz w:val="20"/>
                <w:szCs w:val="20"/>
              </w:rPr>
              <w:lastRenderedPageBreak/>
              <w:t>Sample Source</w:t>
            </w:r>
          </w:p>
        </w:tc>
        <w:tc>
          <w:tcPr>
            <w:tcW w:w="514" w:type="pct"/>
            <w:vMerge w:val="restart"/>
            <w:tcBorders>
              <w:top w:val="single" w:sz="4" w:space="0" w:color="auto"/>
              <w:left w:val="single" w:sz="4" w:space="0" w:color="auto"/>
              <w:bottom w:val="nil"/>
              <w:right w:val="single" w:sz="4" w:space="0" w:color="auto"/>
            </w:tcBorders>
            <w:shd w:val="clear" w:color="auto" w:fill="FFFFFF"/>
            <w:vAlign w:val="center"/>
            <w:hideMark/>
          </w:tcPr>
          <w:p w14:paraId="0C2DF35D" w14:textId="77777777" w:rsidR="00F53DE0" w:rsidRPr="00383429" w:rsidRDefault="00F53DE0" w:rsidP="00BC7A80">
            <w:pPr>
              <w:jc w:val="both"/>
              <w:textAlignment w:val="baseline"/>
              <w:rPr>
                <w:b/>
                <w:bCs/>
                <w:sz w:val="20"/>
                <w:szCs w:val="20"/>
              </w:rPr>
            </w:pPr>
            <w:r w:rsidRPr="00383429">
              <w:rPr>
                <w:sz w:val="20"/>
                <w:szCs w:val="20"/>
              </w:rPr>
              <w:t>Parameter</w:t>
            </w:r>
            <w:r w:rsidRPr="00383429">
              <w:rPr>
                <w:b/>
                <w:bCs/>
                <w:sz w:val="20"/>
                <w:szCs w:val="20"/>
              </w:rPr>
              <w:t> </w:t>
            </w:r>
          </w:p>
        </w:tc>
        <w:tc>
          <w:tcPr>
            <w:tcW w:w="133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DDDF9F" w14:textId="77777777" w:rsidR="00F53DE0" w:rsidRPr="00383429" w:rsidRDefault="00F53DE0" w:rsidP="00BC7A80">
            <w:pPr>
              <w:jc w:val="center"/>
              <w:textAlignment w:val="baseline"/>
              <w:rPr>
                <w:b/>
                <w:bCs/>
                <w:sz w:val="20"/>
                <w:szCs w:val="20"/>
              </w:rPr>
            </w:pPr>
            <w:r w:rsidRPr="00383429">
              <w:rPr>
                <w:sz w:val="20"/>
                <w:szCs w:val="20"/>
              </w:rPr>
              <w:t>One-way ANOVA</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2FD8B061" w14:textId="77777777" w:rsidR="00F53DE0" w:rsidRPr="00383429" w:rsidRDefault="00F53DE0" w:rsidP="00BC7A80">
            <w:pPr>
              <w:jc w:val="center"/>
              <w:textAlignment w:val="baseline"/>
              <w:rPr>
                <w:b/>
                <w:bCs/>
                <w:sz w:val="20"/>
                <w:szCs w:val="20"/>
              </w:rPr>
            </w:pPr>
            <w:proofErr w:type="spellStart"/>
            <w:r w:rsidRPr="00383429">
              <w:rPr>
                <w:sz w:val="20"/>
                <w:szCs w:val="20"/>
              </w:rPr>
              <w:t>Levene’s</w:t>
            </w:r>
            <w:proofErr w:type="spellEnd"/>
            <w:r w:rsidRPr="00383429">
              <w:rPr>
                <w:sz w:val="20"/>
                <w:szCs w:val="20"/>
              </w:rPr>
              <w:t xml:space="preserve"> Variance Test</w:t>
            </w:r>
          </w:p>
        </w:tc>
        <w:tc>
          <w:tcPr>
            <w:tcW w:w="562" w:type="pct"/>
            <w:tcBorders>
              <w:top w:val="single" w:sz="4" w:space="0" w:color="auto"/>
              <w:left w:val="single" w:sz="4" w:space="0" w:color="auto"/>
              <w:bottom w:val="single" w:sz="4" w:space="0" w:color="auto"/>
              <w:right w:val="single" w:sz="4" w:space="0" w:color="auto"/>
            </w:tcBorders>
            <w:shd w:val="clear" w:color="auto" w:fill="FFFFFF"/>
            <w:hideMark/>
          </w:tcPr>
          <w:p w14:paraId="26F33602" w14:textId="77777777" w:rsidR="00F53DE0" w:rsidRPr="00383429" w:rsidRDefault="00F53DE0" w:rsidP="00BC7A80">
            <w:pPr>
              <w:jc w:val="center"/>
              <w:textAlignment w:val="baseline"/>
              <w:rPr>
                <w:b/>
                <w:bCs/>
                <w:sz w:val="20"/>
                <w:szCs w:val="20"/>
              </w:rPr>
            </w:pPr>
            <w:r w:rsidRPr="00383429">
              <w:rPr>
                <w:sz w:val="20"/>
                <w:szCs w:val="20"/>
              </w:rPr>
              <w:t xml:space="preserve">Modified </w:t>
            </w:r>
            <w:proofErr w:type="spellStart"/>
            <w:r w:rsidRPr="00383429">
              <w:rPr>
                <w:sz w:val="20"/>
                <w:szCs w:val="20"/>
              </w:rPr>
              <w:t>Levene’s</w:t>
            </w:r>
            <w:proofErr w:type="spellEnd"/>
            <w:r w:rsidRPr="00383429">
              <w:rPr>
                <w:sz w:val="20"/>
                <w:szCs w:val="20"/>
              </w:rPr>
              <w:t xml:space="preserve"> Test</w:t>
            </w:r>
          </w:p>
        </w:tc>
        <w:tc>
          <w:tcPr>
            <w:tcW w:w="15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6BAA1D" w14:textId="77777777" w:rsidR="00F53DE0" w:rsidRPr="00383429" w:rsidRDefault="00F53DE0" w:rsidP="00BC7A80">
            <w:pPr>
              <w:jc w:val="center"/>
              <w:textAlignment w:val="baseline"/>
              <w:rPr>
                <w:b/>
                <w:bCs/>
                <w:sz w:val="20"/>
                <w:szCs w:val="20"/>
              </w:rPr>
            </w:pPr>
            <w:r w:rsidRPr="00383429">
              <w:rPr>
                <w:sz w:val="20"/>
                <w:szCs w:val="20"/>
              </w:rPr>
              <w:t>Welch’s Unequal-Variance</w:t>
            </w:r>
          </w:p>
          <w:p w14:paraId="4C6A0E00" w14:textId="77777777" w:rsidR="00F53DE0" w:rsidRPr="00383429" w:rsidRDefault="00F53DE0" w:rsidP="00BC7A80">
            <w:pPr>
              <w:jc w:val="center"/>
              <w:textAlignment w:val="baseline"/>
              <w:rPr>
                <w:b/>
                <w:bCs/>
                <w:sz w:val="20"/>
                <w:szCs w:val="20"/>
              </w:rPr>
            </w:pPr>
            <w:r w:rsidRPr="00383429">
              <w:rPr>
                <w:sz w:val="20"/>
                <w:szCs w:val="20"/>
              </w:rPr>
              <w:t>Test</w:t>
            </w:r>
          </w:p>
        </w:tc>
      </w:tr>
      <w:tr w:rsidR="00F53DE0" w:rsidRPr="00C24A0F" w14:paraId="22700170" w14:textId="77777777" w:rsidTr="00CF45EB">
        <w:trPr>
          <w:trHeight w:val="690"/>
        </w:trPr>
        <w:tc>
          <w:tcPr>
            <w:tcW w:w="453" w:type="pct"/>
            <w:vMerge/>
            <w:tcBorders>
              <w:left w:val="single" w:sz="4" w:space="0" w:color="auto"/>
              <w:bottom w:val="single" w:sz="4" w:space="0" w:color="auto"/>
              <w:right w:val="single" w:sz="4" w:space="0" w:color="auto"/>
            </w:tcBorders>
          </w:tcPr>
          <w:p w14:paraId="1421C2DC" w14:textId="77777777" w:rsidR="00F53DE0" w:rsidRPr="00C24A0F" w:rsidRDefault="00F53DE0" w:rsidP="00BC7A80">
            <w:pPr>
              <w:rPr>
                <w:b/>
                <w:bCs/>
                <w:sz w:val="20"/>
                <w:szCs w:val="20"/>
              </w:rPr>
            </w:pPr>
          </w:p>
        </w:tc>
        <w:tc>
          <w:tcPr>
            <w:tcW w:w="514" w:type="pct"/>
            <w:vMerge/>
            <w:tcBorders>
              <w:top w:val="single" w:sz="12" w:space="0" w:color="000000"/>
              <w:left w:val="single" w:sz="4" w:space="0" w:color="auto"/>
              <w:bottom w:val="single" w:sz="4" w:space="0" w:color="auto"/>
              <w:right w:val="single" w:sz="4" w:space="0" w:color="auto"/>
            </w:tcBorders>
            <w:shd w:val="clear" w:color="auto" w:fill="auto"/>
            <w:vAlign w:val="center"/>
            <w:hideMark/>
          </w:tcPr>
          <w:p w14:paraId="6E3D26D2" w14:textId="77777777" w:rsidR="00F53DE0" w:rsidRPr="00383429" w:rsidRDefault="00F53DE0" w:rsidP="00BC7A80">
            <w:pPr>
              <w:rPr>
                <w:b/>
                <w:bCs/>
                <w:sz w:val="20"/>
                <w:szCs w:val="20"/>
              </w:rPr>
            </w:pPr>
          </w:p>
        </w:tc>
        <w:tc>
          <w:tcPr>
            <w:tcW w:w="443" w:type="pct"/>
            <w:tcBorders>
              <w:top w:val="single" w:sz="4" w:space="0" w:color="auto"/>
              <w:left w:val="single" w:sz="4" w:space="0" w:color="auto"/>
              <w:bottom w:val="single" w:sz="4" w:space="0" w:color="auto"/>
              <w:right w:val="single" w:sz="6" w:space="0" w:color="FFFFFF"/>
            </w:tcBorders>
            <w:shd w:val="clear" w:color="auto" w:fill="auto"/>
            <w:vAlign w:val="center"/>
            <w:hideMark/>
          </w:tcPr>
          <w:p w14:paraId="3B072945" w14:textId="77777777" w:rsidR="00F53DE0" w:rsidRPr="00383429" w:rsidRDefault="00F53DE0" w:rsidP="00BC7A80">
            <w:pPr>
              <w:jc w:val="center"/>
              <w:textAlignment w:val="baseline"/>
              <w:rPr>
                <w:sz w:val="20"/>
                <w:szCs w:val="20"/>
              </w:rPr>
            </w:pPr>
            <w:r w:rsidRPr="00383429">
              <w:rPr>
                <w:i/>
                <w:iCs/>
                <w:sz w:val="20"/>
                <w:szCs w:val="20"/>
              </w:rPr>
              <w:t>F</w:t>
            </w:r>
          </w:p>
        </w:tc>
        <w:tc>
          <w:tcPr>
            <w:tcW w:w="443" w:type="pct"/>
            <w:tcBorders>
              <w:top w:val="single" w:sz="4" w:space="0" w:color="auto"/>
              <w:left w:val="single" w:sz="6" w:space="0" w:color="FFFFFF"/>
              <w:bottom w:val="single" w:sz="4" w:space="0" w:color="auto"/>
              <w:right w:val="single" w:sz="6" w:space="0" w:color="FFFFFF"/>
            </w:tcBorders>
            <w:shd w:val="clear" w:color="auto" w:fill="auto"/>
            <w:vAlign w:val="center"/>
            <w:hideMark/>
          </w:tcPr>
          <w:p w14:paraId="1CC713F6" w14:textId="77777777" w:rsidR="00F53DE0" w:rsidRPr="00383429" w:rsidRDefault="00F53DE0" w:rsidP="00BC7A80">
            <w:pPr>
              <w:jc w:val="center"/>
              <w:textAlignment w:val="baseline"/>
              <w:rPr>
                <w:sz w:val="20"/>
                <w:szCs w:val="20"/>
              </w:rPr>
            </w:pPr>
            <w:r w:rsidRPr="00C24A0F">
              <w:rPr>
                <w:i/>
                <w:iCs/>
                <w:sz w:val="20"/>
                <w:szCs w:val="20"/>
              </w:rPr>
              <w:t>(</w:t>
            </w:r>
            <w:proofErr w:type="spellStart"/>
            <w:r w:rsidRPr="00383429">
              <w:rPr>
                <w:i/>
                <w:iCs/>
                <w:sz w:val="20"/>
                <w:szCs w:val="20"/>
              </w:rPr>
              <w:t>df</w:t>
            </w:r>
            <w:r w:rsidRPr="00C24A0F">
              <w:rPr>
                <w:i/>
                <w:iCs/>
                <w:sz w:val="20"/>
                <w:szCs w:val="20"/>
              </w:rPr>
              <w:t>B</w:t>
            </w:r>
            <w:proofErr w:type="spellEnd"/>
            <w:r w:rsidRPr="00C24A0F">
              <w:rPr>
                <w:i/>
                <w:iCs/>
                <w:sz w:val="20"/>
                <w:szCs w:val="20"/>
              </w:rPr>
              <w:t xml:space="preserve">, </w:t>
            </w:r>
            <w:proofErr w:type="spellStart"/>
            <w:r w:rsidRPr="00C24A0F">
              <w:rPr>
                <w:i/>
                <w:iCs/>
                <w:sz w:val="20"/>
                <w:szCs w:val="20"/>
              </w:rPr>
              <w:t>dfT</w:t>
            </w:r>
            <w:proofErr w:type="spellEnd"/>
            <w:r w:rsidRPr="00C24A0F">
              <w:rPr>
                <w:i/>
                <w:iCs/>
                <w:sz w:val="20"/>
                <w:szCs w:val="20"/>
              </w:rPr>
              <w:t>)</w:t>
            </w:r>
          </w:p>
        </w:tc>
        <w:tc>
          <w:tcPr>
            <w:tcW w:w="444" w:type="pct"/>
            <w:tcBorders>
              <w:top w:val="single" w:sz="4" w:space="0" w:color="auto"/>
              <w:left w:val="single" w:sz="6" w:space="0" w:color="FFFFFF"/>
              <w:bottom w:val="single" w:sz="4" w:space="0" w:color="auto"/>
              <w:right w:val="single" w:sz="4" w:space="0" w:color="auto"/>
            </w:tcBorders>
            <w:shd w:val="clear" w:color="auto" w:fill="auto"/>
            <w:vAlign w:val="center"/>
            <w:hideMark/>
          </w:tcPr>
          <w:p w14:paraId="1C557A51" w14:textId="77777777" w:rsidR="00F53DE0" w:rsidRPr="00383429" w:rsidRDefault="00F53DE0" w:rsidP="00BC7A80">
            <w:pPr>
              <w:jc w:val="center"/>
              <w:textAlignment w:val="baseline"/>
              <w:rPr>
                <w:sz w:val="20"/>
                <w:szCs w:val="20"/>
              </w:rPr>
            </w:pPr>
            <w:r w:rsidRPr="00383429">
              <w:rPr>
                <w:i/>
                <w:iCs/>
                <w:sz w:val="20"/>
                <w:szCs w:val="20"/>
              </w:rPr>
              <w:t>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246E0" w14:textId="77777777" w:rsidR="00F53DE0" w:rsidRPr="00383429" w:rsidRDefault="00F53DE0" w:rsidP="00BC7A80">
            <w:pPr>
              <w:jc w:val="center"/>
              <w:textAlignment w:val="baseline"/>
              <w:rPr>
                <w:sz w:val="20"/>
                <w:szCs w:val="20"/>
              </w:rPr>
            </w:pPr>
            <w:r w:rsidRPr="00383429">
              <w:rPr>
                <w:i/>
                <w:iCs/>
                <w:sz w:val="20"/>
                <w:szCs w:val="20"/>
              </w:rPr>
              <w:t>p</w:t>
            </w:r>
            <w:r w:rsidRPr="00383429">
              <w:rPr>
                <w:sz w:val="20"/>
                <w:szCs w:val="20"/>
              </w:rPr>
              <w:t>(mean)</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5C3DD" w14:textId="77777777" w:rsidR="00F53DE0" w:rsidRPr="00383429" w:rsidRDefault="00F53DE0" w:rsidP="00BC7A80">
            <w:pPr>
              <w:jc w:val="center"/>
              <w:textAlignment w:val="baseline"/>
              <w:rPr>
                <w:sz w:val="20"/>
                <w:szCs w:val="20"/>
              </w:rPr>
            </w:pPr>
            <w:r w:rsidRPr="00383429">
              <w:rPr>
                <w:i/>
                <w:iCs/>
                <w:sz w:val="20"/>
                <w:szCs w:val="20"/>
              </w:rPr>
              <w:t>p</w:t>
            </w:r>
            <w:r w:rsidRPr="00383429">
              <w:rPr>
                <w:sz w:val="20"/>
                <w:szCs w:val="20"/>
              </w:rPr>
              <w:t>(median)</w:t>
            </w:r>
          </w:p>
        </w:tc>
        <w:tc>
          <w:tcPr>
            <w:tcW w:w="512" w:type="pct"/>
            <w:tcBorders>
              <w:top w:val="single" w:sz="4" w:space="0" w:color="auto"/>
              <w:left w:val="single" w:sz="4" w:space="0" w:color="auto"/>
              <w:bottom w:val="single" w:sz="4" w:space="0" w:color="auto"/>
              <w:right w:val="single" w:sz="6" w:space="0" w:color="FFFFFF"/>
            </w:tcBorders>
            <w:shd w:val="clear" w:color="auto" w:fill="auto"/>
            <w:vAlign w:val="center"/>
            <w:hideMark/>
          </w:tcPr>
          <w:p w14:paraId="7D57A982" w14:textId="77777777" w:rsidR="00F53DE0" w:rsidRPr="00383429" w:rsidRDefault="00F53DE0" w:rsidP="00BC7A80">
            <w:pPr>
              <w:jc w:val="center"/>
              <w:textAlignment w:val="baseline"/>
              <w:rPr>
                <w:sz w:val="20"/>
                <w:szCs w:val="20"/>
              </w:rPr>
            </w:pPr>
            <w:r w:rsidRPr="00383429">
              <w:rPr>
                <w:i/>
                <w:iCs/>
                <w:sz w:val="20"/>
                <w:szCs w:val="20"/>
              </w:rPr>
              <w:t>F</w:t>
            </w:r>
          </w:p>
        </w:tc>
        <w:tc>
          <w:tcPr>
            <w:tcW w:w="556" w:type="pct"/>
            <w:tcBorders>
              <w:top w:val="single" w:sz="4" w:space="0" w:color="auto"/>
              <w:left w:val="single" w:sz="6" w:space="0" w:color="FFFFFF"/>
              <w:bottom w:val="single" w:sz="4" w:space="0" w:color="auto"/>
              <w:right w:val="single" w:sz="6" w:space="0" w:color="FFFFFF"/>
            </w:tcBorders>
            <w:shd w:val="clear" w:color="auto" w:fill="auto"/>
            <w:vAlign w:val="center"/>
            <w:hideMark/>
          </w:tcPr>
          <w:p w14:paraId="270ED138" w14:textId="77777777" w:rsidR="00F53DE0" w:rsidRPr="00383429" w:rsidRDefault="00F53DE0" w:rsidP="00BC7A80">
            <w:pPr>
              <w:jc w:val="center"/>
              <w:textAlignment w:val="baseline"/>
              <w:rPr>
                <w:sz w:val="20"/>
                <w:szCs w:val="20"/>
              </w:rPr>
            </w:pPr>
            <w:r w:rsidRPr="00C24A0F">
              <w:rPr>
                <w:i/>
                <w:iCs/>
                <w:sz w:val="20"/>
                <w:szCs w:val="20"/>
              </w:rPr>
              <w:t>(</w:t>
            </w:r>
            <w:r w:rsidRPr="00383429">
              <w:rPr>
                <w:i/>
                <w:iCs/>
                <w:sz w:val="20"/>
                <w:szCs w:val="20"/>
              </w:rPr>
              <w:t>df</w:t>
            </w:r>
            <w:r w:rsidRPr="00C24A0F">
              <w:rPr>
                <w:i/>
                <w:iCs/>
                <w:sz w:val="20"/>
                <w:szCs w:val="20"/>
              </w:rPr>
              <w:t>1, df2)</w:t>
            </w:r>
          </w:p>
        </w:tc>
        <w:tc>
          <w:tcPr>
            <w:tcW w:w="510" w:type="pct"/>
            <w:tcBorders>
              <w:top w:val="single" w:sz="4" w:space="0" w:color="auto"/>
              <w:left w:val="single" w:sz="6" w:space="0" w:color="FFFFFF"/>
              <w:bottom w:val="single" w:sz="4" w:space="0" w:color="auto"/>
              <w:right w:val="single" w:sz="4" w:space="0" w:color="auto"/>
            </w:tcBorders>
            <w:shd w:val="clear" w:color="auto" w:fill="auto"/>
            <w:vAlign w:val="center"/>
            <w:hideMark/>
          </w:tcPr>
          <w:p w14:paraId="7E7D27E2" w14:textId="77777777" w:rsidR="00F53DE0" w:rsidRPr="00383429" w:rsidRDefault="00F53DE0" w:rsidP="00BC7A80">
            <w:pPr>
              <w:jc w:val="center"/>
              <w:textAlignment w:val="baseline"/>
              <w:rPr>
                <w:sz w:val="20"/>
                <w:szCs w:val="20"/>
              </w:rPr>
            </w:pPr>
            <w:r w:rsidRPr="00383429">
              <w:rPr>
                <w:i/>
                <w:iCs/>
                <w:sz w:val="20"/>
                <w:szCs w:val="20"/>
              </w:rPr>
              <w:t>p</w:t>
            </w:r>
          </w:p>
        </w:tc>
      </w:tr>
      <w:tr w:rsidR="00F53DE0" w:rsidRPr="00C24A0F" w14:paraId="020E5B94" w14:textId="77777777" w:rsidTr="00CF45EB">
        <w:trPr>
          <w:trHeight w:val="690"/>
        </w:trPr>
        <w:tc>
          <w:tcPr>
            <w:tcW w:w="453" w:type="pct"/>
            <w:vMerge w:val="restart"/>
            <w:tcBorders>
              <w:top w:val="single" w:sz="4" w:space="0" w:color="auto"/>
              <w:left w:val="single" w:sz="4" w:space="0" w:color="auto"/>
              <w:right w:val="single" w:sz="4" w:space="0" w:color="auto"/>
            </w:tcBorders>
            <w:textDirection w:val="btLr"/>
            <w:vAlign w:val="center"/>
          </w:tcPr>
          <w:p w14:paraId="3DF3F4BD" w14:textId="77777777" w:rsidR="00F53DE0" w:rsidRPr="00C24A0F" w:rsidRDefault="00F53DE0" w:rsidP="00BC7A80">
            <w:pPr>
              <w:ind w:left="113" w:right="113"/>
              <w:jc w:val="center"/>
              <w:textAlignment w:val="baseline"/>
              <w:rPr>
                <w:sz w:val="20"/>
                <w:szCs w:val="20"/>
              </w:rPr>
            </w:pPr>
            <w:r w:rsidRPr="00C24A0F">
              <w:rPr>
                <w:sz w:val="20"/>
                <w:szCs w:val="20"/>
              </w:rPr>
              <w:t>Tube Furnace Pyrolysis</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0C256" w14:textId="77777777" w:rsidR="00F53DE0" w:rsidRPr="00383429" w:rsidRDefault="00F53DE0" w:rsidP="00BC7A80">
            <w:pPr>
              <w:jc w:val="both"/>
              <w:textAlignment w:val="baseline"/>
              <w:rPr>
                <w:b/>
                <w:bCs/>
                <w:sz w:val="20"/>
                <w:szCs w:val="20"/>
              </w:rPr>
            </w:pPr>
            <w:r w:rsidRPr="00383429">
              <w:rPr>
                <w:sz w:val="20"/>
                <w:szCs w:val="20"/>
              </w:rPr>
              <w:t>D-FWHM</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5F2C489D" w14:textId="77777777" w:rsidR="00F53DE0" w:rsidRPr="00383429" w:rsidRDefault="00F53DE0" w:rsidP="00BC7A80">
            <w:pPr>
              <w:jc w:val="center"/>
              <w:textAlignment w:val="baseline"/>
              <w:rPr>
                <w:sz w:val="20"/>
                <w:szCs w:val="20"/>
              </w:rPr>
            </w:pPr>
            <w:r w:rsidRPr="00383429">
              <w:rPr>
                <w:sz w:val="20"/>
                <w:szCs w:val="20"/>
              </w:rPr>
              <w:t>220.254</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40EA940A" w14:textId="77777777" w:rsidR="00F53DE0" w:rsidRPr="00383429" w:rsidRDefault="00F53DE0" w:rsidP="00BC7A80">
            <w:pPr>
              <w:jc w:val="center"/>
              <w:textAlignment w:val="baseline"/>
              <w:rPr>
                <w:sz w:val="20"/>
                <w:szCs w:val="20"/>
              </w:rPr>
            </w:pPr>
            <w:r w:rsidRPr="00383429">
              <w:rPr>
                <w:sz w:val="20"/>
                <w:szCs w:val="20"/>
              </w:rPr>
              <w:t>(3,599)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023E17C8"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230676"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B9631"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647D9E8E" w14:textId="77777777" w:rsidR="00F53DE0" w:rsidRPr="00383429" w:rsidRDefault="00F53DE0" w:rsidP="00BC7A80">
            <w:pPr>
              <w:jc w:val="center"/>
              <w:textAlignment w:val="baseline"/>
              <w:rPr>
                <w:sz w:val="20"/>
                <w:szCs w:val="20"/>
              </w:rPr>
            </w:pPr>
            <w:r w:rsidRPr="00383429">
              <w:rPr>
                <w:sz w:val="20"/>
                <w:szCs w:val="20"/>
              </w:rPr>
              <w:t>300.248</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423895BD" w14:textId="77777777" w:rsidR="00F53DE0" w:rsidRPr="00383429" w:rsidRDefault="00F53DE0" w:rsidP="00BC7A80">
            <w:pPr>
              <w:jc w:val="center"/>
              <w:textAlignment w:val="baseline"/>
              <w:rPr>
                <w:sz w:val="20"/>
                <w:szCs w:val="20"/>
              </w:rPr>
            </w:pPr>
            <w:r w:rsidRPr="00383429">
              <w:rPr>
                <w:sz w:val="20"/>
                <w:szCs w:val="20"/>
              </w:rPr>
              <w:t>(3,273.614)</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0FD53992" w14:textId="77777777" w:rsidR="00F53DE0" w:rsidRPr="00383429" w:rsidRDefault="00F53DE0" w:rsidP="00BC7A80">
            <w:pPr>
              <w:jc w:val="center"/>
              <w:textAlignment w:val="baseline"/>
              <w:rPr>
                <w:sz w:val="20"/>
                <w:szCs w:val="20"/>
              </w:rPr>
            </w:pPr>
            <w:r w:rsidRPr="00383429">
              <w:rPr>
                <w:color w:val="000000"/>
                <w:sz w:val="20"/>
                <w:szCs w:val="20"/>
              </w:rPr>
              <w:t>&lt;.001</w:t>
            </w:r>
          </w:p>
        </w:tc>
      </w:tr>
      <w:tr w:rsidR="00F53DE0" w:rsidRPr="00C24A0F" w14:paraId="688A469F" w14:textId="77777777" w:rsidTr="00CF45EB">
        <w:trPr>
          <w:trHeight w:val="690"/>
        </w:trPr>
        <w:tc>
          <w:tcPr>
            <w:tcW w:w="453" w:type="pct"/>
            <w:vMerge/>
            <w:tcBorders>
              <w:left w:val="single" w:sz="4" w:space="0" w:color="auto"/>
              <w:right w:val="single" w:sz="4" w:space="0" w:color="auto"/>
            </w:tcBorders>
          </w:tcPr>
          <w:p w14:paraId="7BDBDF74"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8692B" w14:textId="77777777" w:rsidR="00F53DE0" w:rsidRPr="00383429" w:rsidRDefault="00F53DE0" w:rsidP="00BC7A80">
            <w:pPr>
              <w:jc w:val="both"/>
              <w:textAlignment w:val="baseline"/>
              <w:rPr>
                <w:b/>
                <w:bCs/>
                <w:sz w:val="20"/>
                <w:szCs w:val="20"/>
              </w:rPr>
            </w:pPr>
            <w:r w:rsidRPr="00383429">
              <w:rPr>
                <w:sz w:val="20"/>
                <w:szCs w:val="20"/>
              </w:rPr>
              <w:t>G-FWHM</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6C87631F" w14:textId="77777777" w:rsidR="00F53DE0" w:rsidRPr="00383429" w:rsidRDefault="00F53DE0" w:rsidP="00BC7A80">
            <w:pPr>
              <w:jc w:val="center"/>
              <w:textAlignment w:val="baseline"/>
              <w:rPr>
                <w:sz w:val="20"/>
                <w:szCs w:val="20"/>
              </w:rPr>
            </w:pPr>
            <w:r w:rsidRPr="00383429">
              <w:rPr>
                <w:sz w:val="20"/>
                <w:szCs w:val="20"/>
              </w:rPr>
              <w:t>76.747</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20F28790" w14:textId="77777777" w:rsidR="00F53DE0" w:rsidRPr="00383429" w:rsidRDefault="00F53DE0" w:rsidP="00BC7A80">
            <w:pPr>
              <w:jc w:val="center"/>
              <w:textAlignment w:val="baseline"/>
              <w:rPr>
                <w:sz w:val="20"/>
                <w:szCs w:val="20"/>
              </w:rPr>
            </w:pPr>
            <w:r w:rsidRPr="00383429">
              <w:rPr>
                <w:sz w:val="20"/>
                <w:szCs w:val="20"/>
              </w:rPr>
              <w:t>(3,599)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134756FD"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E0D9D0"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0D959"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5C6F34E6" w14:textId="77777777" w:rsidR="00F53DE0" w:rsidRPr="00383429" w:rsidRDefault="00F53DE0" w:rsidP="00BC7A80">
            <w:pPr>
              <w:jc w:val="center"/>
              <w:textAlignment w:val="baseline"/>
              <w:rPr>
                <w:sz w:val="20"/>
                <w:szCs w:val="20"/>
              </w:rPr>
            </w:pPr>
            <w:r w:rsidRPr="00383429">
              <w:rPr>
                <w:sz w:val="20"/>
                <w:szCs w:val="20"/>
              </w:rPr>
              <w:t>48.605</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314D4847" w14:textId="77777777" w:rsidR="00F53DE0" w:rsidRPr="00383429" w:rsidRDefault="00F53DE0" w:rsidP="00BC7A80">
            <w:pPr>
              <w:jc w:val="center"/>
              <w:textAlignment w:val="baseline"/>
              <w:rPr>
                <w:sz w:val="20"/>
                <w:szCs w:val="20"/>
              </w:rPr>
            </w:pPr>
            <w:r w:rsidRPr="00383429">
              <w:rPr>
                <w:sz w:val="20"/>
                <w:szCs w:val="20"/>
              </w:rPr>
              <w:t>(3,318.083)</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7CDA94C5" w14:textId="77777777" w:rsidR="00F53DE0" w:rsidRPr="00383429" w:rsidRDefault="00F53DE0" w:rsidP="00BC7A80">
            <w:pPr>
              <w:jc w:val="center"/>
              <w:textAlignment w:val="baseline"/>
              <w:rPr>
                <w:sz w:val="20"/>
                <w:szCs w:val="20"/>
              </w:rPr>
            </w:pPr>
            <w:r w:rsidRPr="00383429">
              <w:rPr>
                <w:color w:val="000000"/>
                <w:sz w:val="20"/>
                <w:szCs w:val="20"/>
              </w:rPr>
              <w:t>&lt;.001</w:t>
            </w:r>
          </w:p>
        </w:tc>
      </w:tr>
      <w:tr w:rsidR="00F53DE0" w:rsidRPr="00C24A0F" w14:paraId="62AC7BD4" w14:textId="77777777" w:rsidTr="00CF45EB">
        <w:trPr>
          <w:trHeight w:val="690"/>
        </w:trPr>
        <w:tc>
          <w:tcPr>
            <w:tcW w:w="453" w:type="pct"/>
            <w:vMerge/>
            <w:tcBorders>
              <w:left w:val="single" w:sz="4" w:space="0" w:color="auto"/>
              <w:right w:val="single" w:sz="4" w:space="0" w:color="auto"/>
            </w:tcBorders>
          </w:tcPr>
          <w:p w14:paraId="1BC421BF"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F6A03" w14:textId="77777777" w:rsidR="00F53DE0" w:rsidRPr="00383429" w:rsidRDefault="00F53DE0" w:rsidP="00BC7A80">
            <w:pPr>
              <w:jc w:val="both"/>
              <w:textAlignment w:val="baseline"/>
              <w:rPr>
                <w:b/>
                <w:bCs/>
                <w:sz w:val="20"/>
                <w:szCs w:val="20"/>
              </w:rPr>
            </w:pPr>
            <w:r w:rsidRPr="00383429">
              <w:rPr>
                <w:sz w:val="20"/>
                <w:szCs w:val="20"/>
              </w:rPr>
              <w:t>R1</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57A2D5D2" w14:textId="77777777" w:rsidR="00F53DE0" w:rsidRPr="00383429" w:rsidRDefault="00F53DE0" w:rsidP="00BC7A80">
            <w:pPr>
              <w:jc w:val="center"/>
              <w:textAlignment w:val="baseline"/>
              <w:rPr>
                <w:sz w:val="20"/>
                <w:szCs w:val="20"/>
              </w:rPr>
            </w:pPr>
            <w:r w:rsidRPr="00383429">
              <w:rPr>
                <w:sz w:val="20"/>
                <w:szCs w:val="20"/>
              </w:rPr>
              <w:t>51.410</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1CF1C63D" w14:textId="77777777" w:rsidR="00F53DE0" w:rsidRPr="00383429" w:rsidRDefault="00F53DE0" w:rsidP="00BC7A80">
            <w:pPr>
              <w:jc w:val="center"/>
              <w:textAlignment w:val="baseline"/>
              <w:rPr>
                <w:sz w:val="20"/>
                <w:szCs w:val="20"/>
              </w:rPr>
            </w:pPr>
            <w:r w:rsidRPr="00383429">
              <w:rPr>
                <w:sz w:val="20"/>
                <w:szCs w:val="20"/>
              </w:rPr>
              <w:t>(3,599)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024EC9B0"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9C08E8"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0E66F4"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279071BD" w14:textId="77777777" w:rsidR="00F53DE0" w:rsidRPr="00383429" w:rsidRDefault="00F53DE0" w:rsidP="00BC7A80">
            <w:pPr>
              <w:jc w:val="center"/>
              <w:textAlignment w:val="baseline"/>
              <w:rPr>
                <w:sz w:val="20"/>
                <w:szCs w:val="20"/>
              </w:rPr>
            </w:pPr>
            <w:r w:rsidRPr="00383429">
              <w:rPr>
                <w:sz w:val="20"/>
                <w:szCs w:val="20"/>
              </w:rPr>
              <w:t>168.444</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6B6823FE" w14:textId="77777777" w:rsidR="00F53DE0" w:rsidRPr="00383429" w:rsidRDefault="00F53DE0" w:rsidP="00BC7A80">
            <w:pPr>
              <w:jc w:val="center"/>
              <w:textAlignment w:val="baseline"/>
              <w:rPr>
                <w:sz w:val="20"/>
                <w:szCs w:val="20"/>
              </w:rPr>
            </w:pPr>
            <w:r w:rsidRPr="00383429">
              <w:rPr>
                <w:sz w:val="20"/>
                <w:szCs w:val="20"/>
              </w:rPr>
              <w:t>(3,313.740)</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1539BA4B" w14:textId="77777777" w:rsidR="00F53DE0" w:rsidRPr="00383429" w:rsidRDefault="00F53DE0" w:rsidP="00BC7A80">
            <w:pPr>
              <w:jc w:val="center"/>
              <w:textAlignment w:val="baseline"/>
              <w:rPr>
                <w:sz w:val="20"/>
                <w:szCs w:val="20"/>
              </w:rPr>
            </w:pPr>
            <w:r w:rsidRPr="00383429">
              <w:rPr>
                <w:color w:val="000000"/>
                <w:sz w:val="20"/>
                <w:szCs w:val="20"/>
              </w:rPr>
              <w:t>&lt;.001</w:t>
            </w:r>
          </w:p>
        </w:tc>
      </w:tr>
      <w:tr w:rsidR="00F53DE0" w:rsidRPr="00C24A0F" w14:paraId="02F3A9E8" w14:textId="77777777" w:rsidTr="00CF45EB">
        <w:trPr>
          <w:trHeight w:val="690"/>
        </w:trPr>
        <w:tc>
          <w:tcPr>
            <w:tcW w:w="453" w:type="pct"/>
            <w:vMerge/>
            <w:tcBorders>
              <w:left w:val="single" w:sz="4" w:space="0" w:color="auto"/>
              <w:right w:val="single" w:sz="4" w:space="0" w:color="auto"/>
            </w:tcBorders>
          </w:tcPr>
          <w:p w14:paraId="0E1750C8"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2B730" w14:textId="77777777" w:rsidR="00F53DE0" w:rsidRPr="00383429" w:rsidRDefault="00F53DE0" w:rsidP="00BC7A80">
            <w:pPr>
              <w:jc w:val="both"/>
              <w:textAlignment w:val="baseline"/>
              <w:rPr>
                <w:b/>
                <w:bCs/>
                <w:sz w:val="20"/>
                <w:szCs w:val="20"/>
              </w:rPr>
            </w:pPr>
            <w:r w:rsidRPr="00383429">
              <w:rPr>
                <w:sz w:val="20"/>
                <w:szCs w:val="20"/>
              </w:rPr>
              <w:t>RBS</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44BA7E8F" w14:textId="77777777" w:rsidR="00F53DE0" w:rsidRPr="00383429" w:rsidRDefault="00F53DE0" w:rsidP="00BC7A80">
            <w:pPr>
              <w:jc w:val="center"/>
              <w:textAlignment w:val="baseline"/>
              <w:rPr>
                <w:sz w:val="20"/>
                <w:szCs w:val="20"/>
              </w:rPr>
            </w:pPr>
            <w:r w:rsidRPr="00383429">
              <w:rPr>
                <w:sz w:val="20"/>
                <w:szCs w:val="20"/>
              </w:rPr>
              <w:t>56.739</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419610C9" w14:textId="77777777" w:rsidR="00F53DE0" w:rsidRPr="00383429" w:rsidRDefault="00F53DE0" w:rsidP="00BC7A80">
            <w:pPr>
              <w:jc w:val="center"/>
              <w:textAlignment w:val="baseline"/>
              <w:rPr>
                <w:sz w:val="20"/>
                <w:szCs w:val="20"/>
              </w:rPr>
            </w:pPr>
            <w:r w:rsidRPr="00383429">
              <w:rPr>
                <w:sz w:val="20"/>
                <w:szCs w:val="20"/>
              </w:rPr>
              <w:t>(3,599)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350ECAE2"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A0E1B"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BD8A8"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22C37D60" w14:textId="77777777" w:rsidR="00F53DE0" w:rsidRPr="00383429" w:rsidRDefault="00F53DE0" w:rsidP="00BC7A80">
            <w:pPr>
              <w:jc w:val="center"/>
              <w:textAlignment w:val="baseline"/>
              <w:rPr>
                <w:sz w:val="20"/>
                <w:szCs w:val="20"/>
              </w:rPr>
            </w:pPr>
            <w:r w:rsidRPr="00383429">
              <w:rPr>
                <w:sz w:val="20"/>
                <w:szCs w:val="20"/>
              </w:rPr>
              <w:t>135.602</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40AD8545" w14:textId="77777777" w:rsidR="00F53DE0" w:rsidRPr="00383429" w:rsidRDefault="00F53DE0" w:rsidP="00BC7A80">
            <w:pPr>
              <w:jc w:val="center"/>
              <w:textAlignment w:val="baseline"/>
              <w:rPr>
                <w:sz w:val="20"/>
                <w:szCs w:val="20"/>
              </w:rPr>
            </w:pPr>
            <w:r w:rsidRPr="00383429">
              <w:rPr>
                <w:sz w:val="20"/>
                <w:szCs w:val="20"/>
              </w:rPr>
              <w:t>(3,309.266)</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5BDE8726" w14:textId="77777777" w:rsidR="00F53DE0" w:rsidRPr="00383429" w:rsidRDefault="00F53DE0" w:rsidP="00BC7A80">
            <w:pPr>
              <w:jc w:val="center"/>
              <w:textAlignment w:val="baseline"/>
              <w:rPr>
                <w:sz w:val="20"/>
                <w:szCs w:val="20"/>
              </w:rPr>
            </w:pPr>
            <w:r w:rsidRPr="00383429">
              <w:rPr>
                <w:color w:val="000000"/>
                <w:sz w:val="20"/>
                <w:szCs w:val="20"/>
              </w:rPr>
              <w:t>&lt;.001</w:t>
            </w:r>
          </w:p>
        </w:tc>
      </w:tr>
      <w:tr w:rsidR="00F53DE0" w:rsidRPr="00C24A0F" w14:paraId="3609BE69" w14:textId="77777777" w:rsidTr="00CF45EB">
        <w:trPr>
          <w:trHeight w:val="690"/>
        </w:trPr>
        <w:tc>
          <w:tcPr>
            <w:tcW w:w="453" w:type="pct"/>
            <w:vMerge/>
            <w:tcBorders>
              <w:left w:val="single" w:sz="4" w:space="0" w:color="auto"/>
              <w:right w:val="single" w:sz="4" w:space="0" w:color="auto"/>
            </w:tcBorders>
          </w:tcPr>
          <w:p w14:paraId="58C9C860"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8F354" w14:textId="77777777" w:rsidR="00F53DE0" w:rsidRPr="00383429" w:rsidRDefault="00F53DE0" w:rsidP="00BC7A80">
            <w:pPr>
              <w:jc w:val="both"/>
              <w:textAlignment w:val="baseline"/>
              <w:rPr>
                <w:b/>
                <w:bCs/>
                <w:sz w:val="20"/>
                <w:szCs w:val="20"/>
              </w:rPr>
            </w:pPr>
            <w:r w:rsidRPr="00383429">
              <w:rPr>
                <w:sz w:val="20"/>
                <w:szCs w:val="20"/>
              </w:rPr>
              <w:t>AD/AG</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683BAFEF" w14:textId="77777777" w:rsidR="00F53DE0" w:rsidRPr="00383429" w:rsidRDefault="00F53DE0" w:rsidP="00BC7A80">
            <w:pPr>
              <w:jc w:val="center"/>
              <w:textAlignment w:val="baseline"/>
              <w:rPr>
                <w:sz w:val="20"/>
                <w:szCs w:val="20"/>
              </w:rPr>
            </w:pPr>
            <w:r w:rsidRPr="00383429">
              <w:rPr>
                <w:sz w:val="20"/>
                <w:szCs w:val="20"/>
              </w:rPr>
              <w:t>25.786</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54D95C88" w14:textId="77777777" w:rsidR="00F53DE0" w:rsidRPr="00383429" w:rsidRDefault="00F53DE0" w:rsidP="00BC7A80">
            <w:pPr>
              <w:jc w:val="center"/>
              <w:textAlignment w:val="baseline"/>
              <w:rPr>
                <w:sz w:val="20"/>
                <w:szCs w:val="20"/>
              </w:rPr>
            </w:pPr>
            <w:r w:rsidRPr="00383429">
              <w:rPr>
                <w:sz w:val="20"/>
                <w:szCs w:val="20"/>
              </w:rPr>
              <w:t>(3,599)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31BFBF26"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14E44E"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875376"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7299A883" w14:textId="77777777" w:rsidR="00F53DE0" w:rsidRPr="00383429" w:rsidRDefault="00F53DE0" w:rsidP="00BC7A80">
            <w:pPr>
              <w:jc w:val="center"/>
              <w:textAlignment w:val="baseline"/>
              <w:rPr>
                <w:sz w:val="20"/>
                <w:szCs w:val="20"/>
              </w:rPr>
            </w:pPr>
            <w:r w:rsidRPr="00383429">
              <w:rPr>
                <w:sz w:val="20"/>
                <w:szCs w:val="20"/>
              </w:rPr>
              <w:t>30.989</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0BE290D8" w14:textId="77777777" w:rsidR="00F53DE0" w:rsidRPr="00383429" w:rsidRDefault="00F53DE0" w:rsidP="00BC7A80">
            <w:pPr>
              <w:jc w:val="center"/>
              <w:textAlignment w:val="baseline"/>
              <w:rPr>
                <w:sz w:val="20"/>
                <w:szCs w:val="20"/>
              </w:rPr>
            </w:pPr>
            <w:r w:rsidRPr="00383429">
              <w:rPr>
                <w:sz w:val="20"/>
                <w:szCs w:val="20"/>
              </w:rPr>
              <w:t>(3,302.748)</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0DDB6DA3" w14:textId="77777777" w:rsidR="00F53DE0" w:rsidRPr="00383429" w:rsidRDefault="00F53DE0" w:rsidP="00BC7A80">
            <w:pPr>
              <w:jc w:val="center"/>
              <w:textAlignment w:val="baseline"/>
              <w:rPr>
                <w:sz w:val="20"/>
                <w:szCs w:val="20"/>
              </w:rPr>
            </w:pPr>
            <w:r w:rsidRPr="00383429">
              <w:rPr>
                <w:sz w:val="20"/>
                <w:szCs w:val="20"/>
              </w:rPr>
              <w:t>&lt;.001</w:t>
            </w:r>
          </w:p>
        </w:tc>
      </w:tr>
      <w:tr w:rsidR="00F53DE0" w:rsidRPr="00C24A0F" w14:paraId="11BA78CA" w14:textId="77777777" w:rsidTr="00CF45EB">
        <w:trPr>
          <w:trHeight w:val="690"/>
        </w:trPr>
        <w:tc>
          <w:tcPr>
            <w:tcW w:w="453" w:type="pct"/>
            <w:vMerge/>
            <w:tcBorders>
              <w:left w:val="single" w:sz="4" w:space="0" w:color="auto"/>
              <w:bottom w:val="single" w:sz="4" w:space="0" w:color="auto"/>
              <w:right w:val="single" w:sz="4" w:space="0" w:color="auto"/>
            </w:tcBorders>
          </w:tcPr>
          <w:p w14:paraId="2EDAA4D4"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214F6" w14:textId="77777777" w:rsidR="00F53DE0" w:rsidRPr="00383429" w:rsidRDefault="00F53DE0" w:rsidP="00BC7A80">
            <w:pPr>
              <w:jc w:val="both"/>
              <w:textAlignment w:val="baseline"/>
              <w:rPr>
                <w:b/>
                <w:bCs/>
                <w:sz w:val="20"/>
                <w:szCs w:val="20"/>
              </w:rPr>
            </w:pPr>
            <w:r w:rsidRPr="00383429">
              <w:rPr>
                <w:sz w:val="20"/>
                <w:szCs w:val="20"/>
              </w:rPr>
              <w:t>FWHMRa</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261AE0D5" w14:textId="77777777" w:rsidR="00F53DE0" w:rsidRPr="00383429" w:rsidRDefault="00F53DE0" w:rsidP="00BC7A80">
            <w:pPr>
              <w:jc w:val="center"/>
              <w:textAlignment w:val="baseline"/>
              <w:rPr>
                <w:sz w:val="20"/>
                <w:szCs w:val="20"/>
              </w:rPr>
            </w:pPr>
            <w:r w:rsidRPr="00383429">
              <w:rPr>
                <w:sz w:val="20"/>
                <w:szCs w:val="20"/>
              </w:rPr>
              <w:t>155.989</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70301F72" w14:textId="77777777" w:rsidR="00F53DE0" w:rsidRPr="00383429" w:rsidRDefault="00F53DE0" w:rsidP="00BC7A80">
            <w:pPr>
              <w:jc w:val="center"/>
              <w:textAlignment w:val="baseline"/>
              <w:rPr>
                <w:sz w:val="20"/>
                <w:szCs w:val="20"/>
              </w:rPr>
            </w:pPr>
            <w:r w:rsidRPr="00383429">
              <w:rPr>
                <w:sz w:val="20"/>
                <w:szCs w:val="20"/>
              </w:rPr>
              <w:t>(3,599)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013350FA"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B64457"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6875F3" w14:textId="77777777" w:rsidR="00F53DE0" w:rsidRPr="00383429" w:rsidRDefault="00F53DE0" w:rsidP="00BC7A80">
            <w:pPr>
              <w:jc w:val="center"/>
              <w:textAlignment w:val="baseline"/>
              <w:rPr>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hideMark/>
          </w:tcPr>
          <w:p w14:paraId="0981E766" w14:textId="77777777" w:rsidR="00F53DE0" w:rsidRPr="00383429" w:rsidRDefault="00F53DE0" w:rsidP="00BC7A80">
            <w:pPr>
              <w:jc w:val="center"/>
              <w:textAlignment w:val="baseline"/>
              <w:rPr>
                <w:sz w:val="20"/>
                <w:szCs w:val="20"/>
              </w:rPr>
            </w:pPr>
            <w:r w:rsidRPr="00383429">
              <w:rPr>
                <w:sz w:val="20"/>
                <w:szCs w:val="20"/>
              </w:rPr>
              <w:t>229.448</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hideMark/>
          </w:tcPr>
          <w:p w14:paraId="5796F684" w14:textId="77777777" w:rsidR="00F53DE0" w:rsidRPr="00383429" w:rsidRDefault="00F53DE0" w:rsidP="00BC7A80">
            <w:pPr>
              <w:jc w:val="center"/>
              <w:textAlignment w:val="baseline"/>
              <w:rPr>
                <w:sz w:val="20"/>
                <w:szCs w:val="20"/>
              </w:rPr>
            </w:pPr>
            <w:r w:rsidRPr="00383429">
              <w:rPr>
                <w:sz w:val="20"/>
                <w:szCs w:val="20"/>
              </w:rPr>
              <w:t>(3,292.665)</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hideMark/>
          </w:tcPr>
          <w:p w14:paraId="557C0436" w14:textId="77777777" w:rsidR="00F53DE0" w:rsidRPr="00383429" w:rsidRDefault="00F53DE0" w:rsidP="00BC7A80">
            <w:pPr>
              <w:jc w:val="center"/>
              <w:textAlignment w:val="baseline"/>
              <w:rPr>
                <w:sz w:val="20"/>
                <w:szCs w:val="20"/>
              </w:rPr>
            </w:pPr>
            <w:r w:rsidRPr="00383429">
              <w:rPr>
                <w:color w:val="000000"/>
                <w:sz w:val="20"/>
                <w:szCs w:val="20"/>
              </w:rPr>
              <w:t>&lt;.001</w:t>
            </w:r>
          </w:p>
        </w:tc>
      </w:tr>
      <w:tr w:rsidR="00F53DE0" w:rsidRPr="00C24A0F" w14:paraId="03A813DB" w14:textId="77777777" w:rsidTr="00CF45EB">
        <w:trPr>
          <w:trHeight w:val="690"/>
        </w:trPr>
        <w:tc>
          <w:tcPr>
            <w:tcW w:w="453" w:type="pct"/>
            <w:vMerge w:val="restart"/>
            <w:tcBorders>
              <w:top w:val="single" w:sz="4" w:space="0" w:color="auto"/>
              <w:left w:val="single" w:sz="4" w:space="0" w:color="auto"/>
              <w:right w:val="single" w:sz="4" w:space="0" w:color="auto"/>
            </w:tcBorders>
            <w:textDirection w:val="btLr"/>
            <w:vAlign w:val="center"/>
          </w:tcPr>
          <w:p w14:paraId="39B8A9CF" w14:textId="77777777" w:rsidR="00F53DE0" w:rsidRPr="00C24A0F" w:rsidRDefault="00F53DE0" w:rsidP="00BC7A80">
            <w:pPr>
              <w:ind w:left="113" w:right="113"/>
              <w:jc w:val="center"/>
              <w:textAlignment w:val="baseline"/>
              <w:rPr>
                <w:sz w:val="20"/>
                <w:szCs w:val="20"/>
              </w:rPr>
            </w:pPr>
            <w:r w:rsidRPr="00C24A0F">
              <w:rPr>
                <w:sz w:val="20"/>
                <w:szCs w:val="20"/>
              </w:rPr>
              <w:t xml:space="preserve">2021 Prescribed </w:t>
            </w:r>
            <w:r w:rsidRPr="00C24A0F">
              <w:rPr>
                <w:i/>
                <w:iCs/>
                <w:sz w:val="20"/>
                <w:szCs w:val="20"/>
              </w:rPr>
              <w:t>Calluna</w:t>
            </w:r>
            <w:r w:rsidRPr="00C24A0F">
              <w:rPr>
                <w:sz w:val="20"/>
                <w:szCs w:val="20"/>
              </w:rPr>
              <w:t xml:space="preserve"> Burn</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C574E86" w14:textId="77777777" w:rsidR="00F53DE0" w:rsidRPr="00C24A0F" w:rsidRDefault="00F53DE0" w:rsidP="00BC7A80">
            <w:pPr>
              <w:jc w:val="both"/>
              <w:textAlignment w:val="baseline"/>
              <w:rPr>
                <w:sz w:val="20"/>
                <w:szCs w:val="20"/>
              </w:rPr>
            </w:pPr>
            <w:r w:rsidRPr="00383429">
              <w:rPr>
                <w:sz w:val="20"/>
                <w:szCs w:val="20"/>
              </w:rPr>
              <w:t>D-FWHM</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tcPr>
          <w:p w14:paraId="3C6C7333" w14:textId="77777777" w:rsidR="00F53DE0" w:rsidRPr="00C24A0F" w:rsidRDefault="00F53DE0" w:rsidP="00BC7A80">
            <w:pPr>
              <w:jc w:val="center"/>
              <w:textAlignment w:val="baseline"/>
              <w:rPr>
                <w:sz w:val="20"/>
                <w:szCs w:val="20"/>
              </w:rPr>
            </w:pPr>
            <w:r w:rsidRPr="00C24A0F">
              <w:rPr>
                <w:sz w:val="20"/>
                <w:szCs w:val="20"/>
              </w:rPr>
              <w:t>13.866</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tcPr>
          <w:p w14:paraId="278C4392" w14:textId="77777777" w:rsidR="00F53DE0" w:rsidRPr="00C24A0F" w:rsidRDefault="00F53DE0" w:rsidP="00BC7A80">
            <w:pPr>
              <w:jc w:val="center"/>
              <w:textAlignment w:val="baseline"/>
              <w:rPr>
                <w:sz w:val="20"/>
                <w:szCs w:val="20"/>
              </w:rPr>
            </w:pPr>
            <w:r w:rsidRPr="00C24A0F">
              <w:rPr>
                <w:sz w:val="20"/>
                <w:szCs w:val="20"/>
              </w:rPr>
              <w:t>(5, 899)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tcPr>
          <w:p w14:paraId="4B08FBEC"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32B57C4E"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776E8191"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tcPr>
          <w:p w14:paraId="656D9195" w14:textId="77777777" w:rsidR="00F53DE0" w:rsidRPr="00C24A0F" w:rsidRDefault="00F53DE0" w:rsidP="00BC7A80">
            <w:pPr>
              <w:jc w:val="center"/>
              <w:textAlignment w:val="baseline"/>
              <w:rPr>
                <w:sz w:val="20"/>
                <w:szCs w:val="20"/>
              </w:rPr>
            </w:pPr>
            <w:r w:rsidRPr="00C24A0F">
              <w:rPr>
                <w:sz w:val="20"/>
                <w:szCs w:val="20"/>
              </w:rPr>
              <w:t>13.183</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tcPr>
          <w:p w14:paraId="3776EF59" w14:textId="77777777" w:rsidR="00F53DE0" w:rsidRPr="00C24A0F" w:rsidRDefault="00F53DE0" w:rsidP="00BC7A80">
            <w:pPr>
              <w:jc w:val="center"/>
              <w:textAlignment w:val="baseline"/>
              <w:rPr>
                <w:sz w:val="20"/>
                <w:szCs w:val="20"/>
              </w:rPr>
            </w:pPr>
            <w:r w:rsidRPr="00C24A0F">
              <w:rPr>
                <w:sz w:val="20"/>
                <w:szCs w:val="20"/>
              </w:rPr>
              <w:t>(5, 409.197)</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tcPr>
          <w:p w14:paraId="68C90A96"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r>
      <w:tr w:rsidR="00F53DE0" w:rsidRPr="00C24A0F" w14:paraId="10C013A5" w14:textId="77777777" w:rsidTr="00CF45EB">
        <w:trPr>
          <w:trHeight w:val="690"/>
        </w:trPr>
        <w:tc>
          <w:tcPr>
            <w:tcW w:w="453" w:type="pct"/>
            <w:vMerge/>
            <w:tcBorders>
              <w:left w:val="single" w:sz="4" w:space="0" w:color="auto"/>
              <w:right w:val="single" w:sz="4" w:space="0" w:color="auto"/>
            </w:tcBorders>
          </w:tcPr>
          <w:p w14:paraId="620E7998"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05BAF88" w14:textId="77777777" w:rsidR="00F53DE0" w:rsidRPr="00C24A0F" w:rsidRDefault="00F53DE0" w:rsidP="00BC7A80">
            <w:pPr>
              <w:jc w:val="both"/>
              <w:textAlignment w:val="baseline"/>
              <w:rPr>
                <w:sz w:val="20"/>
                <w:szCs w:val="20"/>
              </w:rPr>
            </w:pPr>
            <w:r w:rsidRPr="00383429">
              <w:rPr>
                <w:sz w:val="20"/>
                <w:szCs w:val="20"/>
              </w:rPr>
              <w:t>G-FWHM</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tcPr>
          <w:p w14:paraId="3869E327" w14:textId="77777777" w:rsidR="00F53DE0" w:rsidRPr="00C24A0F" w:rsidRDefault="00F53DE0" w:rsidP="00BC7A80">
            <w:pPr>
              <w:jc w:val="center"/>
              <w:textAlignment w:val="baseline"/>
              <w:rPr>
                <w:sz w:val="20"/>
                <w:szCs w:val="20"/>
              </w:rPr>
            </w:pPr>
            <w:r w:rsidRPr="00C24A0F">
              <w:rPr>
                <w:sz w:val="20"/>
                <w:szCs w:val="20"/>
              </w:rPr>
              <w:t>27.111</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tcPr>
          <w:p w14:paraId="513C147A" w14:textId="77777777" w:rsidR="00F53DE0" w:rsidRPr="00C24A0F" w:rsidRDefault="00F53DE0" w:rsidP="00BC7A80">
            <w:pPr>
              <w:jc w:val="center"/>
              <w:textAlignment w:val="baseline"/>
              <w:rPr>
                <w:sz w:val="20"/>
                <w:szCs w:val="20"/>
              </w:rPr>
            </w:pPr>
            <w:r w:rsidRPr="00C24A0F">
              <w:rPr>
                <w:sz w:val="20"/>
                <w:szCs w:val="20"/>
              </w:rPr>
              <w:t>(5, 899)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tcPr>
          <w:p w14:paraId="08EA66D6"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2377E368"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95BC115"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tcPr>
          <w:p w14:paraId="600B1439" w14:textId="77777777" w:rsidR="00F53DE0" w:rsidRPr="00C24A0F" w:rsidRDefault="00F53DE0" w:rsidP="00BC7A80">
            <w:pPr>
              <w:jc w:val="center"/>
              <w:textAlignment w:val="baseline"/>
              <w:rPr>
                <w:sz w:val="20"/>
                <w:szCs w:val="20"/>
              </w:rPr>
            </w:pPr>
            <w:r w:rsidRPr="00C24A0F">
              <w:rPr>
                <w:sz w:val="20"/>
                <w:szCs w:val="20"/>
              </w:rPr>
              <w:t>22.368</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tcPr>
          <w:p w14:paraId="2413C77E" w14:textId="77777777" w:rsidR="00F53DE0" w:rsidRPr="00C24A0F" w:rsidRDefault="00F53DE0" w:rsidP="00BC7A80">
            <w:pPr>
              <w:jc w:val="center"/>
              <w:textAlignment w:val="baseline"/>
              <w:rPr>
                <w:sz w:val="20"/>
                <w:szCs w:val="20"/>
              </w:rPr>
            </w:pPr>
            <w:r w:rsidRPr="00C24A0F">
              <w:rPr>
                <w:sz w:val="20"/>
                <w:szCs w:val="20"/>
              </w:rPr>
              <w:t>(5, 413.562)</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tcPr>
          <w:p w14:paraId="25D8FF1F"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r>
      <w:tr w:rsidR="00F53DE0" w:rsidRPr="00C24A0F" w14:paraId="3AAF80E0" w14:textId="77777777" w:rsidTr="00CF45EB">
        <w:trPr>
          <w:trHeight w:val="690"/>
        </w:trPr>
        <w:tc>
          <w:tcPr>
            <w:tcW w:w="453" w:type="pct"/>
            <w:vMerge/>
            <w:tcBorders>
              <w:left w:val="single" w:sz="4" w:space="0" w:color="auto"/>
              <w:right w:val="single" w:sz="4" w:space="0" w:color="auto"/>
            </w:tcBorders>
          </w:tcPr>
          <w:p w14:paraId="33BE4A14"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62CB064" w14:textId="77777777" w:rsidR="00F53DE0" w:rsidRPr="00C24A0F" w:rsidRDefault="00F53DE0" w:rsidP="00BC7A80">
            <w:pPr>
              <w:jc w:val="both"/>
              <w:textAlignment w:val="baseline"/>
              <w:rPr>
                <w:sz w:val="20"/>
                <w:szCs w:val="20"/>
              </w:rPr>
            </w:pPr>
            <w:r w:rsidRPr="00383429">
              <w:rPr>
                <w:sz w:val="20"/>
                <w:szCs w:val="20"/>
              </w:rPr>
              <w:t>R1</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tcPr>
          <w:p w14:paraId="1B77BEFA" w14:textId="77777777" w:rsidR="00F53DE0" w:rsidRPr="00C24A0F" w:rsidRDefault="00F53DE0" w:rsidP="00BC7A80">
            <w:pPr>
              <w:jc w:val="center"/>
              <w:textAlignment w:val="baseline"/>
              <w:rPr>
                <w:sz w:val="20"/>
                <w:szCs w:val="20"/>
              </w:rPr>
            </w:pPr>
            <w:r w:rsidRPr="00C24A0F">
              <w:rPr>
                <w:sz w:val="20"/>
                <w:szCs w:val="20"/>
              </w:rPr>
              <w:t>2.448</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tcPr>
          <w:p w14:paraId="5BE63DB5" w14:textId="77777777" w:rsidR="00F53DE0" w:rsidRPr="00C24A0F" w:rsidRDefault="00F53DE0" w:rsidP="00BC7A80">
            <w:pPr>
              <w:jc w:val="center"/>
              <w:textAlignment w:val="baseline"/>
              <w:rPr>
                <w:sz w:val="20"/>
                <w:szCs w:val="20"/>
              </w:rPr>
            </w:pPr>
            <w:r w:rsidRPr="00C24A0F">
              <w:rPr>
                <w:sz w:val="20"/>
                <w:szCs w:val="20"/>
              </w:rPr>
              <w:t>(5, 899)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tcPr>
          <w:p w14:paraId="2ADA2E22" w14:textId="77777777" w:rsidR="00F53DE0" w:rsidRPr="00C24A0F" w:rsidRDefault="00F53DE0" w:rsidP="00BC7A80">
            <w:pPr>
              <w:jc w:val="center"/>
              <w:textAlignment w:val="baseline"/>
              <w:rPr>
                <w:color w:val="000000"/>
                <w:sz w:val="20"/>
                <w:szCs w:val="20"/>
              </w:rPr>
            </w:pPr>
            <w:r w:rsidRPr="00383429">
              <w:rPr>
                <w:color w:val="000000"/>
                <w:sz w:val="20"/>
                <w:szCs w:val="20"/>
              </w:rPr>
              <w:t>&lt;.0</w:t>
            </w:r>
            <w:r w:rsidRPr="00C24A0F">
              <w:rPr>
                <w:color w:val="000000"/>
                <w:sz w:val="20"/>
                <w:szCs w:val="20"/>
              </w:rPr>
              <w:t>5</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0F289EFA" w14:textId="77777777" w:rsidR="00F53DE0" w:rsidRPr="00EA34DA" w:rsidRDefault="00F53DE0" w:rsidP="00BC7A80">
            <w:pPr>
              <w:jc w:val="center"/>
              <w:textAlignment w:val="baseline"/>
              <w:rPr>
                <w:i/>
                <w:iCs/>
                <w:color w:val="000000"/>
                <w:sz w:val="20"/>
                <w:szCs w:val="20"/>
              </w:rPr>
            </w:pPr>
            <w:r w:rsidRPr="00EA34DA">
              <w:rPr>
                <w:i/>
                <w:iCs/>
                <w:color w:val="000000"/>
                <w:sz w:val="20"/>
                <w:szCs w:val="20"/>
              </w:rPr>
              <w:t>N.S.</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2467A162" w14:textId="77777777" w:rsidR="00F53DE0" w:rsidRPr="00EA34DA" w:rsidRDefault="00F53DE0" w:rsidP="00BC7A80">
            <w:pPr>
              <w:jc w:val="center"/>
              <w:textAlignment w:val="baseline"/>
              <w:rPr>
                <w:i/>
                <w:iCs/>
                <w:color w:val="000000"/>
                <w:sz w:val="20"/>
                <w:szCs w:val="20"/>
              </w:rPr>
            </w:pPr>
            <w:r w:rsidRPr="00EA34DA">
              <w:rPr>
                <w:i/>
                <w:iCs/>
                <w:color w:val="000000"/>
                <w:sz w:val="20"/>
                <w:szCs w:val="20"/>
              </w:rPr>
              <w:t>N.S.</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tcPr>
          <w:p w14:paraId="36A6E7CC" w14:textId="77777777" w:rsidR="00F53DE0" w:rsidRPr="00EA34DA" w:rsidRDefault="00F53DE0" w:rsidP="00BC7A80">
            <w:pPr>
              <w:jc w:val="center"/>
              <w:textAlignment w:val="baseline"/>
              <w:rPr>
                <w:sz w:val="20"/>
                <w:szCs w:val="20"/>
              </w:rPr>
            </w:pPr>
            <w:r w:rsidRPr="00EA34DA">
              <w:rPr>
                <w:sz w:val="20"/>
                <w:szCs w:val="20"/>
              </w:rPr>
              <w:t>N/A</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tcPr>
          <w:p w14:paraId="3C17439E" w14:textId="77777777" w:rsidR="00F53DE0" w:rsidRPr="00EA34DA" w:rsidRDefault="00F53DE0" w:rsidP="00BC7A80">
            <w:pPr>
              <w:jc w:val="center"/>
              <w:textAlignment w:val="baseline"/>
              <w:rPr>
                <w:sz w:val="20"/>
                <w:szCs w:val="20"/>
              </w:rPr>
            </w:pPr>
            <w:r w:rsidRPr="00EA34DA">
              <w:rPr>
                <w:sz w:val="20"/>
                <w:szCs w:val="20"/>
              </w:rPr>
              <w:t>N/A</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tcPr>
          <w:p w14:paraId="6389DB50" w14:textId="77777777" w:rsidR="00F53DE0" w:rsidRPr="00EA34DA" w:rsidRDefault="00F53DE0" w:rsidP="00BC7A80">
            <w:pPr>
              <w:jc w:val="center"/>
              <w:textAlignment w:val="baseline"/>
              <w:rPr>
                <w:color w:val="000000"/>
                <w:sz w:val="20"/>
                <w:szCs w:val="20"/>
              </w:rPr>
            </w:pPr>
            <w:r w:rsidRPr="00EA34DA">
              <w:rPr>
                <w:sz w:val="20"/>
                <w:szCs w:val="20"/>
              </w:rPr>
              <w:t>N/A</w:t>
            </w:r>
          </w:p>
        </w:tc>
      </w:tr>
      <w:tr w:rsidR="00F53DE0" w:rsidRPr="00C24A0F" w14:paraId="1D9582C1" w14:textId="77777777" w:rsidTr="00CF45EB">
        <w:trPr>
          <w:trHeight w:val="690"/>
        </w:trPr>
        <w:tc>
          <w:tcPr>
            <w:tcW w:w="453" w:type="pct"/>
            <w:vMerge/>
            <w:tcBorders>
              <w:left w:val="single" w:sz="4" w:space="0" w:color="auto"/>
              <w:right w:val="single" w:sz="4" w:space="0" w:color="auto"/>
            </w:tcBorders>
          </w:tcPr>
          <w:p w14:paraId="79EFF207"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52502E3" w14:textId="77777777" w:rsidR="00F53DE0" w:rsidRPr="00C24A0F" w:rsidRDefault="00F53DE0" w:rsidP="00BC7A80">
            <w:pPr>
              <w:jc w:val="both"/>
              <w:textAlignment w:val="baseline"/>
              <w:rPr>
                <w:sz w:val="20"/>
                <w:szCs w:val="20"/>
              </w:rPr>
            </w:pPr>
            <w:r w:rsidRPr="00383429">
              <w:rPr>
                <w:sz w:val="20"/>
                <w:szCs w:val="20"/>
              </w:rPr>
              <w:t>RBS</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tcPr>
          <w:p w14:paraId="77EC7A2E" w14:textId="77777777" w:rsidR="00F53DE0" w:rsidRPr="00C24A0F" w:rsidRDefault="00F53DE0" w:rsidP="00BC7A80">
            <w:pPr>
              <w:jc w:val="center"/>
              <w:textAlignment w:val="baseline"/>
              <w:rPr>
                <w:sz w:val="20"/>
                <w:szCs w:val="20"/>
              </w:rPr>
            </w:pPr>
            <w:r w:rsidRPr="00C24A0F">
              <w:rPr>
                <w:sz w:val="20"/>
                <w:szCs w:val="20"/>
              </w:rPr>
              <w:t>10.155</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tcPr>
          <w:p w14:paraId="46182DFF" w14:textId="77777777" w:rsidR="00F53DE0" w:rsidRPr="00C24A0F" w:rsidRDefault="00F53DE0" w:rsidP="00BC7A80">
            <w:pPr>
              <w:jc w:val="center"/>
              <w:textAlignment w:val="baseline"/>
              <w:rPr>
                <w:sz w:val="20"/>
                <w:szCs w:val="20"/>
              </w:rPr>
            </w:pPr>
            <w:r w:rsidRPr="00C24A0F">
              <w:rPr>
                <w:sz w:val="20"/>
                <w:szCs w:val="20"/>
              </w:rPr>
              <w:t>(5, 899)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tcPr>
          <w:p w14:paraId="28A97012"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073D339E"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51F1D60A"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tcPr>
          <w:p w14:paraId="45AD2CD4" w14:textId="77777777" w:rsidR="00F53DE0" w:rsidRPr="00C24A0F" w:rsidRDefault="00F53DE0" w:rsidP="00BC7A80">
            <w:pPr>
              <w:jc w:val="center"/>
              <w:textAlignment w:val="baseline"/>
              <w:rPr>
                <w:sz w:val="20"/>
                <w:szCs w:val="20"/>
              </w:rPr>
            </w:pPr>
            <w:r w:rsidRPr="00C24A0F">
              <w:rPr>
                <w:sz w:val="20"/>
                <w:szCs w:val="20"/>
              </w:rPr>
              <w:t>8.729</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tcPr>
          <w:p w14:paraId="1F9D89C6" w14:textId="77777777" w:rsidR="00F53DE0" w:rsidRPr="00C24A0F" w:rsidRDefault="00F53DE0" w:rsidP="00BC7A80">
            <w:pPr>
              <w:jc w:val="center"/>
              <w:textAlignment w:val="baseline"/>
              <w:rPr>
                <w:sz w:val="20"/>
                <w:szCs w:val="20"/>
              </w:rPr>
            </w:pPr>
            <w:r w:rsidRPr="00C24A0F">
              <w:rPr>
                <w:sz w:val="20"/>
                <w:szCs w:val="20"/>
              </w:rPr>
              <w:t>(5, 411.997)</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tcPr>
          <w:p w14:paraId="79BB32B7"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r>
      <w:tr w:rsidR="00F53DE0" w:rsidRPr="00C24A0F" w14:paraId="2F860242" w14:textId="77777777" w:rsidTr="00CF45EB">
        <w:trPr>
          <w:trHeight w:val="690"/>
        </w:trPr>
        <w:tc>
          <w:tcPr>
            <w:tcW w:w="453" w:type="pct"/>
            <w:vMerge/>
            <w:tcBorders>
              <w:left w:val="single" w:sz="4" w:space="0" w:color="auto"/>
              <w:right w:val="single" w:sz="4" w:space="0" w:color="auto"/>
            </w:tcBorders>
          </w:tcPr>
          <w:p w14:paraId="0BC5EBBA"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2F0E83B" w14:textId="77777777" w:rsidR="00F53DE0" w:rsidRPr="00C24A0F" w:rsidRDefault="00F53DE0" w:rsidP="00BC7A80">
            <w:pPr>
              <w:jc w:val="both"/>
              <w:textAlignment w:val="baseline"/>
              <w:rPr>
                <w:sz w:val="20"/>
                <w:szCs w:val="20"/>
              </w:rPr>
            </w:pPr>
            <w:r w:rsidRPr="00383429">
              <w:rPr>
                <w:sz w:val="20"/>
                <w:szCs w:val="20"/>
              </w:rPr>
              <w:t>AD/AG</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tcPr>
          <w:p w14:paraId="2F09F8F9" w14:textId="77777777" w:rsidR="00F53DE0" w:rsidRPr="00C24A0F" w:rsidRDefault="00F53DE0" w:rsidP="00BC7A80">
            <w:pPr>
              <w:jc w:val="center"/>
              <w:textAlignment w:val="baseline"/>
              <w:rPr>
                <w:sz w:val="20"/>
                <w:szCs w:val="20"/>
              </w:rPr>
            </w:pPr>
            <w:r w:rsidRPr="00C24A0F">
              <w:rPr>
                <w:sz w:val="20"/>
                <w:szCs w:val="20"/>
              </w:rPr>
              <w:t>7.612</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tcPr>
          <w:p w14:paraId="2CA1449F" w14:textId="77777777" w:rsidR="00F53DE0" w:rsidRPr="00C24A0F" w:rsidRDefault="00F53DE0" w:rsidP="00BC7A80">
            <w:pPr>
              <w:jc w:val="center"/>
              <w:textAlignment w:val="baseline"/>
              <w:rPr>
                <w:sz w:val="20"/>
                <w:szCs w:val="20"/>
              </w:rPr>
            </w:pPr>
            <w:r w:rsidRPr="00C24A0F">
              <w:rPr>
                <w:sz w:val="20"/>
                <w:szCs w:val="20"/>
              </w:rPr>
              <w:t>(5, 899)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tcPr>
          <w:p w14:paraId="41D24B46"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3B9E8928"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C009D5F" w14:textId="77777777" w:rsidR="00F53DE0" w:rsidRPr="00C24A0F" w:rsidRDefault="00F53DE0" w:rsidP="00BC7A80">
            <w:pPr>
              <w:jc w:val="center"/>
              <w:textAlignment w:val="baseline"/>
              <w:rPr>
                <w:color w:val="000000"/>
                <w:sz w:val="20"/>
                <w:szCs w:val="20"/>
              </w:rPr>
            </w:pPr>
            <w:r w:rsidRPr="00383429">
              <w:rPr>
                <w:color w:val="000000"/>
                <w:sz w:val="20"/>
                <w:szCs w:val="20"/>
              </w:rPr>
              <w:t>&lt;.01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tcPr>
          <w:p w14:paraId="4EA2172F" w14:textId="77777777" w:rsidR="00F53DE0" w:rsidRPr="00C24A0F" w:rsidRDefault="00F53DE0" w:rsidP="00BC7A80">
            <w:pPr>
              <w:jc w:val="center"/>
              <w:textAlignment w:val="baseline"/>
              <w:rPr>
                <w:sz w:val="20"/>
                <w:szCs w:val="20"/>
              </w:rPr>
            </w:pPr>
            <w:r w:rsidRPr="00C24A0F">
              <w:rPr>
                <w:sz w:val="20"/>
                <w:szCs w:val="20"/>
              </w:rPr>
              <w:t>7.714</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tcPr>
          <w:p w14:paraId="3B603F77" w14:textId="77777777" w:rsidR="00F53DE0" w:rsidRPr="00C24A0F" w:rsidRDefault="00F53DE0" w:rsidP="00BC7A80">
            <w:pPr>
              <w:jc w:val="center"/>
              <w:textAlignment w:val="baseline"/>
              <w:rPr>
                <w:sz w:val="20"/>
                <w:szCs w:val="20"/>
              </w:rPr>
            </w:pPr>
            <w:r w:rsidRPr="00C24A0F">
              <w:rPr>
                <w:sz w:val="20"/>
                <w:szCs w:val="20"/>
              </w:rPr>
              <w:t>(5, 408.547)</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tcPr>
          <w:p w14:paraId="766F8674"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r>
      <w:tr w:rsidR="00F53DE0" w:rsidRPr="00C24A0F" w14:paraId="1A1F1C57" w14:textId="77777777" w:rsidTr="00CF45EB">
        <w:trPr>
          <w:trHeight w:val="690"/>
        </w:trPr>
        <w:tc>
          <w:tcPr>
            <w:tcW w:w="453" w:type="pct"/>
            <w:vMerge/>
            <w:tcBorders>
              <w:left w:val="single" w:sz="4" w:space="0" w:color="auto"/>
              <w:bottom w:val="single" w:sz="4" w:space="0" w:color="auto"/>
              <w:right w:val="single" w:sz="4" w:space="0" w:color="auto"/>
            </w:tcBorders>
          </w:tcPr>
          <w:p w14:paraId="43116A07" w14:textId="77777777" w:rsidR="00F53DE0" w:rsidRPr="00C24A0F" w:rsidRDefault="00F53DE0" w:rsidP="00BC7A80">
            <w:pPr>
              <w:jc w:val="both"/>
              <w:textAlignment w:val="baseline"/>
              <w:rPr>
                <w:sz w:val="20"/>
                <w:szCs w:val="20"/>
              </w:rPr>
            </w:pP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E1D7666" w14:textId="77777777" w:rsidR="00F53DE0" w:rsidRPr="00C24A0F" w:rsidRDefault="00F53DE0" w:rsidP="00BC7A80">
            <w:pPr>
              <w:jc w:val="both"/>
              <w:textAlignment w:val="baseline"/>
              <w:rPr>
                <w:sz w:val="20"/>
                <w:szCs w:val="20"/>
              </w:rPr>
            </w:pPr>
            <w:r w:rsidRPr="00383429">
              <w:rPr>
                <w:sz w:val="20"/>
                <w:szCs w:val="20"/>
              </w:rPr>
              <w:t>FWHMRa</w:t>
            </w:r>
            <w:r w:rsidRPr="00383429">
              <w:rPr>
                <w:b/>
                <w:bCs/>
                <w:sz w:val="20"/>
                <w:szCs w:val="20"/>
              </w:rPr>
              <w:t> </w:t>
            </w:r>
          </w:p>
        </w:tc>
        <w:tc>
          <w:tcPr>
            <w:tcW w:w="443" w:type="pct"/>
            <w:tcBorders>
              <w:top w:val="single" w:sz="4" w:space="0" w:color="auto"/>
              <w:left w:val="single" w:sz="4" w:space="0" w:color="auto"/>
              <w:bottom w:val="single" w:sz="4" w:space="0" w:color="auto"/>
              <w:right w:val="single" w:sz="6" w:space="0" w:color="FFFFFF"/>
            </w:tcBorders>
            <w:shd w:val="clear" w:color="auto" w:fill="FFFFFF"/>
            <w:vAlign w:val="center"/>
          </w:tcPr>
          <w:p w14:paraId="1B53D118" w14:textId="77777777" w:rsidR="00F53DE0" w:rsidRPr="00C24A0F" w:rsidRDefault="00F53DE0" w:rsidP="00BC7A80">
            <w:pPr>
              <w:jc w:val="center"/>
              <w:textAlignment w:val="baseline"/>
              <w:rPr>
                <w:sz w:val="20"/>
                <w:szCs w:val="20"/>
              </w:rPr>
            </w:pPr>
            <w:r w:rsidRPr="00C24A0F">
              <w:rPr>
                <w:sz w:val="20"/>
                <w:szCs w:val="20"/>
              </w:rPr>
              <w:t>8.445</w:t>
            </w:r>
          </w:p>
        </w:tc>
        <w:tc>
          <w:tcPr>
            <w:tcW w:w="443" w:type="pct"/>
            <w:tcBorders>
              <w:top w:val="single" w:sz="4" w:space="0" w:color="auto"/>
              <w:left w:val="single" w:sz="6" w:space="0" w:color="FFFFFF"/>
              <w:bottom w:val="single" w:sz="4" w:space="0" w:color="auto"/>
              <w:right w:val="single" w:sz="6" w:space="0" w:color="FFFFFF"/>
            </w:tcBorders>
            <w:shd w:val="clear" w:color="auto" w:fill="FFFFFF"/>
            <w:vAlign w:val="center"/>
          </w:tcPr>
          <w:p w14:paraId="7989355F" w14:textId="77777777" w:rsidR="00F53DE0" w:rsidRPr="00C24A0F" w:rsidRDefault="00F53DE0" w:rsidP="00BC7A80">
            <w:pPr>
              <w:jc w:val="center"/>
              <w:textAlignment w:val="baseline"/>
              <w:rPr>
                <w:sz w:val="20"/>
                <w:szCs w:val="20"/>
              </w:rPr>
            </w:pPr>
            <w:r w:rsidRPr="00C24A0F">
              <w:rPr>
                <w:sz w:val="20"/>
                <w:szCs w:val="20"/>
              </w:rPr>
              <w:t>(5, 899)</w:t>
            </w:r>
          </w:p>
        </w:tc>
        <w:tc>
          <w:tcPr>
            <w:tcW w:w="444" w:type="pct"/>
            <w:tcBorders>
              <w:top w:val="single" w:sz="4" w:space="0" w:color="auto"/>
              <w:left w:val="single" w:sz="6" w:space="0" w:color="FFFFFF"/>
              <w:bottom w:val="single" w:sz="4" w:space="0" w:color="auto"/>
              <w:right w:val="single" w:sz="4" w:space="0" w:color="auto"/>
            </w:tcBorders>
            <w:shd w:val="clear" w:color="auto" w:fill="FFFFFF"/>
            <w:vAlign w:val="center"/>
          </w:tcPr>
          <w:p w14:paraId="1FD16B6F"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401346C8"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3E8F4F1B"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c>
          <w:tcPr>
            <w:tcW w:w="512" w:type="pct"/>
            <w:tcBorders>
              <w:top w:val="single" w:sz="4" w:space="0" w:color="auto"/>
              <w:left w:val="single" w:sz="4" w:space="0" w:color="auto"/>
              <w:bottom w:val="single" w:sz="4" w:space="0" w:color="auto"/>
              <w:right w:val="single" w:sz="6" w:space="0" w:color="FFFFFF"/>
            </w:tcBorders>
            <w:shd w:val="clear" w:color="auto" w:fill="FFFFFF"/>
            <w:vAlign w:val="center"/>
          </w:tcPr>
          <w:p w14:paraId="1ADAA098" w14:textId="77777777" w:rsidR="00F53DE0" w:rsidRPr="00C24A0F" w:rsidRDefault="00F53DE0" w:rsidP="00BC7A80">
            <w:pPr>
              <w:jc w:val="center"/>
              <w:textAlignment w:val="baseline"/>
              <w:rPr>
                <w:sz w:val="20"/>
                <w:szCs w:val="20"/>
              </w:rPr>
            </w:pPr>
            <w:r w:rsidRPr="00C24A0F">
              <w:rPr>
                <w:sz w:val="20"/>
                <w:szCs w:val="20"/>
              </w:rPr>
              <w:t>10.873</w:t>
            </w:r>
          </w:p>
        </w:tc>
        <w:tc>
          <w:tcPr>
            <w:tcW w:w="556" w:type="pct"/>
            <w:tcBorders>
              <w:top w:val="single" w:sz="4" w:space="0" w:color="auto"/>
              <w:left w:val="single" w:sz="6" w:space="0" w:color="FFFFFF"/>
              <w:bottom w:val="single" w:sz="4" w:space="0" w:color="auto"/>
              <w:right w:val="single" w:sz="6" w:space="0" w:color="FFFFFF"/>
            </w:tcBorders>
            <w:shd w:val="clear" w:color="auto" w:fill="FFFFFF"/>
            <w:vAlign w:val="center"/>
          </w:tcPr>
          <w:p w14:paraId="504F9C44" w14:textId="77777777" w:rsidR="00F53DE0" w:rsidRPr="00C24A0F" w:rsidRDefault="00F53DE0" w:rsidP="00BC7A80">
            <w:pPr>
              <w:jc w:val="center"/>
              <w:textAlignment w:val="baseline"/>
              <w:rPr>
                <w:sz w:val="20"/>
                <w:szCs w:val="20"/>
              </w:rPr>
            </w:pPr>
            <w:r w:rsidRPr="00C24A0F">
              <w:rPr>
                <w:sz w:val="20"/>
                <w:szCs w:val="20"/>
              </w:rPr>
              <w:t>(5, 410.144)</w:t>
            </w:r>
          </w:p>
        </w:tc>
        <w:tc>
          <w:tcPr>
            <w:tcW w:w="510" w:type="pct"/>
            <w:tcBorders>
              <w:top w:val="single" w:sz="4" w:space="0" w:color="auto"/>
              <w:left w:val="single" w:sz="6" w:space="0" w:color="FFFFFF"/>
              <w:bottom w:val="single" w:sz="4" w:space="0" w:color="auto"/>
              <w:right w:val="single" w:sz="4" w:space="0" w:color="auto"/>
            </w:tcBorders>
            <w:shd w:val="clear" w:color="auto" w:fill="FFFFFF"/>
            <w:vAlign w:val="center"/>
          </w:tcPr>
          <w:p w14:paraId="192ACD9F" w14:textId="77777777" w:rsidR="00F53DE0" w:rsidRPr="00C24A0F" w:rsidRDefault="00F53DE0" w:rsidP="00BC7A80">
            <w:pPr>
              <w:jc w:val="center"/>
              <w:textAlignment w:val="baseline"/>
              <w:rPr>
                <w:color w:val="000000"/>
                <w:sz w:val="20"/>
                <w:szCs w:val="20"/>
              </w:rPr>
            </w:pPr>
            <w:r w:rsidRPr="00383429">
              <w:rPr>
                <w:color w:val="000000"/>
                <w:sz w:val="20"/>
                <w:szCs w:val="20"/>
              </w:rPr>
              <w:t>&lt;.001</w:t>
            </w:r>
          </w:p>
        </w:tc>
      </w:tr>
    </w:tbl>
    <w:p w14:paraId="740860D3" w14:textId="77777777" w:rsidR="00F53DE0" w:rsidRDefault="00F53DE0" w:rsidP="00BC7A80"/>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FB26" w14:textId="77777777" w:rsidR="00FA48DF" w:rsidRDefault="00FA48DF" w:rsidP="00117666">
      <w:pPr>
        <w:spacing w:after="0"/>
      </w:pPr>
      <w:r>
        <w:separator/>
      </w:r>
    </w:p>
  </w:endnote>
  <w:endnote w:type="continuationSeparator" w:id="0">
    <w:p w14:paraId="2FAB3DBE" w14:textId="77777777" w:rsidR="00FA48DF" w:rsidRDefault="00FA48D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pha">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9630" w14:textId="77777777" w:rsidR="00FA48DF" w:rsidRDefault="00FA48DF" w:rsidP="00117666">
      <w:pPr>
        <w:spacing w:after="0"/>
      </w:pPr>
      <w:r>
        <w:separator/>
      </w:r>
    </w:p>
  </w:footnote>
  <w:footnote w:type="continuationSeparator" w:id="0">
    <w:p w14:paraId="76DDC035" w14:textId="77777777" w:rsidR="00FA48DF" w:rsidRDefault="00FA48D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BC5451"/>
    <w:multiLevelType w:val="multilevel"/>
    <w:tmpl w:val="D80E3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6716346">
    <w:abstractNumId w:val="0"/>
  </w:num>
  <w:num w:numId="2" w16cid:durableId="229342723">
    <w:abstractNumId w:val="5"/>
  </w:num>
  <w:num w:numId="3" w16cid:durableId="1157300867">
    <w:abstractNumId w:val="1"/>
  </w:num>
  <w:num w:numId="4" w16cid:durableId="1830243278">
    <w:abstractNumId w:val="6"/>
  </w:num>
  <w:num w:numId="5" w16cid:durableId="809446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516574">
    <w:abstractNumId w:val="3"/>
  </w:num>
  <w:num w:numId="7" w16cid:durableId="1963459873">
    <w:abstractNumId w:val="7"/>
  </w:num>
  <w:num w:numId="8" w16cid:durableId="517307891">
    <w:abstractNumId w:val="7"/>
  </w:num>
  <w:num w:numId="9" w16cid:durableId="723871828">
    <w:abstractNumId w:val="7"/>
  </w:num>
  <w:num w:numId="10" w16cid:durableId="1981956146">
    <w:abstractNumId w:val="7"/>
  </w:num>
  <w:num w:numId="11" w16cid:durableId="770204022">
    <w:abstractNumId w:val="7"/>
  </w:num>
  <w:num w:numId="12" w16cid:durableId="1268734701">
    <w:abstractNumId w:val="7"/>
  </w:num>
  <w:num w:numId="13" w16cid:durableId="1518615963">
    <w:abstractNumId w:val="3"/>
  </w:num>
  <w:num w:numId="14" w16cid:durableId="704063851">
    <w:abstractNumId w:val="2"/>
  </w:num>
  <w:num w:numId="15" w16cid:durableId="723797415">
    <w:abstractNumId w:val="2"/>
  </w:num>
  <w:num w:numId="16" w16cid:durableId="2108580036">
    <w:abstractNumId w:val="2"/>
  </w:num>
  <w:num w:numId="17" w16cid:durableId="1358430908">
    <w:abstractNumId w:val="2"/>
  </w:num>
  <w:num w:numId="18" w16cid:durableId="1790852327">
    <w:abstractNumId w:val="2"/>
  </w:num>
  <w:num w:numId="19" w16cid:durableId="1100030513">
    <w:abstractNumId w:val="2"/>
  </w:num>
  <w:num w:numId="20" w16cid:durableId="34165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D5287"/>
    <w:rsid w:val="00105FD9"/>
    <w:rsid w:val="00117666"/>
    <w:rsid w:val="001549D3"/>
    <w:rsid w:val="00160065"/>
    <w:rsid w:val="00177D84"/>
    <w:rsid w:val="00267D18"/>
    <w:rsid w:val="00274347"/>
    <w:rsid w:val="002868E2"/>
    <w:rsid w:val="002869C3"/>
    <w:rsid w:val="002936E4"/>
    <w:rsid w:val="002B4A57"/>
    <w:rsid w:val="002C74CA"/>
    <w:rsid w:val="002F07AC"/>
    <w:rsid w:val="003123F4"/>
    <w:rsid w:val="003544FB"/>
    <w:rsid w:val="0039233E"/>
    <w:rsid w:val="003D2F2D"/>
    <w:rsid w:val="00401590"/>
    <w:rsid w:val="00447801"/>
    <w:rsid w:val="00452E9C"/>
    <w:rsid w:val="004735C8"/>
    <w:rsid w:val="0048279A"/>
    <w:rsid w:val="004947A6"/>
    <w:rsid w:val="004961FF"/>
    <w:rsid w:val="00517A89"/>
    <w:rsid w:val="00522258"/>
    <w:rsid w:val="005250F2"/>
    <w:rsid w:val="00593EEA"/>
    <w:rsid w:val="005A5EEE"/>
    <w:rsid w:val="005F3263"/>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54E8E"/>
    <w:rsid w:val="00964134"/>
    <w:rsid w:val="00970F7D"/>
    <w:rsid w:val="00994A3D"/>
    <w:rsid w:val="009C2B12"/>
    <w:rsid w:val="00A174D9"/>
    <w:rsid w:val="00AA4D24"/>
    <w:rsid w:val="00AB6715"/>
    <w:rsid w:val="00B1671E"/>
    <w:rsid w:val="00B25EB8"/>
    <w:rsid w:val="00B37F4D"/>
    <w:rsid w:val="00B6290D"/>
    <w:rsid w:val="00BC7A80"/>
    <w:rsid w:val="00C52A7B"/>
    <w:rsid w:val="00C56BAF"/>
    <w:rsid w:val="00C679AA"/>
    <w:rsid w:val="00C75972"/>
    <w:rsid w:val="00CB37AF"/>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53DE0"/>
    <w:rsid w:val="00F61D89"/>
    <w:rsid w:val="00FA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normaltextrun">
    <w:name w:val="normaltextrun"/>
    <w:basedOn w:val="DefaultParagraphFont"/>
    <w:rsid w:val="00F53DE0"/>
  </w:style>
  <w:style w:type="paragraph" w:customStyle="1" w:styleId="paragraph">
    <w:name w:val="paragraph"/>
    <w:basedOn w:val="Normal"/>
    <w:rsid w:val="00F53DE0"/>
    <w:pPr>
      <w:spacing w:before="100" w:beforeAutospacing="1" w:after="100" w:afterAutospacing="1"/>
    </w:pPr>
    <w:rPr>
      <w:rFonts w:eastAsia="Times New Roman" w:cs="Times New Roman"/>
      <w:szCs w:val="24"/>
      <w:lang w:val="en-GB" w:eastAsia="en-GB"/>
    </w:rPr>
  </w:style>
  <w:style w:type="character" w:customStyle="1" w:styleId="eop">
    <w:name w:val="eop"/>
    <w:basedOn w:val="DefaultParagraphFont"/>
    <w:rsid w:val="00F53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Theodore Payne</cp:lastModifiedBy>
  <cp:revision>2</cp:revision>
  <cp:lastPrinted>2013-10-03T12:51:00Z</cp:lastPrinted>
  <dcterms:created xsi:type="dcterms:W3CDTF">2022-06-10T08:15:00Z</dcterms:created>
  <dcterms:modified xsi:type="dcterms:W3CDTF">2022-06-10T08:15:00Z</dcterms:modified>
</cp:coreProperties>
</file>