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7A0F" w:rsidRPr="00027A0F" w:rsidRDefault="00027A0F" w:rsidP="00027A0F">
      <w:pPr>
        <w:jc w:val="center"/>
        <w:rPr>
          <w:b/>
          <w:sz w:val="28"/>
          <w:szCs w:val="28"/>
        </w:rPr>
      </w:pPr>
      <w:r w:rsidRPr="00027A0F">
        <w:rPr>
          <w:b/>
          <w:sz w:val="28"/>
          <w:szCs w:val="28"/>
          <w:lang w:val="en-US"/>
        </w:rPr>
        <w:t>Supplementary</w:t>
      </w:r>
      <w:r w:rsidRPr="00027A0F">
        <w:rPr>
          <w:b/>
          <w:sz w:val="28"/>
          <w:szCs w:val="28"/>
        </w:rPr>
        <w:t xml:space="preserve"> Material</w:t>
      </w:r>
    </w:p>
    <w:p w:rsidR="00027A0F" w:rsidRDefault="00027A0F" w:rsidP="00B60AC7"/>
    <w:p w:rsidR="00B60AC7" w:rsidRDefault="004161DC" w:rsidP="00B60AC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358pt">
            <v:imagedata r:id="rId8" o:title="Nutrients"/>
          </v:shape>
        </w:pict>
      </w:r>
    </w:p>
    <w:p w:rsidR="00E031C0" w:rsidRDefault="00E031C0" w:rsidP="00C12B57">
      <w:pPr>
        <w:spacing w:after="0" w:line="240" w:lineRule="auto"/>
        <w:contextualSpacing/>
        <w:rPr>
          <w:lang w:val="en-US"/>
        </w:rPr>
      </w:pPr>
      <w:r w:rsidRPr="00C12B57">
        <w:rPr>
          <w:b/>
          <w:lang w:val="en-US"/>
        </w:rPr>
        <w:t>Supplemental Figure S1</w:t>
      </w:r>
      <w:r>
        <w:rPr>
          <w:lang w:val="en-US"/>
        </w:rPr>
        <w:t xml:space="preserve">. Depth integrated (0-10 m) nutrient inventories during the 2016-2017 time series. (A) </w:t>
      </w:r>
      <w:r w:rsidR="004161DC">
        <w:rPr>
          <w:lang w:val="en-US"/>
        </w:rPr>
        <w:t>PO</w:t>
      </w:r>
      <w:r w:rsidR="004161DC" w:rsidRPr="00F9252A">
        <w:rPr>
          <w:vertAlign w:val="subscript"/>
          <w:lang w:val="en-US"/>
        </w:rPr>
        <w:t>4</w:t>
      </w:r>
      <w:r w:rsidR="004161DC">
        <w:rPr>
          <w:lang w:val="en-US"/>
        </w:rPr>
        <w:t xml:space="preserve"> and SiO</w:t>
      </w:r>
      <w:r w:rsidR="004161DC" w:rsidRPr="00F9252A">
        <w:rPr>
          <w:vertAlign w:val="subscript"/>
          <w:lang w:val="en-US"/>
        </w:rPr>
        <w:t>2</w:t>
      </w:r>
      <w:r w:rsidR="004161DC" w:rsidRPr="004161DC">
        <w:rPr>
          <w:lang w:val="en-US"/>
        </w:rPr>
        <w:t xml:space="preserve"> </w:t>
      </w:r>
      <w:r>
        <w:rPr>
          <w:lang w:val="en-US"/>
        </w:rPr>
        <w:t xml:space="preserve">(B) </w:t>
      </w:r>
      <w:r w:rsidR="004161DC">
        <w:rPr>
          <w:lang w:val="en-US"/>
        </w:rPr>
        <w:t>NH</w:t>
      </w:r>
      <w:r w:rsidR="004161DC" w:rsidRPr="00BD3947">
        <w:rPr>
          <w:vertAlign w:val="subscript"/>
          <w:lang w:val="en-US"/>
        </w:rPr>
        <w:t>4</w:t>
      </w:r>
      <w:r w:rsidR="004161DC" w:rsidRPr="00BD3947">
        <w:rPr>
          <w:vertAlign w:val="superscript"/>
          <w:lang w:val="en-US"/>
        </w:rPr>
        <w:t>+</w:t>
      </w:r>
      <w:r w:rsidR="004161DC">
        <w:rPr>
          <w:lang w:val="en-US"/>
        </w:rPr>
        <w:t xml:space="preserve"> and NO</w:t>
      </w:r>
      <w:r w:rsidR="004161DC" w:rsidRPr="00BD3947">
        <w:rPr>
          <w:vertAlign w:val="superscript"/>
          <w:lang w:val="en-US"/>
        </w:rPr>
        <w:t>-</w:t>
      </w:r>
      <w:r w:rsidR="004161DC" w:rsidRPr="00BD3947">
        <w:rPr>
          <w:vertAlign w:val="subscript"/>
          <w:lang w:val="en-US"/>
        </w:rPr>
        <w:t>3</w:t>
      </w:r>
      <w:r w:rsidR="004161DC">
        <w:rPr>
          <w:lang w:val="en-US"/>
        </w:rPr>
        <w:t>-NO</w:t>
      </w:r>
      <w:r w:rsidR="004161DC" w:rsidRPr="00BD3947">
        <w:rPr>
          <w:vertAlign w:val="superscript"/>
          <w:lang w:val="en-US"/>
        </w:rPr>
        <w:t>-</w:t>
      </w:r>
      <w:r w:rsidR="004161DC" w:rsidRPr="00BD3947">
        <w:rPr>
          <w:vertAlign w:val="subscript"/>
          <w:lang w:val="en-US"/>
        </w:rPr>
        <w:t>2</w:t>
      </w:r>
      <w:r>
        <w:rPr>
          <w:lang w:val="en-US"/>
        </w:rPr>
        <w:t xml:space="preserve">.  </w:t>
      </w:r>
    </w:p>
    <w:p w:rsidR="00E031C0" w:rsidRDefault="00E031C0" w:rsidP="00B60AC7"/>
    <w:p w:rsidR="00E031C0" w:rsidRDefault="00E031C0" w:rsidP="00B60AC7"/>
    <w:p w:rsidR="00E031C0" w:rsidRDefault="004161DC" w:rsidP="00B60AC7">
      <w:r>
        <w:lastRenderedPageBreak/>
        <w:pict>
          <v:shape id="_x0000_i1026" type="#_x0000_t75" style="width:451pt;height:439pt">
            <v:imagedata r:id="rId9" o:title="Nutrients"/>
          </v:shape>
        </w:pict>
      </w:r>
    </w:p>
    <w:p w:rsidR="00E031C0" w:rsidRPr="006D6210" w:rsidRDefault="00E031C0" w:rsidP="00C12B57">
      <w:pPr>
        <w:spacing w:before="240" w:after="0" w:line="240" w:lineRule="auto"/>
        <w:contextualSpacing/>
        <w:rPr>
          <w:lang w:val="en-US"/>
        </w:rPr>
      </w:pPr>
      <w:r w:rsidRPr="00C12B57">
        <w:rPr>
          <w:b/>
          <w:lang w:val="en-US"/>
        </w:rPr>
        <w:t>Supplemental Figure S2</w:t>
      </w:r>
      <w:r>
        <w:rPr>
          <w:lang w:val="en-US"/>
        </w:rPr>
        <w:t xml:space="preserve">. Nutrient concentrations during the </w:t>
      </w:r>
      <w:r w:rsidR="00027A0F">
        <w:rPr>
          <w:lang w:val="en-US"/>
        </w:rPr>
        <w:t>s</w:t>
      </w:r>
      <w:r>
        <w:rPr>
          <w:lang w:val="en-US"/>
        </w:rPr>
        <w:t xml:space="preserve">ummer and </w:t>
      </w:r>
      <w:r w:rsidR="00027A0F">
        <w:rPr>
          <w:lang w:val="en-US"/>
        </w:rPr>
        <w:t>f</w:t>
      </w:r>
      <w:r>
        <w:rPr>
          <w:lang w:val="en-US"/>
        </w:rPr>
        <w:t>all transects respectively, (A-B) NH</w:t>
      </w:r>
      <w:r w:rsidRPr="00070774">
        <w:rPr>
          <w:vertAlign w:val="subscript"/>
          <w:lang w:val="en-US"/>
        </w:rPr>
        <w:t>4</w:t>
      </w:r>
      <w:r w:rsidRPr="00070774">
        <w:rPr>
          <w:vertAlign w:val="superscript"/>
          <w:lang w:val="en-US"/>
        </w:rPr>
        <w:t>+</w:t>
      </w:r>
      <w:r>
        <w:rPr>
          <w:lang w:val="en-US"/>
        </w:rPr>
        <w:t>, (C-D) NO</w:t>
      </w:r>
      <w:r w:rsidRPr="00070774">
        <w:rPr>
          <w:vertAlign w:val="subscript"/>
          <w:lang w:val="en-US"/>
        </w:rPr>
        <w:t>3</w:t>
      </w:r>
      <w:r w:rsidRPr="00070774">
        <w:rPr>
          <w:vertAlign w:val="superscript"/>
          <w:lang w:val="en-US"/>
        </w:rPr>
        <w:t>-</w:t>
      </w:r>
      <w:r>
        <w:rPr>
          <w:lang w:val="en-US"/>
        </w:rPr>
        <w:t>-NO</w:t>
      </w:r>
      <w:r w:rsidRPr="00070774">
        <w:rPr>
          <w:vertAlign w:val="subscript"/>
          <w:lang w:val="en-US"/>
        </w:rPr>
        <w:t>2</w:t>
      </w:r>
      <w:r w:rsidRPr="00070774">
        <w:rPr>
          <w:vertAlign w:val="superscript"/>
          <w:lang w:val="en-US"/>
        </w:rPr>
        <w:t>-</w:t>
      </w:r>
      <w:r>
        <w:rPr>
          <w:lang w:val="en-US"/>
        </w:rPr>
        <w:t>, (E-F), PO</w:t>
      </w:r>
      <w:r w:rsidRPr="00070774">
        <w:rPr>
          <w:vertAlign w:val="subscript"/>
          <w:lang w:val="en-US"/>
        </w:rPr>
        <w:t>4</w:t>
      </w:r>
      <w:r>
        <w:rPr>
          <w:lang w:val="en-US"/>
        </w:rPr>
        <w:t>, and (G-H) SiO</w:t>
      </w:r>
      <w:r w:rsidRPr="00070774">
        <w:rPr>
          <w:vertAlign w:val="subscript"/>
          <w:lang w:val="en-US"/>
        </w:rPr>
        <w:t>2</w:t>
      </w:r>
      <w:r>
        <w:rPr>
          <w:lang w:val="en-US"/>
        </w:rPr>
        <w:t xml:space="preserve"> profiles of the water column.</w:t>
      </w:r>
    </w:p>
    <w:p w:rsidR="00E031C0" w:rsidRDefault="00E031C0" w:rsidP="00B60AC7">
      <w:pPr>
        <w:rPr>
          <w:lang w:val="en-US"/>
        </w:rPr>
      </w:pPr>
    </w:p>
    <w:p w:rsidR="00E031C0" w:rsidRDefault="00911DFB" w:rsidP="00B60AC7">
      <w:pPr>
        <w:rPr>
          <w:lang w:val="en-US"/>
        </w:rPr>
      </w:pPr>
      <w:r>
        <w:rPr>
          <w:noProof/>
          <w:lang w:val="en-US"/>
        </w:rPr>
        <w:lastRenderedPageBreak/>
        <w:drawing>
          <wp:inline distT="0" distB="0" distL="0" distR="0">
            <wp:extent cx="4356267" cy="81661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visions Bacteri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56609" cy="8166741"/>
                    </a:xfrm>
                    <a:prstGeom prst="rect">
                      <a:avLst/>
                    </a:prstGeom>
                  </pic:spPr>
                </pic:pic>
              </a:graphicData>
            </a:graphic>
          </wp:inline>
        </w:drawing>
      </w:r>
    </w:p>
    <w:p w:rsidR="00E031C0" w:rsidRDefault="00E031C0" w:rsidP="00E031C0">
      <w:pPr>
        <w:rPr>
          <w:lang w:val="en-US"/>
        </w:rPr>
      </w:pPr>
      <w:r w:rsidRPr="00C12B57">
        <w:rPr>
          <w:b/>
          <w:lang w:val="en-US"/>
        </w:rPr>
        <w:t>Supplemental Figure S3</w:t>
      </w:r>
      <w:r>
        <w:rPr>
          <w:lang w:val="en-US"/>
        </w:rPr>
        <w:t>.  Total bacterial abundances (A) throughout the 2016-2017 time series and in the (B) KB1707 and (C) KB1709 transects.</w:t>
      </w:r>
      <w:r w:rsidR="00327EE6">
        <w:rPr>
          <w:lang w:val="en-US"/>
        </w:rPr>
        <w:t xml:space="preserve"> (D) Correlation between total bacteria and </w:t>
      </w:r>
      <w:r w:rsidR="00327EE6" w:rsidRPr="00327EE6">
        <w:rPr>
          <w:i/>
          <w:lang w:val="en-US"/>
        </w:rPr>
        <w:t>Synechococcus</w:t>
      </w:r>
      <w:r w:rsidR="00327EE6">
        <w:rPr>
          <w:lang w:val="en-US"/>
        </w:rPr>
        <w:t xml:space="preserve"> abundances throughout the time series.</w:t>
      </w:r>
    </w:p>
    <w:p w:rsidR="00E031C0" w:rsidRDefault="00E031C0" w:rsidP="00B60AC7">
      <w:pPr>
        <w:rPr>
          <w:lang w:val="en-US"/>
        </w:rPr>
      </w:pPr>
    </w:p>
    <w:p w:rsidR="00332687" w:rsidRDefault="00332687">
      <w:pPr>
        <w:rPr>
          <w:lang w:val="en-US"/>
        </w:rPr>
      </w:pPr>
    </w:p>
    <w:p w:rsidR="00E031C0" w:rsidRDefault="00332687" w:rsidP="00E031C0">
      <w:pPr>
        <w:rPr>
          <w:lang w:val="en-US"/>
        </w:rPr>
      </w:pPr>
      <w:r>
        <w:rPr>
          <w:noProof/>
          <w:lang w:val="en-US"/>
        </w:rPr>
        <w:drawing>
          <wp:inline distT="0" distB="0" distL="0" distR="0">
            <wp:extent cx="5248667" cy="7196343"/>
            <wp:effectExtent l="0" t="0" r="952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n ASV Abundan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48667" cy="7196343"/>
                    </a:xfrm>
                    <a:prstGeom prst="rect">
                      <a:avLst/>
                    </a:prstGeom>
                  </pic:spPr>
                </pic:pic>
              </a:graphicData>
            </a:graphic>
          </wp:inline>
        </w:drawing>
      </w:r>
    </w:p>
    <w:p w:rsidR="0047759D" w:rsidRPr="0047759D" w:rsidRDefault="009A3DC7" w:rsidP="0047759D">
      <w:pPr>
        <w:spacing w:after="0"/>
        <w:rPr>
          <w:rFonts w:eastAsia="Times New Roman" w:cs="Times New Roman"/>
          <w:szCs w:val="24"/>
          <w:lang w:val="en-US" w:eastAsia="en-GB"/>
        </w:rPr>
      </w:pPr>
      <w:r>
        <w:rPr>
          <w:b/>
          <w:lang w:val="en-US"/>
        </w:rPr>
        <w:t>Suppl</w:t>
      </w:r>
      <w:r w:rsidR="00904252">
        <w:rPr>
          <w:b/>
          <w:lang w:val="en-US"/>
        </w:rPr>
        <w:t>emental Figure S4</w:t>
      </w:r>
      <w:r>
        <w:rPr>
          <w:lang w:val="en-US"/>
        </w:rPr>
        <w:t xml:space="preserve">. </w:t>
      </w:r>
      <w:r w:rsidR="0047759D">
        <w:rPr>
          <w:rFonts w:eastAsia="Times New Roman" w:cs="Times New Roman"/>
          <w:szCs w:val="24"/>
          <w:lang w:val="en-US" w:eastAsia="en-GB"/>
        </w:rPr>
        <w:t>A</w:t>
      </w:r>
      <w:r w:rsidR="0047759D" w:rsidRPr="0047759D">
        <w:rPr>
          <w:rFonts w:eastAsia="Times New Roman" w:cs="Times New Roman"/>
          <w:szCs w:val="24"/>
          <w:lang w:val="en-US" w:eastAsia="en-GB"/>
        </w:rPr>
        <w:t xml:space="preserve">bundances and assigned subclusters depicting the top 20 most abundant Synechocococcales ASVs in the (A) 2016-2017 time series, (B) summer transect (KB1707), and (C) fall transect (KB1709). </w:t>
      </w:r>
      <w:r w:rsidR="0047759D">
        <w:rPr>
          <w:rFonts w:eastAsia="Times New Roman" w:cs="Times New Roman"/>
          <w:szCs w:val="24"/>
          <w:lang w:val="en-US" w:eastAsia="en-GB"/>
        </w:rPr>
        <w:t xml:space="preserve">Abundances were estimated by normalizing flow cytometry cell counts to the relative </w:t>
      </w:r>
      <w:r w:rsidR="003E4ABA">
        <w:rPr>
          <w:rFonts w:eastAsia="Times New Roman" w:cs="Times New Roman"/>
          <w:szCs w:val="24"/>
          <w:lang w:val="en-US" w:eastAsia="en-GB"/>
        </w:rPr>
        <w:t>abundances</w:t>
      </w:r>
      <w:r w:rsidR="0047759D">
        <w:rPr>
          <w:rFonts w:eastAsia="Times New Roman" w:cs="Times New Roman"/>
          <w:szCs w:val="24"/>
          <w:lang w:val="en-US" w:eastAsia="en-GB"/>
        </w:rPr>
        <w:t xml:space="preserve"> of the ASVs.  </w:t>
      </w:r>
      <w:r w:rsidR="0047759D" w:rsidRPr="0047759D">
        <w:rPr>
          <w:rFonts w:eastAsia="Times New Roman" w:cs="Times New Roman"/>
          <w:szCs w:val="24"/>
          <w:lang w:val="en-US" w:eastAsia="en-GB"/>
        </w:rPr>
        <w:t xml:space="preserve">ASVs are assigned to subclusters 5.1A (red), 5.1B (blue), and 5.2 (yellow). For (A), each date indicates n = 1 libraries. For (B) and (C) at each station/depth, n = 2 averaged libraries. </w:t>
      </w:r>
      <w:r w:rsidR="00F97DF5">
        <w:rPr>
          <w:rFonts w:eastAsia="Times New Roman" w:cs="Times New Roman"/>
          <w:szCs w:val="24"/>
          <w:lang w:val="en-US" w:eastAsia="en-GB"/>
        </w:rPr>
        <w:t>Gray bars indicate dates where no flow cytometry data was collected.</w:t>
      </w:r>
      <w:bookmarkStart w:id="0" w:name="_GoBack"/>
      <w:bookmarkEnd w:id="0"/>
    </w:p>
    <w:p w:rsidR="00904252" w:rsidRDefault="00904252" w:rsidP="00904252">
      <w:pPr>
        <w:rPr>
          <w:lang w:val="en-US"/>
        </w:rPr>
      </w:pPr>
      <w:r>
        <w:rPr>
          <w:noProof/>
          <w:lang w:val="en-US"/>
        </w:rPr>
        <w:lastRenderedPageBreak/>
        <w:drawing>
          <wp:inline distT="0" distB="0" distL="0" distR="0">
            <wp:extent cx="5105400" cy="7988300"/>
            <wp:effectExtent l="0" t="0" r="0" b="0"/>
            <wp:docPr id="2" name="Picture 2" descr="ASV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Vcou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5400" cy="7988300"/>
                    </a:xfrm>
                    <a:prstGeom prst="rect">
                      <a:avLst/>
                    </a:prstGeom>
                    <a:noFill/>
                    <a:ln>
                      <a:noFill/>
                    </a:ln>
                  </pic:spPr>
                </pic:pic>
              </a:graphicData>
            </a:graphic>
          </wp:inline>
        </w:drawing>
      </w:r>
    </w:p>
    <w:p w:rsidR="009A3DC7" w:rsidRPr="00E031C0" w:rsidRDefault="00904252" w:rsidP="00E031C0">
      <w:pPr>
        <w:rPr>
          <w:lang w:val="en-US"/>
        </w:rPr>
      </w:pPr>
      <w:r>
        <w:rPr>
          <w:b/>
          <w:lang w:val="en-US"/>
        </w:rPr>
        <w:t>Supplemental Figure S5</w:t>
      </w:r>
      <w:r>
        <w:rPr>
          <w:lang w:val="en-US"/>
        </w:rPr>
        <w:t>. Number of Synechococcales ASVs identified from each gene library sequenced for this study. For the time series (A) only one sample was collected per station.  For the transects (B) KB1707 summer and (C) KB1709 fall duplicate samples were collected for each station/depth, producing duplicate gene libraries.</w:t>
      </w:r>
    </w:p>
    <w:sectPr w:rsidR="009A3DC7" w:rsidRPr="00E031C0" w:rsidSect="00E031C0">
      <w:footerReference w:type="default" r:id="rId13"/>
      <w:headerReference w:type="first" r:id="rId14"/>
      <w:footerReference w:type="first" r:id="rId15"/>
      <w:pgSz w:w="11906" w:h="16838" w:code="9"/>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091D" w:rsidRDefault="00B0091D" w:rsidP="006B1171">
      <w:pPr>
        <w:spacing w:line="240" w:lineRule="auto"/>
      </w:pPr>
      <w:r>
        <w:separator/>
      </w:r>
    </w:p>
  </w:endnote>
  <w:endnote w:type="continuationSeparator" w:id="0">
    <w:p w:rsidR="00B0091D" w:rsidRDefault="00B0091D" w:rsidP="006B11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5BD" w:rsidRDefault="005C15BD" w:rsidP="008931BA">
    <w:pPr>
      <w:pStyle w:val="Footer"/>
      <w:tabs>
        <w:tab w:val="clear" w:pos="4513"/>
        <w:tab w:val="clear" w:pos="9026"/>
        <w:tab w:val="center" w:pos="3686"/>
        <w:tab w:val="right" w:pos="7456"/>
      </w:tabs>
      <w:jc w:val="right"/>
    </w:pPr>
    <w:r>
      <w:fldChar w:fldCharType="begin"/>
    </w:r>
    <w:r>
      <w:instrText xml:space="preserve"> PAGE   \* MERGEFORMAT </w:instrText>
    </w:r>
    <w:r>
      <w:fldChar w:fldCharType="separate"/>
    </w:r>
    <w:r w:rsidR="008E6AC3">
      <w:rPr>
        <w:noProof/>
      </w:rPr>
      <w:t>5</w:t>
    </w:r>
    <w:r>
      <w:fldChar w:fldCharType="end"/>
    </w:r>
    <w:r>
      <w:t xml:space="preserve"> (</w:t>
    </w:r>
    <w:fldSimple w:instr=" NUMPAGES   \* MERGEFORMAT ">
      <w:r w:rsidR="008E6AC3">
        <w:rPr>
          <w:noProof/>
        </w:rPr>
        <w:t>5</w:t>
      </w:r>
    </w:fldSimple>
    <w:r>
      <w:t>)</w:t>
    </w:r>
  </w:p>
  <w:p w:rsidR="008931BA" w:rsidRDefault="008931BA" w:rsidP="008931BA">
    <w:pPr>
      <w:pStyle w:val="Footer"/>
      <w:tabs>
        <w:tab w:val="clear" w:pos="4513"/>
        <w:tab w:val="clear" w:pos="9026"/>
        <w:tab w:val="center" w:pos="3686"/>
        <w:tab w:val="right" w:pos="7456"/>
      </w:tabs>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830" w:rsidRDefault="00BB6830" w:rsidP="008931BA">
    <w:pPr>
      <w:pStyle w:val="Footer"/>
      <w:tabs>
        <w:tab w:val="clear" w:pos="4513"/>
        <w:tab w:val="clear" w:pos="9026"/>
        <w:tab w:val="center" w:pos="3686"/>
        <w:tab w:val="right" w:pos="7456"/>
      </w:tabs>
      <w:jc w:val="right"/>
    </w:pPr>
    <w:r>
      <w:fldChar w:fldCharType="begin"/>
    </w:r>
    <w:r>
      <w:instrText xml:space="preserve"> PAGE   \* MERGEFORMAT </w:instrText>
    </w:r>
    <w:r>
      <w:fldChar w:fldCharType="separate"/>
    </w:r>
    <w:r w:rsidR="003E4ABA">
      <w:rPr>
        <w:noProof/>
      </w:rPr>
      <w:t>1</w:t>
    </w:r>
    <w:r>
      <w:fldChar w:fldCharType="end"/>
    </w:r>
    <w:r>
      <w:t xml:space="preserve"> (</w:t>
    </w:r>
    <w:fldSimple w:instr=" NUMPAGES   \* MERGEFORMAT ">
      <w:r w:rsidR="003E4ABA">
        <w:rPr>
          <w:noProof/>
        </w:rPr>
        <w:t>5</w:t>
      </w:r>
    </w:fldSimple>
    <w:r>
      <w:t>)</w:t>
    </w:r>
  </w:p>
  <w:p w:rsidR="008257E2" w:rsidRPr="005C15BD" w:rsidRDefault="008257E2" w:rsidP="005C15B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091D" w:rsidRDefault="00B0091D" w:rsidP="006B1171">
      <w:pPr>
        <w:spacing w:line="240" w:lineRule="auto"/>
      </w:pPr>
      <w:r>
        <w:separator/>
      </w:r>
    </w:p>
  </w:footnote>
  <w:footnote w:type="continuationSeparator" w:id="0">
    <w:p w:rsidR="00B0091D" w:rsidRDefault="00B0091D" w:rsidP="006B11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0ED" w:rsidRDefault="00B230ED" w:rsidP="00F27BF7">
    <w:pPr>
      <w:pStyle w:val="Header"/>
      <w:tabs>
        <w:tab w:val="clear" w:pos="6804"/>
        <w:tab w:val="left" w:pos="453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1717D4"/>
    <w:multiLevelType w:val="hybridMultilevel"/>
    <w:tmpl w:val="AB28A1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1C0"/>
    <w:rsid w:val="000210EC"/>
    <w:rsid w:val="00024CB9"/>
    <w:rsid w:val="00027A0F"/>
    <w:rsid w:val="00036E97"/>
    <w:rsid w:val="00067950"/>
    <w:rsid w:val="00081916"/>
    <w:rsid w:val="000D3DBB"/>
    <w:rsid w:val="001305DC"/>
    <w:rsid w:val="001409EB"/>
    <w:rsid w:val="00187560"/>
    <w:rsid w:val="001A7670"/>
    <w:rsid w:val="001B15B4"/>
    <w:rsid w:val="001F204D"/>
    <w:rsid w:val="001F5100"/>
    <w:rsid w:val="00231E7C"/>
    <w:rsid w:val="00237022"/>
    <w:rsid w:val="00245800"/>
    <w:rsid w:val="00254791"/>
    <w:rsid w:val="00271EB2"/>
    <w:rsid w:val="002A30FE"/>
    <w:rsid w:val="002E0106"/>
    <w:rsid w:val="002E37C5"/>
    <w:rsid w:val="00327EE6"/>
    <w:rsid w:val="00332687"/>
    <w:rsid w:val="003C6D78"/>
    <w:rsid w:val="003E4ABA"/>
    <w:rsid w:val="003E6C56"/>
    <w:rsid w:val="004161DC"/>
    <w:rsid w:val="0042207C"/>
    <w:rsid w:val="004610B7"/>
    <w:rsid w:val="0047759D"/>
    <w:rsid w:val="004A3F6B"/>
    <w:rsid w:val="005102EF"/>
    <w:rsid w:val="00520180"/>
    <w:rsid w:val="00540FB9"/>
    <w:rsid w:val="0057646F"/>
    <w:rsid w:val="00597261"/>
    <w:rsid w:val="005B0F94"/>
    <w:rsid w:val="005C15BD"/>
    <w:rsid w:val="005D5C5D"/>
    <w:rsid w:val="005F43EE"/>
    <w:rsid w:val="00617599"/>
    <w:rsid w:val="00641B68"/>
    <w:rsid w:val="00650F57"/>
    <w:rsid w:val="00653AC9"/>
    <w:rsid w:val="006B1171"/>
    <w:rsid w:val="0078347B"/>
    <w:rsid w:val="00795460"/>
    <w:rsid w:val="007A1FBF"/>
    <w:rsid w:val="007A35E7"/>
    <w:rsid w:val="008257E2"/>
    <w:rsid w:val="00833B7F"/>
    <w:rsid w:val="0083526F"/>
    <w:rsid w:val="00837AB5"/>
    <w:rsid w:val="00882F29"/>
    <w:rsid w:val="008931BA"/>
    <w:rsid w:val="008E6AC3"/>
    <w:rsid w:val="00904252"/>
    <w:rsid w:val="00911DFB"/>
    <w:rsid w:val="00937654"/>
    <w:rsid w:val="00942E57"/>
    <w:rsid w:val="00966B4A"/>
    <w:rsid w:val="009A3DC7"/>
    <w:rsid w:val="009A6E85"/>
    <w:rsid w:val="009B5C8F"/>
    <w:rsid w:val="00A00D12"/>
    <w:rsid w:val="00A221BB"/>
    <w:rsid w:val="00A52332"/>
    <w:rsid w:val="00A61CB2"/>
    <w:rsid w:val="00AD4D37"/>
    <w:rsid w:val="00B0091D"/>
    <w:rsid w:val="00B0239C"/>
    <w:rsid w:val="00B230ED"/>
    <w:rsid w:val="00B2734A"/>
    <w:rsid w:val="00B53934"/>
    <w:rsid w:val="00B60AC7"/>
    <w:rsid w:val="00BB6830"/>
    <w:rsid w:val="00BC1837"/>
    <w:rsid w:val="00BF337A"/>
    <w:rsid w:val="00C12B57"/>
    <w:rsid w:val="00C524B9"/>
    <w:rsid w:val="00C81A8F"/>
    <w:rsid w:val="00CC2A20"/>
    <w:rsid w:val="00CE5D96"/>
    <w:rsid w:val="00D24665"/>
    <w:rsid w:val="00D24C91"/>
    <w:rsid w:val="00D51369"/>
    <w:rsid w:val="00D55BBD"/>
    <w:rsid w:val="00D62DA0"/>
    <w:rsid w:val="00D7406C"/>
    <w:rsid w:val="00DC7F74"/>
    <w:rsid w:val="00E031C0"/>
    <w:rsid w:val="00E04D45"/>
    <w:rsid w:val="00E479FE"/>
    <w:rsid w:val="00E76D98"/>
    <w:rsid w:val="00ED335B"/>
    <w:rsid w:val="00EF448E"/>
    <w:rsid w:val="00F27BF7"/>
    <w:rsid w:val="00F30BF9"/>
    <w:rsid w:val="00F31EC1"/>
    <w:rsid w:val="00F6226E"/>
    <w:rsid w:val="00F75487"/>
    <w:rsid w:val="00F97DF5"/>
    <w:rsid w:val="00FB1AAF"/>
    <w:rsid w:val="00FC3A96"/>
    <w:rsid w:val="00FD59B5"/>
    <w:rsid w:val="00FD5A10"/>
    <w:rsid w:val="00FF2CA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62B48"/>
  <w15:chartTrackingRefBased/>
  <w15:docId w15:val="{D92DB902-6E10-49C1-9631-8ABD3786F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6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35B"/>
    <w:rPr>
      <w:rFonts w:cstheme="minorHAnsi"/>
      <w:color w:val="000000"/>
    </w:rPr>
  </w:style>
  <w:style w:type="paragraph" w:styleId="Heading1">
    <w:name w:val="heading 1"/>
    <w:basedOn w:val="Normal"/>
    <w:next w:val="Normal"/>
    <w:link w:val="Heading1Char"/>
    <w:uiPriority w:val="9"/>
    <w:qFormat/>
    <w:rsid w:val="00A52332"/>
    <w:pPr>
      <w:keepNext/>
      <w:keepLines/>
      <w:spacing w:before="480" w:after="120"/>
      <w:outlineLvl w:val="0"/>
    </w:pPr>
    <w:rPr>
      <w:rFonts w:asciiTheme="majorHAnsi" w:eastAsiaTheme="majorEastAsia" w:hAnsiTheme="majorHAnsi" w:cstheme="majorHAnsi"/>
      <w:sz w:val="34"/>
      <w:szCs w:val="32"/>
    </w:rPr>
  </w:style>
  <w:style w:type="paragraph" w:styleId="Heading2">
    <w:name w:val="heading 2"/>
    <w:basedOn w:val="Normal"/>
    <w:next w:val="Normal"/>
    <w:link w:val="Heading2Char"/>
    <w:uiPriority w:val="9"/>
    <w:qFormat/>
    <w:rsid w:val="00B60AC7"/>
    <w:pPr>
      <w:keepNext/>
      <w:keepLines/>
      <w:spacing w:before="240" w:after="0"/>
      <w:outlineLvl w:val="1"/>
    </w:pPr>
    <w:rPr>
      <w:rFonts w:asciiTheme="majorHAnsi" w:eastAsiaTheme="majorEastAsia" w:hAnsiTheme="majorHAnsi" w:cstheme="majorHAnsi"/>
      <w:sz w:val="26"/>
      <w:szCs w:val="28"/>
    </w:rPr>
  </w:style>
  <w:style w:type="paragraph" w:styleId="Heading3">
    <w:name w:val="heading 3"/>
    <w:basedOn w:val="Normal"/>
    <w:next w:val="Normal"/>
    <w:link w:val="Heading3Char"/>
    <w:uiPriority w:val="9"/>
    <w:qFormat/>
    <w:rsid w:val="00B60AC7"/>
    <w:pPr>
      <w:keepNext/>
      <w:keepLines/>
      <w:spacing w:before="240" w:after="0"/>
      <w:outlineLvl w:val="2"/>
    </w:pPr>
    <w:rPr>
      <w:rFonts w:asciiTheme="majorHAnsi" w:eastAsiaTheme="majorEastAsia" w:hAnsiTheme="majorHAnsi" w:cstheme="majorHAnsi"/>
      <w:b/>
    </w:rPr>
  </w:style>
  <w:style w:type="paragraph" w:styleId="Heading4">
    <w:name w:val="heading 4"/>
    <w:basedOn w:val="Normal"/>
    <w:next w:val="Normal"/>
    <w:link w:val="Heading4Char"/>
    <w:uiPriority w:val="9"/>
    <w:qFormat/>
    <w:rsid w:val="00B60AC7"/>
    <w:pPr>
      <w:keepNext/>
      <w:keepLines/>
      <w:spacing w:before="240" w:after="0"/>
      <w:outlineLvl w:val="3"/>
    </w:pPr>
    <w:rPr>
      <w:rFonts w:asciiTheme="majorHAnsi" w:eastAsiaTheme="majorEastAsia" w:hAnsiTheme="majorHAnsi" w:cstheme="majorHAnsi"/>
      <w:i/>
      <w:iCs/>
    </w:rPr>
  </w:style>
  <w:style w:type="paragraph" w:styleId="Heading5">
    <w:name w:val="heading 5"/>
    <w:basedOn w:val="Normal"/>
    <w:next w:val="Normal"/>
    <w:link w:val="Heading5Char"/>
    <w:uiPriority w:val="9"/>
    <w:semiHidden/>
    <w:unhideWhenUsed/>
    <w:qFormat/>
    <w:rsid w:val="006B1171"/>
    <w:pPr>
      <w:keepNext/>
      <w:keepLines/>
      <w:spacing w:before="4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6B1171"/>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6B1171"/>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B1171"/>
    <w:pPr>
      <w:keepNext/>
      <w:keepLines/>
      <w:spacing w:before="4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6B1171"/>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335B"/>
    <w:pPr>
      <w:tabs>
        <w:tab w:val="left" w:pos="6804"/>
      </w:tabs>
      <w:spacing w:after="0" w:line="240" w:lineRule="auto"/>
      <w:ind w:right="-1332"/>
    </w:pPr>
  </w:style>
  <w:style w:type="character" w:customStyle="1" w:styleId="HeaderChar">
    <w:name w:val="Header Char"/>
    <w:basedOn w:val="DefaultParagraphFont"/>
    <w:link w:val="Header"/>
    <w:uiPriority w:val="99"/>
    <w:rsid w:val="00ED335B"/>
    <w:rPr>
      <w:rFonts w:cstheme="minorHAnsi"/>
      <w:color w:val="000000"/>
    </w:rPr>
  </w:style>
  <w:style w:type="paragraph" w:styleId="Footer">
    <w:name w:val="footer"/>
    <w:basedOn w:val="Normal"/>
    <w:link w:val="FooterChar"/>
    <w:uiPriority w:val="99"/>
    <w:unhideWhenUsed/>
    <w:rsid w:val="00ED335B"/>
    <w:pPr>
      <w:tabs>
        <w:tab w:val="center" w:pos="4513"/>
        <w:tab w:val="right" w:pos="9026"/>
      </w:tabs>
      <w:spacing w:after="0" w:line="180" w:lineRule="atLeast"/>
    </w:pPr>
    <w:rPr>
      <w:sz w:val="16"/>
    </w:rPr>
  </w:style>
  <w:style w:type="character" w:customStyle="1" w:styleId="FooterChar">
    <w:name w:val="Footer Char"/>
    <w:basedOn w:val="DefaultParagraphFont"/>
    <w:link w:val="Footer"/>
    <w:uiPriority w:val="99"/>
    <w:rsid w:val="00ED335B"/>
    <w:rPr>
      <w:rFonts w:cstheme="minorHAnsi"/>
      <w:color w:val="000000"/>
      <w:sz w:val="16"/>
    </w:rPr>
  </w:style>
  <w:style w:type="table" w:styleId="TableGrid">
    <w:name w:val="Table Grid"/>
    <w:basedOn w:val="TableNormal"/>
    <w:uiPriority w:val="39"/>
    <w:rsid w:val="006B1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52332"/>
    <w:rPr>
      <w:rFonts w:asciiTheme="majorHAnsi" w:eastAsiaTheme="majorEastAsia" w:hAnsiTheme="majorHAnsi" w:cstheme="majorHAnsi"/>
      <w:color w:val="000000"/>
      <w:sz w:val="34"/>
      <w:szCs w:val="32"/>
    </w:rPr>
  </w:style>
  <w:style w:type="character" w:customStyle="1" w:styleId="Heading2Char">
    <w:name w:val="Heading 2 Char"/>
    <w:basedOn w:val="DefaultParagraphFont"/>
    <w:link w:val="Heading2"/>
    <w:uiPriority w:val="9"/>
    <w:rsid w:val="00B60AC7"/>
    <w:rPr>
      <w:rFonts w:asciiTheme="majorHAnsi" w:eastAsiaTheme="majorEastAsia" w:hAnsiTheme="majorHAnsi" w:cstheme="majorHAnsi"/>
      <w:color w:val="000000"/>
      <w:sz w:val="26"/>
      <w:szCs w:val="28"/>
    </w:rPr>
  </w:style>
  <w:style w:type="character" w:customStyle="1" w:styleId="Heading3Char">
    <w:name w:val="Heading 3 Char"/>
    <w:basedOn w:val="DefaultParagraphFont"/>
    <w:link w:val="Heading3"/>
    <w:uiPriority w:val="9"/>
    <w:rsid w:val="00B60AC7"/>
    <w:rPr>
      <w:rFonts w:asciiTheme="majorHAnsi" w:eastAsiaTheme="majorEastAsia" w:hAnsiTheme="majorHAnsi" w:cstheme="majorHAnsi"/>
      <w:b/>
      <w:color w:val="000000"/>
    </w:rPr>
  </w:style>
  <w:style w:type="character" w:customStyle="1" w:styleId="Heading4Char">
    <w:name w:val="Heading 4 Char"/>
    <w:basedOn w:val="DefaultParagraphFont"/>
    <w:link w:val="Heading4"/>
    <w:uiPriority w:val="9"/>
    <w:rsid w:val="00B60AC7"/>
    <w:rPr>
      <w:rFonts w:asciiTheme="majorHAnsi" w:eastAsiaTheme="majorEastAsia" w:hAnsiTheme="majorHAnsi" w:cstheme="majorHAnsi"/>
      <w:i/>
      <w:iCs/>
      <w:color w:val="000000"/>
    </w:rPr>
  </w:style>
  <w:style w:type="character" w:customStyle="1" w:styleId="Heading5Char">
    <w:name w:val="Heading 5 Char"/>
    <w:basedOn w:val="DefaultParagraphFont"/>
    <w:link w:val="Heading5"/>
    <w:uiPriority w:val="9"/>
    <w:semiHidden/>
    <w:rsid w:val="006B1171"/>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6B1171"/>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6B117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B1171"/>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6B1171"/>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6B1171"/>
    <w:pPr>
      <w:spacing w:after="200" w:line="240" w:lineRule="auto"/>
    </w:pPr>
    <w:rPr>
      <w:i/>
      <w:iCs/>
      <w:color w:val="747474" w:themeColor="text2"/>
      <w:sz w:val="18"/>
      <w:szCs w:val="18"/>
    </w:rPr>
  </w:style>
  <w:style w:type="paragraph" w:styleId="Title">
    <w:name w:val="Title"/>
    <w:basedOn w:val="Normal"/>
    <w:next w:val="Normal"/>
    <w:link w:val="TitleChar"/>
    <w:uiPriority w:val="10"/>
    <w:semiHidden/>
    <w:qFormat/>
    <w:rsid w:val="006B1171"/>
    <w:pPr>
      <w:spacing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semiHidden/>
    <w:rsid w:val="00B53934"/>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semiHidden/>
    <w:qFormat/>
    <w:rsid w:val="006B1171"/>
    <w:pPr>
      <w:numPr>
        <w:ilvl w:val="1"/>
      </w:numPr>
    </w:pPr>
    <w:rPr>
      <w:color w:val="5A5A5A" w:themeColor="text1" w:themeTint="A5"/>
      <w:spacing w:val="15"/>
    </w:rPr>
  </w:style>
  <w:style w:type="character" w:customStyle="1" w:styleId="SubtitleChar">
    <w:name w:val="Subtitle Char"/>
    <w:basedOn w:val="DefaultParagraphFont"/>
    <w:link w:val="Subtitle"/>
    <w:uiPriority w:val="11"/>
    <w:semiHidden/>
    <w:rsid w:val="00B53934"/>
    <w:rPr>
      <w:color w:val="5A5A5A" w:themeColor="text1" w:themeTint="A5"/>
      <w:spacing w:val="15"/>
    </w:rPr>
  </w:style>
  <w:style w:type="character" w:styleId="Strong">
    <w:name w:val="Strong"/>
    <w:basedOn w:val="DefaultParagraphFont"/>
    <w:uiPriority w:val="22"/>
    <w:semiHidden/>
    <w:qFormat/>
    <w:rsid w:val="006B1171"/>
    <w:rPr>
      <w:b/>
      <w:bCs/>
      <w:color w:val="auto"/>
    </w:rPr>
  </w:style>
  <w:style w:type="character" w:styleId="Emphasis">
    <w:name w:val="Emphasis"/>
    <w:basedOn w:val="DefaultParagraphFont"/>
    <w:uiPriority w:val="20"/>
    <w:semiHidden/>
    <w:qFormat/>
    <w:rsid w:val="006B1171"/>
    <w:rPr>
      <w:i/>
      <w:iCs/>
      <w:color w:val="auto"/>
    </w:rPr>
  </w:style>
  <w:style w:type="paragraph" w:styleId="NoSpacing">
    <w:name w:val="No Spacing"/>
    <w:uiPriority w:val="1"/>
    <w:qFormat/>
    <w:rsid w:val="006B1171"/>
    <w:pPr>
      <w:spacing w:after="0" w:line="240" w:lineRule="auto"/>
    </w:pPr>
  </w:style>
  <w:style w:type="paragraph" w:styleId="Quote">
    <w:name w:val="Quote"/>
    <w:basedOn w:val="Normal"/>
    <w:next w:val="Normal"/>
    <w:link w:val="QuoteChar"/>
    <w:uiPriority w:val="29"/>
    <w:semiHidden/>
    <w:qFormat/>
    <w:rsid w:val="006B1171"/>
    <w:pPr>
      <w:spacing w:before="200"/>
      <w:ind w:left="864" w:right="864"/>
    </w:pPr>
    <w:rPr>
      <w:i/>
      <w:iCs/>
      <w:color w:val="404040" w:themeColor="text1" w:themeTint="BF"/>
    </w:rPr>
  </w:style>
  <w:style w:type="character" w:customStyle="1" w:styleId="QuoteChar">
    <w:name w:val="Quote Char"/>
    <w:basedOn w:val="DefaultParagraphFont"/>
    <w:link w:val="Quote"/>
    <w:uiPriority w:val="29"/>
    <w:semiHidden/>
    <w:rsid w:val="00B53934"/>
    <w:rPr>
      <w:i/>
      <w:iCs/>
      <w:color w:val="404040" w:themeColor="text1" w:themeTint="BF"/>
    </w:rPr>
  </w:style>
  <w:style w:type="paragraph" w:styleId="IntenseQuote">
    <w:name w:val="Intense Quote"/>
    <w:basedOn w:val="Normal"/>
    <w:next w:val="Normal"/>
    <w:link w:val="IntenseQuoteChar"/>
    <w:uiPriority w:val="30"/>
    <w:semiHidden/>
    <w:qFormat/>
    <w:rsid w:val="006B1171"/>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B53934"/>
    <w:rPr>
      <w:i/>
      <w:iCs/>
      <w:color w:val="404040" w:themeColor="text1" w:themeTint="BF"/>
    </w:rPr>
  </w:style>
  <w:style w:type="character" w:styleId="SubtleEmphasis">
    <w:name w:val="Subtle Emphasis"/>
    <w:basedOn w:val="DefaultParagraphFont"/>
    <w:uiPriority w:val="19"/>
    <w:semiHidden/>
    <w:qFormat/>
    <w:rsid w:val="006B1171"/>
    <w:rPr>
      <w:i/>
      <w:iCs/>
      <w:color w:val="404040" w:themeColor="text1" w:themeTint="BF"/>
    </w:rPr>
  </w:style>
  <w:style w:type="character" w:styleId="IntenseEmphasis">
    <w:name w:val="Intense Emphasis"/>
    <w:basedOn w:val="DefaultParagraphFont"/>
    <w:uiPriority w:val="21"/>
    <w:semiHidden/>
    <w:qFormat/>
    <w:rsid w:val="006B1171"/>
    <w:rPr>
      <w:b/>
      <w:bCs/>
      <w:i/>
      <w:iCs/>
      <w:color w:val="auto"/>
    </w:rPr>
  </w:style>
  <w:style w:type="character" w:styleId="SubtleReference">
    <w:name w:val="Subtle Reference"/>
    <w:basedOn w:val="DefaultParagraphFont"/>
    <w:uiPriority w:val="31"/>
    <w:semiHidden/>
    <w:qFormat/>
    <w:rsid w:val="006B1171"/>
    <w:rPr>
      <w:smallCaps/>
      <w:color w:val="404040" w:themeColor="text1" w:themeTint="BF"/>
    </w:rPr>
  </w:style>
  <w:style w:type="character" w:styleId="IntenseReference">
    <w:name w:val="Intense Reference"/>
    <w:basedOn w:val="DefaultParagraphFont"/>
    <w:uiPriority w:val="32"/>
    <w:semiHidden/>
    <w:qFormat/>
    <w:rsid w:val="006B1171"/>
    <w:rPr>
      <w:b/>
      <w:bCs/>
      <w:smallCaps/>
      <w:color w:val="404040" w:themeColor="text1" w:themeTint="BF"/>
      <w:spacing w:val="5"/>
    </w:rPr>
  </w:style>
  <w:style w:type="character" w:styleId="BookTitle">
    <w:name w:val="Book Title"/>
    <w:basedOn w:val="DefaultParagraphFont"/>
    <w:uiPriority w:val="33"/>
    <w:semiHidden/>
    <w:qFormat/>
    <w:rsid w:val="006B1171"/>
    <w:rPr>
      <w:b/>
      <w:bCs/>
      <w:i/>
      <w:iCs/>
      <w:spacing w:val="5"/>
    </w:rPr>
  </w:style>
  <w:style w:type="paragraph" w:styleId="TOCHeading">
    <w:name w:val="TOC Heading"/>
    <w:basedOn w:val="Heading1"/>
    <w:next w:val="Normal"/>
    <w:uiPriority w:val="39"/>
    <w:unhideWhenUsed/>
    <w:qFormat/>
    <w:rsid w:val="006B1171"/>
    <w:pPr>
      <w:outlineLvl w:val="9"/>
    </w:pPr>
  </w:style>
  <w:style w:type="paragraph" w:styleId="BalloonText">
    <w:name w:val="Balloon Text"/>
    <w:basedOn w:val="Normal"/>
    <w:link w:val="BalloonTextChar"/>
    <w:uiPriority w:val="99"/>
    <w:semiHidden/>
    <w:unhideWhenUsed/>
    <w:rsid w:val="006B117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1171"/>
    <w:rPr>
      <w:rFonts w:ascii="Segoe UI" w:hAnsi="Segoe UI" w:cs="Segoe UI"/>
      <w:sz w:val="18"/>
      <w:szCs w:val="18"/>
    </w:rPr>
  </w:style>
  <w:style w:type="character" w:styleId="Hyperlink">
    <w:name w:val="Hyperlink"/>
    <w:basedOn w:val="DefaultParagraphFont"/>
    <w:uiPriority w:val="99"/>
    <w:unhideWhenUsed/>
    <w:rsid w:val="007A1FBF"/>
    <w:rPr>
      <w:color w:val="0000FF" w:themeColor="hyperlink"/>
      <w:u w:val="single"/>
    </w:rPr>
  </w:style>
  <w:style w:type="character" w:styleId="PlaceholderText">
    <w:name w:val="Placeholder Text"/>
    <w:basedOn w:val="DefaultParagraphFont"/>
    <w:uiPriority w:val="99"/>
    <w:semiHidden/>
    <w:rsid w:val="00D24665"/>
    <w:rPr>
      <w:color w:val="808080"/>
    </w:rPr>
  </w:style>
  <w:style w:type="paragraph" w:styleId="TOC1">
    <w:name w:val="toc 1"/>
    <w:basedOn w:val="Normal"/>
    <w:next w:val="Normal"/>
    <w:autoRedefine/>
    <w:uiPriority w:val="39"/>
    <w:unhideWhenUsed/>
    <w:rsid w:val="00B60AC7"/>
    <w:pPr>
      <w:spacing w:after="100"/>
    </w:pPr>
  </w:style>
  <w:style w:type="paragraph" w:styleId="TOC2">
    <w:name w:val="toc 2"/>
    <w:basedOn w:val="Normal"/>
    <w:next w:val="Normal"/>
    <w:autoRedefine/>
    <w:uiPriority w:val="39"/>
    <w:unhideWhenUsed/>
    <w:rsid w:val="00B60AC7"/>
    <w:pPr>
      <w:spacing w:after="100"/>
      <w:ind w:left="220"/>
    </w:pPr>
  </w:style>
  <w:style w:type="paragraph" w:styleId="TOC3">
    <w:name w:val="toc 3"/>
    <w:basedOn w:val="Normal"/>
    <w:next w:val="Normal"/>
    <w:autoRedefine/>
    <w:uiPriority w:val="39"/>
    <w:unhideWhenUsed/>
    <w:rsid w:val="00B60AC7"/>
    <w:pPr>
      <w:spacing w:after="100"/>
      <w:ind w:left="440"/>
    </w:pPr>
  </w:style>
  <w:style w:type="paragraph" w:styleId="ListParagraph">
    <w:name w:val="List Paragraph"/>
    <w:basedOn w:val="Normal"/>
    <w:uiPriority w:val="34"/>
    <w:qFormat/>
    <w:rsid w:val="00B60A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Småland">
      <a:dk1>
        <a:sysClr val="windowText" lastClr="000000"/>
      </a:dk1>
      <a:lt1>
        <a:sysClr val="window" lastClr="FFFFFF"/>
      </a:lt1>
      <a:dk2>
        <a:srgbClr val="747474"/>
      </a:dk2>
      <a:lt2>
        <a:srgbClr val="FFFFFF"/>
      </a:lt2>
      <a:accent1>
        <a:srgbClr val="FFE000"/>
      </a:accent1>
      <a:accent2>
        <a:srgbClr val="B71234"/>
      </a:accent2>
      <a:accent3>
        <a:srgbClr val="557630"/>
      </a:accent3>
      <a:accent4>
        <a:srgbClr val="006983"/>
      </a:accent4>
      <a:accent5>
        <a:srgbClr val="928B81"/>
      </a:accent5>
      <a:accent6>
        <a:srgbClr val="C55E9B"/>
      </a:accent6>
      <a:hlink>
        <a:srgbClr val="0000FF"/>
      </a:hlink>
      <a:folHlink>
        <a:srgbClr val="800080"/>
      </a:folHlink>
    </a:clrScheme>
    <a:fontScheme name="Linnéuniversitete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46FEB-5678-42DF-8477-98DA9E47D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226</Words>
  <Characters>1294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Linnaeus University</Company>
  <LinksUpToDate>false</LinksUpToDate>
  <CharactersWithSpaces>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Christien Laber</dc:creator>
  <cp:keywords/>
  <dc:description/>
  <cp:lastModifiedBy>Christien Laber</cp:lastModifiedBy>
  <cp:revision>2</cp:revision>
  <cp:lastPrinted>2021-11-26T14:48:00Z</cp:lastPrinted>
  <dcterms:created xsi:type="dcterms:W3CDTF">2022-02-11T15:09:00Z</dcterms:created>
  <dcterms:modified xsi:type="dcterms:W3CDTF">2022-02-11T15:09:00Z</dcterms:modified>
</cp:coreProperties>
</file>