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F5197" w14:textId="77777777" w:rsidR="00F42102" w:rsidRDefault="002513B5">
      <w:pPr>
        <w:rPr>
          <w:rFonts w:ascii="Times New Roman" w:hAnsi="Times New Roman"/>
          <w:kern w:val="0"/>
          <w:sz w:val="24"/>
          <w:szCs w:val="24"/>
        </w:rPr>
      </w:pPr>
      <w:r>
        <w:rPr>
          <w:rFonts w:ascii="Times New Roman" w:hAnsi="Times New Roman"/>
          <w:kern w:val="0"/>
          <w:sz w:val="24"/>
          <w:szCs w:val="24"/>
        </w:rPr>
        <w:t>Supplementa</w:t>
      </w:r>
      <w:r>
        <w:rPr>
          <w:rFonts w:ascii="Times New Roman" w:hAnsi="Times New Roman" w:hint="eastAsia"/>
          <w:kern w:val="0"/>
          <w:sz w:val="24"/>
          <w:szCs w:val="24"/>
        </w:rPr>
        <w:t>ry</w:t>
      </w:r>
      <w:r>
        <w:rPr>
          <w:rFonts w:ascii="Times New Roman" w:hAnsi="Times New Roman"/>
          <w:kern w:val="0"/>
          <w:sz w:val="24"/>
          <w:szCs w:val="24"/>
        </w:rPr>
        <w:t xml:space="preserve"> Table S1. Frequency of DFS IIF staining pattern in unselected ANA testing cohorts in various</w:t>
      </w:r>
      <w:r>
        <w:rPr>
          <w:rFonts w:ascii="Times New Roman" w:hAnsi="Times New Roman" w:hint="eastAsia"/>
          <w:kern w:val="0"/>
          <w:sz w:val="24"/>
          <w:szCs w:val="24"/>
        </w:rPr>
        <w:t xml:space="preserve"> </w:t>
      </w:r>
      <w:r>
        <w:rPr>
          <w:rFonts w:ascii="Times New Roman" w:hAnsi="Times New Roman"/>
          <w:kern w:val="0"/>
          <w:sz w:val="24"/>
          <w:szCs w:val="24"/>
        </w:rPr>
        <w:t>studies.</w:t>
      </w:r>
    </w:p>
    <w:tbl>
      <w:tblPr>
        <w:tblStyle w:val="a7"/>
        <w:tblW w:w="9042"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1809"/>
        <w:gridCol w:w="1647"/>
        <w:gridCol w:w="900"/>
        <w:gridCol w:w="1182"/>
        <w:gridCol w:w="984"/>
        <w:gridCol w:w="1356"/>
      </w:tblGrid>
      <w:tr w:rsidR="00F42102" w14:paraId="0743DA3D" w14:textId="77777777">
        <w:trPr>
          <w:jc w:val="center"/>
        </w:trPr>
        <w:tc>
          <w:tcPr>
            <w:tcW w:w="1164" w:type="dxa"/>
            <w:tcBorders>
              <w:top w:val="single" w:sz="12" w:space="0" w:color="auto"/>
              <w:bottom w:val="single" w:sz="4" w:space="0" w:color="auto"/>
            </w:tcBorders>
          </w:tcPr>
          <w:p w14:paraId="0F59AC48"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Year of publication</w:t>
            </w:r>
          </w:p>
        </w:tc>
        <w:tc>
          <w:tcPr>
            <w:tcW w:w="1809" w:type="dxa"/>
            <w:tcBorders>
              <w:top w:val="single" w:sz="12" w:space="0" w:color="auto"/>
              <w:bottom w:val="single" w:sz="4" w:space="0" w:color="auto"/>
            </w:tcBorders>
          </w:tcPr>
          <w:p w14:paraId="7E32EFE4"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Author</w:t>
            </w:r>
          </w:p>
        </w:tc>
        <w:tc>
          <w:tcPr>
            <w:tcW w:w="1647" w:type="dxa"/>
            <w:tcBorders>
              <w:top w:val="single" w:sz="12" w:space="0" w:color="auto"/>
              <w:bottom w:val="single" w:sz="4" w:space="0" w:color="auto"/>
            </w:tcBorders>
          </w:tcPr>
          <w:p w14:paraId="0329E9D7"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Detection assay</w:t>
            </w:r>
          </w:p>
        </w:tc>
        <w:tc>
          <w:tcPr>
            <w:tcW w:w="900" w:type="dxa"/>
            <w:tcBorders>
              <w:top w:val="single" w:sz="12" w:space="0" w:color="auto"/>
              <w:bottom w:val="single" w:sz="4" w:space="0" w:color="auto"/>
            </w:tcBorders>
          </w:tcPr>
          <w:p w14:paraId="79FC9D77"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Starting dilution</w:t>
            </w:r>
          </w:p>
        </w:tc>
        <w:tc>
          <w:tcPr>
            <w:tcW w:w="1182" w:type="dxa"/>
            <w:tcBorders>
              <w:top w:val="single" w:sz="12" w:space="0" w:color="auto"/>
              <w:bottom w:val="single" w:sz="4" w:space="0" w:color="auto"/>
            </w:tcBorders>
          </w:tcPr>
          <w:p w14:paraId="6B31DF8F"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ANA+/Total</w:t>
            </w:r>
          </w:p>
          <w:p w14:paraId="735A4F22" w14:textId="77777777" w:rsidR="00F42102" w:rsidRDefault="002513B5">
            <w:pPr>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c>
          <w:tcPr>
            <w:tcW w:w="984" w:type="dxa"/>
            <w:tcBorders>
              <w:top w:val="single" w:sz="12" w:space="0" w:color="auto"/>
              <w:bottom w:val="single" w:sz="4" w:space="0" w:color="auto"/>
            </w:tcBorders>
          </w:tcPr>
          <w:p w14:paraId="6A9AB1A0"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DFS/Total</w:t>
            </w:r>
          </w:p>
          <w:p w14:paraId="4B9D4514" w14:textId="77777777" w:rsidR="00F42102" w:rsidRDefault="002513B5">
            <w:pPr>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c>
          <w:tcPr>
            <w:tcW w:w="1356" w:type="dxa"/>
            <w:tcBorders>
              <w:top w:val="single" w:sz="12" w:space="0" w:color="auto"/>
              <w:bottom w:val="single" w:sz="4" w:space="0" w:color="auto"/>
            </w:tcBorders>
          </w:tcPr>
          <w:p w14:paraId="6B6FF711"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DFS/ANA</w:t>
            </w:r>
            <w:r>
              <w:rPr>
                <w:rFonts w:ascii="Times New Roman" w:hAnsi="Times New Roman" w:cs="Times New Roman" w:hint="eastAsia"/>
                <w:kern w:val="0"/>
                <w:sz w:val="18"/>
                <w:szCs w:val="18"/>
              </w:rPr>
              <w:t xml:space="preserve"> (</w:t>
            </w:r>
            <w:r>
              <w:rPr>
                <w:rFonts w:ascii="Times New Roman" w:hAnsi="Times New Roman" w:cs="Times New Roman"/>
                <w:kern w:val="0"/>
                <w:sz w:val="18"/>
                <w:szCs w:val="18"/>
              </w:rPr>
              <w:t>+</w:t>
            </w:r>
            <w:r>
              <w:rPr>
                <w:rFonts w:ascii="Times New Roman" w:hAnsi="Times New Roman" w:cs="Times New Roman" w:hint="eastAsia"/>
                <w:kern w:val="0"/>
                <w:sz w:val="18"/>
                <w:szCs w:val="18"/>
              </w:rPr>
              <w:t>)</w:t>
            </w:r>
          </w:p>
          <w:p w14:paraId="4166291B" w14:textId="77777777" w:rsidR="00F42102" w:rsidRDefault="002513B5">
            <w:pPr>
              <w:jc w:val="center"/>
              <w:rPr>
                <w:rFonts w:ascii="Times New Roman" w:hAnsi="Times New Roman" w:cs="Times New Roman"/>
                <w:kern w:val="0"/>
                <w:sz w:val="18"/>
                <w:szCs w:val="18"/>
              </w:rPr>
            </w:pPr>
            <w:r>
              <w:rPr>
                <w:rFonts w:ascii="Times New Roman" w:hAnsi="Times New Roman" w:cs="Times New Roman" w:hint="eastAsia"/>
                <w:kern w:val="0"/>
                <w:sz w:val="18"/>
                <w:szCs w:val="18"/>
              </w:rPr>
              <w:t>%</w:t>
            </w:r>
          </w:p>
        </w:tc>
      </w:tr>
      <w:tr w:rsidR="00F42102" w14:paraId="7D6CB6DC" w14:textId="77777777">
        <w:trPr>
          <w:jc w:val="center"/>
        </w:trPr>
        <w:tc>
          <w:tcPr>
            <w:tcW w:w="1164" w:type="dxa"/>
            <w:tcBorders>
              <w:top w:val="single" w:sz="4" w:space="0" w:color="auto"/>
            </w:tcBorders>
          </w:tcPr>
          <w:p w14:paraId="5117F913"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2005</w:t>
            </w:r>
          </w:p>
        </w:tc>
        <w:tc>
          <w:tcPr>
            <w:tcW w:w="1809" w:type="dxa"/>
            <w:tcBorders>
              <w:top w:val="single" w:sz="4" w:space="0" w:color="auto"/>
            </w:tcBorders>
          </w:tcPr>
          <w:p w14:paraId="1FBB4078" w14:textId="77777777" w:rsidR="00F42102" w:rsidRDefault="002513B5">
            <w:pPr>
              <w:jc w:val="center"/>
              <w:rPr>
                <w:rFonts w:ascii="Times New Roman" w:hAnsi="Times New Roman" w:cs="Times New Roman"/>
                <w:kern w:val="0"/>
                <w:sz w:val="18"/>
                <w:szCs w:val="18"/>
              </w:rPr>
            </w:pPr>
            <w:proofErr w:type="spellStart"/>
            <w:r>
              <w:rPr>
                <w:rFonts w:ascii="Times New Roman" w:hAnsi="Times New Roman" w:cs="Times New Roman"/>
                <w:kern w:val="0"/>
                <w:sz w:val="18"/>
                <w:szCs w:val="18"/>
              </w:rPr>
              <w:t>Dellavance</w:t>
            </w:r>
            <w:proofErr w:type="spellEnd"/>
            <w:r>
              <w:rPr>
                <w:rFonts w:ascii="Times New Roman" w:hAnsi="Times New Roman" w:cs="Times New Roman"/>
                <w:kern w:val="0"/>
                <w:sz w:val="18"/>
                <w:szCs w:val="18"/>
              </w:rPr>
              <w:t xml:space="preserve"> et al</w:t>
            </w:r>
            <w:r>
              <w:rPr>
                <w:rFonts w:ascii="Times New Roman" w:hAnsi="Times New Roman" w:cs="Times New Roman"/>
                <w:kern w:val="0"/>
                <w:sz w:val="18"/>
                <w:szCs w:val="18"/>
              </w:rPr>
              <w:fldChar w:fldCharType="begin"/>
            </w:r>
            <w:r>
              <w:rPr>
                <w:rFonts w:ascii="Times New Roman" w:hAnsi="Times New Roman" w:cs="Times New Roman"/>
                <w:kern w:val="0"/>
                <w:sz w:val="18"/>
                <w:szCs w:val="18"/>
              </w:rPr>
              <w:instrText xml:space="preserve"> ADDIN EN.CITE &lt;EndNote&gt;&lt;Cite&gt;&lt;Author&gt;Dellavance&lt;/Author&gt;&lt;Year&gt;2005&lt;/Year&gt;&lt;RecNum&gt;957&lt;/RecNum&gt;&lt;DisplayText&gt;&lt;style face="superscript"&gt;[1]&lt;/style&gt;&lt;/DisplayText&gt;&lt;record&gt;&lt;rec-number&gt;957&lt;/rec-number&gt;&lt;foreign-keys&gt;&lt;key app="EN" db-id="zr5xppv5i5vdt5es2f6p9vdq5e2rzrsps099" timestamp="1644168855"&gt;957&lt;/key&gt;&lt;/foreign-keys&gt;&lt;ref-type name="Journal Article"&gt;17&lt;/ref-type&gt;&lt;contributors&gt;&lt;authors&gt;&lt;author&gt;Dellavance, A.&lt;/author&gt;&lt;author&gt;Viana, V. S.&lt;/author&gt;&lt;author&gt;Leon, E. P.&lt;/author&gt;&lt;author&gt;Bonfa, E. S.&lt;/author&gt;&lt;author&gt;Andrade, L. E.&lt;/author&gt;&lt;author&gt;Leser, P. G.&lt;/author&gt;&lt;/authors&gt;&lt;/contributors&gt;&lt;auth-address&gt;Fleury Research Institute, Sao Paulo, Brazil.&lt;/auth-address&gt;&lt;titles&gt;&lt;title&gt;The clinical spectrum of antinuclear antibodies associated with the nuclear dense fine speckled immunofluorescence pattern&lt;/title&gt;&lt;secondary-title&gt;J Rheumatol&lt;/secondary-title&gt;&lt;/titles&gt;&lt;periodical&gt;&lt;full-title&gt;Journal of Rheumatology&lt;/full-title&gt;&lt;abbr-1&gt;J Rheumatol&lt;/abbr-1&gt;&lt;/periodical&gt;&lt;pages&gt;2144-9&lt;/pages&gt;&lt;volume&gt;32&lt;/volume&gt;&lt;number&gt;11&lt;/number&gt;&lt;edition&gt;2005/11/03&lt;/edition&gt;&lt;keywords&gt;&lt;keyword&gt;Adaptor Proteins, Signal Transducing/immunology&lt;/keyword&gt;&lt;keyword&gt;Antibodies, Antineutrophil Cytoplasmic/*immunology/isolation &amp;amp; purification&lt;/keyword&gt;&lt;keyword&gt;Antibody Specificity&lt;/keyword&gt;&lt;keyword&gt;Carcinoma, Hepatocellular&lt;/keyword&gt;&lt;keyword&gt;Cell Nucleus/immunology&lt;/keyword&gt;&lt;keyword&gt;Fluorescent Antibody Technique, Indirect/*methods&lt;/keyword&gt;&lt;keyword&gt;HeLa Cells&lt;/keyword&gt;&lt;keyword&gt;Humans&lt;/keyword&gt;&lt;keyword&gt;Liver Neoplasms&lt;/keyword&gt;&lt;keyword&gt;Rheumatic Diseases/*diagnosis/*immunology&lt;/keyword&gt;&lt;keyword&gt;Transcription Factors/immunology&lt;/keyword&gt;&lt;/keywords&gt;&lt;dates&gt;&lt;year&gt;2005&lt;/year&gt;&lt;pub-dates&gt;&lt;date&gt;Nov&lt;/date&gt;&lt;/pub-dates&gt;&lt;/dates&gt;&lt;isbn&gt;0315-162X (Print)&amp;#xD;0315-162X (Linking)&lt;/isbn&gt;&lt;accession-num&gt;16265692&lt;/accession-num&gt;&lt;urls&gt;&lt;related-urls&gt;&lt;url&gt;https://www.ncbi.nlm.nih.gov/pubmed/16265692&lt;/url&gt;&lt;/related-urls&gt;&lt;/urls&gt;&lt;/record&gt;&lt;/Cite&gt;&lt;/EndNote&gt;</w:instrText>
            </w:r>
            <w:r>
              <w:rPr>
                <w:rFonts w:ascii="Times New Roman" w:hAnsi="Times New Roman" w:cs="Times New Roman"/>
                <w:kern w:val="0"/>
                <w:sz w:val="18"/>
                <w:szCs w:val="18"/>
              </w:rPr>
              <w:fldChar w:fldCharType="separate"/>
            </w:r>
            <w:r>
              <w:rPr>
                <w:rFonts w:ascii="Times New Roman" w:hAnsi="Times New Roman" w:cs="Times New Roman"/>
                <w:kern w:val="0"/>
                <w:sz w:val="18"/>
                <w:szCs w:val="18"/>
                <w:vertAlign w:val="superscript"/>
              </w:rPr>
              <w:t>[</w:t>
            </w:r>
            <w:r>
              <w:rPr>
                <w:rFonts w:ascii="Times New Roman" w:hAnsi="Times New Roman" w:cs="Times New Roman" w:hint="eastAsia"/>
                <w:kern w:val="0"/>
                <w:sz w:val="18"/>
                <w:szCs w:val="18"/>
                <w:vertAlign w:val="superscript"/>
              </w:rPr>
              <w:t>19</w:t>
            </w:r>
            <w:r>
              <w:rPr>
                <w:rFonts w:ascii="Times New Roman" w:hAnsi="Times New Roman" w:cs="Times New Roman"/>
                <w:kern w:val="0"/>
                <w:sz w:val="18"/>
                <w:szCs w:val="18"/>
                <w:vertAlign w:val="superscript"/>
              </w:rPr>
              <w:t>]</w:t>
            </w:r>
            <w:r>
              <w:rPr>
                <w:rFonts w:ascii="Times New Roman" w:hAnsi="Times New Roman" w:cs="Times New Roman"/>
                <w:kern w:val="0"/>
                <w:sz w:val="18"/>
                <w:szCs w:val="18"/>
              </w:rPr>
              <w:fldChar w:fldCharType="end"/>
            </w:r>
          </w:p>
        </w:tc>
        <w:tc>
          <w:tcPr>
            <w:tcW w:w="1647" w:type="dxa"/>
            <w:tcBorders>
              <w:top w:val="single" w:sz="4" w:space="0" w:color="auto"/>
            </w:tcBorders>
          </w:tcPr>
          <w:p w14:paraId="6DA50B04" w14:textId="77777777" w:rsidR="00F42102" w:rsidRDefault="002513B5">
            <w:pPr>
              <w:jc w:val="center"/>
              <w:rPr>
                <w:rFonts w:ascii="Times New Roman" w:hAnsi="Times New Roman" w:cs="Times New Roman"/>
                <w:kern w:val="0"/>
                <w:sz w:val="18"/>
                <w:szCs w:val="18"/>
              </w:rPr>
            </w:pPr>
            <w:r>
              <w:rPr>
                <w:rFonts w:ascii="Times New Roman" w:hAnsi="Times New Roman" w:cs="Times New Roman"/>
                <w:sz w:val="18"/>
                <w:szCs w:val="18"/>
              </w:rPr>
              <w:t>HEp-2 cell slides (</w:t>
            </w:r>
            <w:proofErr w:type="spellStart"/>
            <w:r>
              <w:rPr>
                <w:rFonts w:ascii="Times New Roman" w:hAnsi="Times New Roman" w:cs="Times New Roman"/>
                <w:sz w:val="18"/>
                <w:szCs w:val="18"/>
              </w:rPr>
              <w:t>Kallestad</w:t>
            </w:r>
            <w:proofErr w:type="spellEnd"/>
            <w:r>
              <w:rPr>
                <w:rFonts w:ascii="Times New Roman" w:hAnsi="Times New Roman" w:cs="Times New Roman"/>
                <w:sz w:val="18"/>
                <w:szCs w:val="18"/>
              </w:rPr>
              <w:t xml:space="preserve">; Bio-Rad, USA) and </w:t>
            </w:r>
            <w:proofErr w:type="spellStart"/>
            <w:r>
              <w:rPr>
                <w:rFonts w:ascii="Times New Roman" w:hAnsi="Times New Roman" w:cs="Times New Roman"/>
                <w:sz w:val="18"/>
                <w:szCs w:val="18"/>
              </w:rPr>
              <w:t>custommade</w:t>
            </w:r>
            <w:proofErr w:type="spellEnd"/>
            <w:r>
              <w:rPr>
                <w:rFonts w:ascii="Times New Roman" w:hAnsi="Times New Roman" w:cs="Times New Roman"/>
                <w:sz w:val="18"/>
                <w:szCs w:val="18"/>
              </w:rPr>
              <w:t xml:space="preserve"> HEp-2 cell slides</w:t>
            </w:r>
          </w:p>
        </w:tc>
        <w:tc>
          <w:tcPr>
            <w:tcW w:w="900" w:type="dxa"/>
            <w:tcBorders>
              <w:top w:val="single" w:sz="4" w:space="0" w:color="auto"/>
            </w:tcBorders>
          </w:tcPr>
          <w:p w14:paraId="6FA486F8"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1:80</w:t>
            </w:r>
          </w:p>
        </w:tc>
        <w:tc>
          <w:tcPr>
            <w:tcW w:w="1182" w:type="dxa"/>
            <w:tcBorders>
              <w:top w:val="single" w:sz="4" w:space="0" w:color="auto"/>
            </w:tcBorders>
          </w:tcPr>
          <w:p w14:paraId="15DAD54D"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44.4%</w:t>
            </w:r>
          </w:p>
        </w:tc>
        <w:tc>
          <w:tcPr>
            <w:tcW w:w="984" w:type="dxa"/>
            <w:tcBorders>
              <w:top w:val="single" w:sz="4" w:space="0" w:color="auto"/>
            </w:tcBorders>
          </w:tcPr>
          <w:p w14:paraId="0735B288"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16.6%</w:t>
            </w:r>
          </w:p>
        </w:tc>
        <w:tc>
          <w:tcPr>
            <w:tcW w:w="1356" w:type="dxa"/>
            <w:tcBorders>
              <w:top w:val="single" w:sz="4" w:space="0" w:color="auto"/>
            </w:tcBorders>
          </w:tcPr>
          <w:p w14:paraId="320ED0CB"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37.3%</w:t>
            </w:r>
          </w:p>
        </w:tc>
      </w:tr>
      <w:tr w:rsidR="00F42102" w14:paraId="0A119EA7" w14:textId="77777777">
        <w:trPr>
          <w:jc w:val="center"/>
        </w:trPr>
        <w:tc>
          <w:tcPr>
            <w:tcW w:w="1164" w:type="dxa"/>
          </w:tcPr>
          <w:p w14:paraId="4EB02230"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2009</w:t>
            </w:r>
          </w:p>
        </w:tc>
        <w:tc>
          <w:tcPr>
            <w:tcW w:w="1809" w:type="dxa"/>
          </w:tcPr>
          <w:p w14:paraId="561C6679"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Kang et al</w:t>
            </w:r>
            <w:r>
              <w:rPr>
                <w:rFonts w:ascii="Times New Roman" w:hAnsi="Times New Roman" w:cs="Times New Roman"/>
                <w:kern w:val="0"/>
                <w:sz w:val="18"/>
                <w:szCs w:val="18"/>
              </w:rPr>
              <w:fldChar w:fldCharType="begin"/>
            </w:r>
            <w:r>
              <w:rPr>
                <w:rFonts w:ascii="Times New Roman" w:hAnsi="Times New Roman" w:cs="Times New Roman"/>
                <w:kern w:val="0"/>
                <w:sz w:val="18"/>
                <w:szCs w:val="18"/>
              </w:rPr>
              <w:instrText xml:space="preserve"> ADDIN EN.CITE &lt;EndNote&gt;&lt;Cite&gt;&lt;Author&gt;Kang&lt;/Author&gt;&lt;Year&gt;2009&lt;/Year&gt;&lt;RecNum&gt;956&lt;/RecNum&gt;&lt;DisplayText&gt;&lt;style face="superscript"&gt;[2]&lt;/style&gt;&lt;/DisplayText&gt;&lt;record&gt;&lt;rec-number&gt;956&lt;/rec-number&gt;&lt;foreign-keys&gt;&lt;key app="EN" db-id="zr5xppv5i5vdt5es2f6p9vdq5e2rzrsps099" timestamp="1644168111"&gt;956&lt;/key&gt;&lt;/foreign-keys&gt;&lt;ref-type name="Journal Article"&gt;17&lt;/ref-type&gt;&lt;contributors&gt;&lt;authors&gt;&lt;author&gt;Kang, S. Y.&lt;/author&gt;&lt;author&gt;Lee, W. I.&lt;/author&gt;&lt;/authors&gt;&lt;/contributors&gt;&lt;auth-address&gt;Department of Laboratory Medicine, The East-West Neo Medical Center, KyungHee University College of Medicine, Gangdong-gu, Seoul, Korea.&lt;/auth-address&gt;&lt;titles&gt;&lt;title&gt;[Clinical significance of dense fine speckled pattern in anti-nuclear antibody test using indirect immunofluorescence method]&lt;/title&gt;&lt;secondary-title&gt;Korean J Lab Med&lt;/secondary-title&gt;&lt;/titles&gt;&lt;periodical&gt;&lt;full-title&gt;Korean J Lab Med&lt;/full-title&gt;&lt;/periodical&gt;&lt;pages&gt;145-51&lt;/pages&gt;&lt;volume&gt;29&lt;/volume&gt;&lt;number&gt;2&lt;/number&gt;&lt;edition&gt;2009/05/05&lt;/edition&gt;&lt;keywords&gt;&lt;keyword&gt;Adaptor Proteins, Signal Transducing/immunology&lt;/keyword&gt;&lt;keyword&gt;Adolescent&lt;/keyword&gt;&lt;keyword&gt;Adult&lt;/keyword&gt;&lt;keyword&gt;Aged&lt;/keyword&gt;&lt;keyword&gt;Antibodies, Antinuclear/*blood&lt;/keyword&gt;&lt;keyword&gt;Arthritis, Rheumatoid/immunology&lt;/keyword&gt;&lt;keyword&gt;Child&lt;/keyword&gt;&lt;keyword&gt;Child, Preschool&lt;/keyword&gt;&lt;keyword&gt;Female&lt;/keyword&gt;&lt;keyword&gt;Fluorescent Antibody Technique, Indirect/*methods&lt;/keyword&gt;&lt;keyword&gt;Humans&lt;/keyword&gt;&lt;keyword&gt;Infant&lt;/keyword&gt;&lt;keyword&gt;Male&lt;/keyword&gt;&lt;keyword&gt;Middle Aged&lt;/keyword&gt;&lt;keyword&gt;Retrospective Studies&lt;/keyword&gt;&lt;keyword&gt;Transcription Factors/immunology&lt;/keyword&gt;&lt;/keywords&gt;&lt;dates&gt;&lt;year&gt;2009&lt;/year&gt;&lt;pub-dates&gt;&lt;date&gt;Apr&lt;/date&gt;&lt;/pub-dates&gt;&lt;/dates&gt;&lt;isbn&gt;1598-6535 (Print)&amp;#xD;1598-6535 (Linking)&lt;/isbn&gt;&lt;accession-num&gt;19411782&lt;/accession-num&gt;&lt;urls&gt;&lt;related-urls&gt;&lt;url&gt;https://www.ncbi.nlm.nih.gov/pubmed/19411782&lt;/url&gt;&lt;/related-urls&gt;&lt;/urls&gt;&lt;electronic-resource-num&gt;10.3343/kjlm.2009.29.2.145&lt;/electronic-resource-num&gt;&lt;/record&gt;&lt;/Cite&gt;&lt;/EndNote&gt;</w:instrText>
            </w:r>
            <w:r>
              <w:rPr>
                <w:rFonts w:ascii="Times New Roman" w:hAnsi="Times New Roman" w:cs="Times New Roman"/>
                <w:kern w:val="0"/>
                <w:sz w:val="18"/>
                <w:szCs w:val="18"/>
              </w:rPr>
              <w:fldChar w:fldCharType="separate"/>
            </w:r>
            <w:r>
              <w:rPr>
                <w:rFonts w:ascii="Times New Roman" w:hAnsi="Times New Roman" w:cs="Times New Roman"/>
                <w:kern w:val="0"/>
                <w:sz w:val="18"/>
                <w:szCs w:val="18"/>
                <w:vertAlign w:val="superscript"/>
              </w:rPr>
              <w:t>[</w:t>
            </w:r>
            <w:r>
              <w:rPr>
                <w:rFonts w:ascii="Times New Roman" w:hAnsi="Times New Roman" w:cs="Times New Roman" w:hint="eastAsia"/>
                <w:kern w:val="0"/>
                <w:sz w:val="18"/>
                <w:szCs w:val="18"/>
                <w:vertAlign w:val="superscript"/>
              </w:rPr>
              <w:t>3</w:t>
            </w:r>
            <w:r>
              <w:rPr>
                <w:rFonts w:ascii="Times New Roman" w:hAnsi="Times New Roman" w:cs="Times New Roman"/>
                <w:kern w:val="0"/>
                <w:sz w:val="18"/>
                <w:szCs w:val="18"/>
                <w:vertAlign w:val="superscript"/>
              </w:rPr>
              <w:t>2]</w:t>
            </w:r>
            <w:r>
              <w:rPr>
                <w:rFonts w:ascii="Times New Roman" w:hAnsi="Times New Roman" w:cs="Times New Roman"/>
                <w:kern w:val="0"/>
                <w:sz w:val="18"/>
                <w:szCs w:val="18"/>
              </w:rPr>
              <w:fldChar w:fldCharType="end"/>
            </w:r>
          </w:p>
        </w:tc>
        <w:tc>
          <w:tcPr>
            <w:tcW w:w="1647" w:type="dxa"/>
          </w:tcPr>
          <w:p w14:paraId="1A942466" w14:textId="77777777" w:rsidR="00F42102" w:rsidRDefault="002513B5">
            <w:pPr>
              <w:jc w:val="center"/>
              <w:rPr>
                <w:rFonts w:ascii="Times New Roman" w:hAnsi="Times New Roman" w:cs="Times New Roman"/>
                <w:kern w:val="0"/>
                <w:sz w:val="18"/>
                <w:szCs w:val="18"/>
              </w:rPr>
            </w:pPr>
            <w:r>
              <w:rPr>
                <w:rFonts w:ascii="Times New Roman" w:hAnsi="Times New Roman" w:cs="Times New Roman"/>
                <w:sz w:val="18"/>
                <w:szCs w:val="18"/>
              </w:rPr>
              <w:t xml:space="preserve"> HEp-2 cell line (</w:t>
            </w:r>
            <w:proofErr w:type="spellStart"/>
            <w:r>
              <w:rPr>
                <w:rFonts w:ascii="Times New Roman" w:hAnsi="Times New Roman" w:cs="Times New Roman"/>
                <w:sz w:val="18"/>
                <w:szCs w:val="18"/>
              </w:rPr>
              <w:t>Kallestad</w:t>
            </w:r>
            <w:proofErr w:type="spellEnd"/>
            <w:r>
              <w:rPr>
                <w:rFonts w:ascii="Times New Roman" w:hAnsi="Times New Roman" w:cs="Times New Roman"/>
                <w:sz w:val="18"/>
                <w:szCs w:val="18"/>
              </w:rPr>
              <w:t>; Bio-Rad, USA)</w:t>
            </w:r>
          </w:p>
        </w:tc>
        <w:tc>
          <w:tcPr>
            <w:tcW w:w="900" w:type="dxa"/>
          </w:tcPr>
          <w:p w14:paraId="40451ADF"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1:40</w:t>
            </w:r>
          </w:p>
        </w:tc>
        <w:tc>
          <w:tcPr>
            <w:tcW w:w="1182" w:type="dxa"/>
          </w:tcPr>
          <w:p w14:paraId="3624B13B"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13.3%</w:t>
            </w:r>
          </w:p>
        </w:tc>
        <w:tc>
          <w:tcPr>
            <w:tcW w:w="984" w:type="dxa"/>
          </w:tcPr>
          <w:p w14:paraId="38B00491"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3.8%</w:t>
            </w:r>
          </w:p>
        </w:tc>
        <w:tc>
          <w:tcPr>
            <w:tcW w:w="1356" w:type="dxa"/>
          </w:tcPr>
          <w:p w14:paraId="53AC0A3D"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28.7%</w:t>
            </w:r>
          </w:p>
        </w:tc>
      </w:tr>
      <w:tr w:rsidR="00F42102" w14:paraId="7D2AF627" w14:textId="77777777">
        <w:trPr>
          <w:jc w:val="center"/>
        </w:trPr>
        <w:tc>
          <w:tcPr>
            <w:tcW w:w="1164" w:type="dxa"/>
          </w:tcPr>
          <w:p w14:paraId="610033FF"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2010</w:t>
            </w:r>
          </w:p>
        </w:tc>
        <w:tc>
          <w:tcPr>
            <w:tcW w:w="1809" w:type="dxa"/>
          </w:tcPr>
          <w:p w14:paraId="5FD7BAD7" w14:textId="77777777" w:rsidR="00F42102" w:rsidRDefault="002513B5">
            <w:pPr>
              <w:jc w:val="center"/>
              <w:rPr>
                <w:rFonts w:ascii="Times New Roman" w:hAnsi="Times New Roman" w:cs="Times New Roman"/>
                <w:kern w:val="0"/>
                <w:sz w:val="18"/>
                <w:szCs w:val="18"/>
              </w:rPr>
            </w:pPr>
            <w:proofErr w:type="spellStart"/>
            <w:r>
              <w:rPr>
                <w:rFonts w:ascii="Times New Roman" w:hAnsi="Times New Roman" w:cs="Times New Roman"/>
                <w:kern w:val="0"/>
                <w:sz w:val="18"/>
                <w:szCs w:val="18"/>
              </w:rPr>
              <w:t>Pazini</w:t>
            </w:r>
            <w:proofErr w:type="spellEnd"/>
            <w:r>
              <w:rPr>
                <w:rFonts w:ascii="Times New Roman" w:hAnsi="Times New Roman" w:cs="Times New Roman"/>
                <w:kern w:val="0"/>
                <w:sz w:val="18"/>
                <w:szCs w:val="18"/>
              </w:rPr>
              <w:t xml:space="preserve"> et al</w:t>
            </w:r>
            <w:r>
              <w:rPr>
                <w:rFonts w:ascii="Times New Roman" w:hAnsi="Times New Roman" w:cs="Times New Roman"/>
                <w:kern w:val="0"/>
                <w:sz w:val="18"/>
                <w:szCs w:val="18"/>
              </w:rPr>
              <w:fldChar w:fldCharType="begin"/>
            </w:r>
            <w:r>
              <w:rPr>
                <w:rFonts w:ascii="Times New Roman" w:hAnsi="Times New Roman" w:cs="Times New Roman"/>
                <w:kern w:val="0"/>
                <w:sz w:val="18"/>
                <w:szCs w:val="18"/>
              </w:rPr>
              <w:instrText xml:space="preserve"> ADDIN EN.CITE &lt;EndNote&gt;&lt;Cite&gt;&lt;Author&gt;Pazini&lt;/Author&gt;&lt;Year&gt;2010&lt;/Year&gt;&lt;RecNum&gt;954&lt;/RecNum&gt;&lt;DisplayText&gt;&lt;style face="superscript"&gt;[3]&lt;/style&gt;&lt;/DisplayText&gt;&lt;record&gt;&lt;rec-number&gt;954&lt;/rec-number&gt;&lt;foreign-keys&gt;&lt;key app="EN" db-id="zr5xppv5i5vdt5es2f6p9vdq5e2rzrsps099" timestamp="1644167244"&gt;954&lt;/key&gt;&lt;/foreign-keys&gt;&lt;ref-type name="Journal Article"&gt;17&lt;/ref-type&gt;&lt;contributors&gt;&lt;authors&gt;&lt;author&gt;Pazini, A. M.&lt;/author&gt;&lt;author&gt;Fleck, J.&lt;/author&gt;&lt;author&gt;dos Santos, R. S.&lt;/author&gt;&lt;author&gt;Beck, S. T.&lt;/author&gt;&lt;/authors&gt;&lt;/contributors&gt;&lt;auth-address&gt;Undergraduate Course of Pharmacy, UFSM, Rio Grande do Sul, Brzail. andreiampazini@gmail.com&lt;/auth-address&gt;&lt;titles&gt;&lt;title&gt;Clinical relevance and frequency of cytoplasmic and nuclear dense fine speckled patterns observed in ANA-HEp-2&lt;/title&gt;&lt;secondary-title&gt;Rev Bras Reumatol&lt;/secondary-title&gt;&lt;/titles&gt;&lt;periodical&gt;&lt;full-title&gt;Rev Bras Reumatol&lt;/full-title&gt;&lt;/periodical&gt;&lt;pages&gt;655-60&lt;/pages&gt;&lt;volume&gt;50&lt;/volume&gt;&lt;number&gt;6&lt;/number&gt;&lt;edition&gt;2011/01/19&lt;/edition&gt;&lt;keywords&gt;&lt;keyword&gt;Antibodies, Antinuclear/*immunology&lt;/keyword&gt;&lt;keyword&gt;Autoimmune Diseases/*immunology&lt;/keyword&gt;&lt;keyword&gt;Cell Nucleus/*immunology&lt;/keyword&gt;&lt;keyword&gt;Cytoplasm/*immunology&lt;/keyword&gt;&lt;keyword&gt;Humans&lt;/keyword&gt;&lt;/keywords&gt;&lt;dates&gt;&lt;year&gt;2010&lt;/year&gt;&lt;pub-dates&gt;&lt;date&gt;Nov-Dec&lt;/date&gt;&lt;/pub-dates&gt;&lt;/dates&gt;&lt;isbn&gt;1809-4570 (Electronic)&amp;#xD;0482-5004 (Linking)&lt;/isbn&gt;&lt;accession-num&gt;21243306&lt;/accession-num&gt;&lt;urls&gt;&lt;related-urls&gt;&lt;url&gt;https://www.ncbi.nlm.nih.gov/pubmed/21243306&lt;/url&gt;&lt;/related-urls&gt;&lt;/urls&gt;&lt;/record&gt;&lt;/Cite&gt;&lt;/EndNote&gt;</w:instrText>
            </w:r>
            <w:r>
              <w:rPr>
                <w:rFonts w:ascii="Times New Roman" w:hAnsi="Times New Roman" w:cs="Times New Roman"/>
                <w:kern w:val="0"/>
                <w:sz w:val="18"/>
                <w:szCs w:val="18"/>
              </w:rPr>
              <w:fldChar w:fldCharType="separate"/>
            </w:r>
            <w:r>
              <w:rPr>
                <w:rFonts w:ascii="Times New Roman" w:hAnsi="Times New Roman" w:cs="Times New Roman"/>
                <w:kern w:val="0"/>
                <w:sz w:val="18"/>
                <w:szCs w:val="18"/>
                <w:vertAlign w:val="superscript"/>
              </w:rPr>
              <w:t>[</w:t>
            </w:r>
            <w:r>
              <w:rPr>
                <w:rFonts w:ascii="Times New Roman" w:hAnsi="Times New Roman" w:cs="Times New Roman" w:hint="eastAsia"/>
                <w:kern w:val="0"/>
                <w:sz w:val="18"/>
                <w:szCs w:val="18"/>
                <w:vertAlign w:val="superscript"/>
              </w:rPr>
              <w:t>3</w:t>
            </w:r>
            <w:r>
              <w:rPr>
                <w:rFonts w:ascii="Times New Roman" w:hAnsi="Times New Roman" w:cs="Times New Roman"/>
                <w:kern w:val="0"/>
                <w:sz w:val="18"/>
                <w:szCs w:val="18"/>
                <w:vertAlign w:val="superscript"/>
              </w:rPr>
              <w:t>3]</w:t>
            </w:r>
            <w:r>
              <w:rPr>
                <w:rFonts w:ascii="Times New Roman" w:hAnsi="Times New Roman" w:cs="Times New Roman"/>
                <w:kern w:val="0"/>
                <w:sz w:val="18"/>
                <w:szCs w:val="18"/>
              </w:rPr>
              <w:fldChar w:fldCharType="end"/>
            </w:r>
          </w:p>
        </w:tc>
        <w:tc>
          <w:tcPr>
            <w:tcW w:w="1647" w:type="dxa"/>
          </w:tcPr>
          <w:p w14:paraId="7227B7F3" w14:textId="77777777" w:rsidR="00F42102" w:rsidRDefault="002513B5">
            <w:pPr>
              <w:jc w:val="center"/>
              <w:rPr>
                <w:rFonts w:ascii="Times New Roman" w:hAnsi="Times New Roman" w:cs="Times New Roman"/>
                <w:kern w:val="0"/>
                <w:sz w:val="18"/>
                <w:szCs w:val="18"/>
              </w:rPr>
            </w:pPr>
            <w:r>
              <w:rPr>
                <w:rFonts w:ascii="Times New Roman" w:hAnsi="Times New Roman" w:cs="Times New Roman"/>
                <w:sz w:val="18"/>
                <w:szCs w:val="18"/>
              </w:rPr>
              <w:t>HEp-2 cells (LAC-HUSM/UFSM)</w:t>
            </w:r>
          </w:p>
        </w:tc>
        <w:tc>
          <w:tcPr>
            <w:tcW w:w="900" w:type="dxa"/>
          </w:tcPr>
          <w:p w14:paraId="78C8CA0E"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1:40</w:t>
            </w:r>
          </w:p>
        </w:tc>
        <w:tc>
          <w:tcPr>
            <w:tcW w:w="1182" w:type="dxa"/>
          </w:tcPr>
          <w:p w14:paraId="49FC60C3"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28.3%</w:t>
            </w:r>
          </w:p>
        </w:tc>
        <w:tc>
          <w:tcPr>
            <w:tcW w:w="984" w:type="dxa"/>
          </w:tcPr>
          <w:p w14:paraId="72190569"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1356" w:type="dxa"/>
          </w:tcPr>
          <w:p w14:paraId="44F16E8D"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3.7%</w:t>
            </w:r>
          </w:p>
        </w:tc>
      </w:tr>
      <w:tr w:rsidR="00F42102" w14:paraId="573EACF4" w14:textId="77777777">
        <w:trPr>
          <w:jc w:val="center"/>
        </w:trPr>
        <w:tc>
          <w:tcPr>
            <w:tcW w:w="1164" w:type="dxa"/>
          </w:tcPr>
          <w:p w14:paraId="74323BB0"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2015</w:t>
            </w:r>
          </w:p>
        </w:tc>
        <w:tc>
          <w:tcPr>
            <w:tcW w:w="1809" w:type="dxa"/>
          </w:tcPr>
          <w:p w14:paraId="4628C327" w14:textId="77777777" w:rsidR="00F42102" w:rsidRDefault="002513B5">
            <w:pPr>
              <w:jc w:val="center"/>
              <w:rPr>
                <w:rFonts w:ascii="Times New Roman" w:hAnsi="Times New Roman" w:cs="Times New Roman"/>
                <w:kern w:val="0"/>
                <w:sz w:val="18"/>
                <w:szCs w:val="18"/>
              </w:rPr>
            </w:pPr>
            <w:proofErr w:type="spellStart"/>
            <w:r>
              <w:rPr>
                <w:rFonts w:ascii="Times New Roman" w:hAnsi="Times New Roman" w:cs="Times New Roman"/>
                <w:kern w:val="0"/>
                <w:sz w:val="18"/>
                <w:szCs w:val="18"/>
              </w:rPr>
              <w:t>Sener</w:t>
            </w:r>
            <w:proofErr w:type="spellEnd"/>
            <w:r>
              <w:rPr>
                <w:rFonts w:ascii="Times New Roman" w:hAnsi="Times New Roman" w:cs="Times New Roman"/>
                <w:kern w:val="0"/>
                <w:sz w:val="18"/>
                <w:szCs w:val="18"/>
              </w:rPr>
              <w:t xml:space="preserve"> et al</w:t>
            </w:r>
            <w:r>
              <w:rPr>
                <w:rFonts w:ascii="Times New Roman" w:hAnsi="Times New Roman" w:cs="Times New Roman"/>
                <w:kern w:val="0"/>
                <w:sz w:val="18"/>
                <w:szCs w:val="18"/>
              </w:rPr>
              <w:fldChar w:fldCharType="begin"/>
            </w:r>
            <w:r>
              <w:rPr>
                <w:rFonts w:ascii="Times New Roman" w:hAnsi="Times New Roman" w:cs="Times New Roman"/>
                <w:kern w:val="0"/>
                <w:sz w:val="18"/>
                <w:szCs w:val="18"/>
              </w:rPr>
              <w:instrText xml:space="preserve"> ADDIN EN.CITE &lt;EndNote&gt;&lt;Cite&gt;&lt;Author&gt;Sener&lt;/Author&gt;&lt;Year&gt;2015&lt;/Year&gt;&lt;RecNum&gt;953&lt;/RecNum&gt;&lt;DisplayText&gt;&lt;style face="superscript"&gt;[4]&lt;/style&gt;&lt;/DisplayText&gt;&lt;record&gt;&lt;rec-number&gt;953&lt;/rec-number&gt;&lt;foreign-keys&gt;&lt;key app="EN" db-id="zr5xppv5i5vdt5es2f6p9vdq5e2rzrsps099" timestamp="1644166614"&gt;953&lt;/key&gt;&lt;/foreign-keys&gt;&lt;ref-type name="Journal Article"&gt;17&lt;/ref-type&gt;&lt;contributors&gt;&lt;authors&gt;&lt;author&gt;Sener, A. G.&lt;/author&gt;&lt;author&gt;Afsar, I.&lt;/author&gt;&lt;/authors&gt;&lt;/contributors&gt;&lt;auth-address&gt;Department of Medical Microbiology, Izmir Katip Celebi University Ataturk Training and Research Hospital, Izmir, Turkey.&lt;/auth-address&gt;&lt;titles&gt;&lt;title&gt;Frequency of dense fine speckled pattern in immunofluorescence screening test&lt;/title&gt;&lt;secondary-title&gt;Eur J Rheumatol&lt;/secondary-title&gt;&lt;/titles&gt;&lt;periodical&gt;&lt;full-title&gt;Eur J Rheumatol&lt;/full-title&gt;&lt;/periodical&gt;&lt;pages&gt;103-105&lt;/pages&gt;&lt;volume&gt;2&lt;/volume&gt;&lt;number&gt;3&lt;/number&gt;&lt;edition&gt;2016/10/07&lt;/edition&gt;&lt;keywords&gt;&lt;keyword&gt;Anti-DFS70 antibodies&lt;/keyword&gt;&lt;keyword&gt;antinuclear antibodies&lt;/keyword&gt;&lt;keyword&gt;immunofluorescence method&lt;/keyword&gt;&lt;/keywords&gt;&lt;dates&gt;&lt;year&gt;2015&lt;/year&gt;&lt;pub-dates&gt;&lt;date&gt;Sep&lt;/date&gt;&lt;/pub-dates&gt;&lt;/dates&gt;&lt;isbn&gt;2147-9720 (Print)&amp;#xD;2147-9720 (Linking)&lt;/isbn&gt;&lt;accession-num&gt;27708940&lt;/accession-num&gt;&lt;urls&gt;&lt;related-urls&gt;&lt;url&gt;https://www.ncbi.nlm.nih.gov/pubmed/27708940&lt;/url&gt;&lt;url&gt;https://www.ncbi.nlm.nih.gov/pmc/articles/PMC5047249/pdf/ejr-2-3-103.pdf&lt;/url&gt;&lt;/related-urls&gt;&lt;/urls&gt;&lt;custom2&gt;PMC5047249&lt;/custom2&gt;&lt;electronic-resource-num&gt;10.5152/eurjrheum.2015.0003&lt;/electronic-resource-num&gt;&lt;/record&gt;&lt;/Cite&gt;&lt;/EndNote&gt;</w:instrText>
            </w:r>
            <w:r>
              <w:rPr>
                <w:rFonts w:ascii="Times New Roman" w:hAnsi="Times New Roman" w:cs="Times New Roman"/>
                <w:kern w:val="0"/>
                <w:sz w:val="18"/>
                <w:szCs w:val="18"/>
              </w:rPr>
              <w:fldChar w:fldCharType="separate"/>
            </w:r>
            <w:r>
              <w:rPr>
                <w:rFonts w:ascii="Times New Roman" w:hAnsi="Times New Roman" w:cs="Times New Roman"/>
                <w:kern w:val="0"/>
                <w:sz w:val="18"/>
                <w:szCs w:val="18"/>
                <w:vertAlign w:val="superscript"/>
              </w:rPr>
              <w:t>[</w:t>
            </w:r>
            <w:r>
              <w:rPr>
                <w:rFonts w:ascii="Times New Roman" w:hAnsi="Times New Roman" w:cs="Times New Roman" w:hint="eastAsia"/>
                <w:kern w:val="0"/>
                <w:sz w:val="18"/>
                <w:szCs w:val="18"/>
                <w:vertAlign w:val="superscript"/>
              </w:rPr>
              <w:t>3</w:t>
            </w:r>
            <w:r>
              <w:rPr>
                <w:rFonts w:ascii="Times New Roman" w:hAnsi="Times New Roman" w:cs="Times New Roman"/>
                <w:kern w:val="0"/>
                <w:sz w:val="18"/>
                <w:szCs w:val="18"/>
                <w:vertAlign w:val="superscript"/>
              </w:rPr>
              <w:t>4]</w:t>
            </w:r>
            <w:r>
              <w:rPr>
                <w:rFonts w:ascii="Times New Roman" w:hAnsi="Times New Roman" w:cs="Times New Roman"/>
                <w:kern w:val="0"/>
                <w:sz w:val="18"/>
                <w:szCs w:val="18"/>
              </w:rPr>
              <w:fldChar w:fldCharType="end"/>
            </w:r>
          </w:p>
        </w:tc>
        <w:tc>
          <w:tcPr>
            <w:tcW w:w="1647" w:type="dxa"/>
          </w:tcPr>
          <w:p w14:paraId="24D37E85"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HEp-2010/Liver (Monkey) IIF kit (EUROIMMUN AG, Germany)</w:t>
            </w:r>
          </w:p>
        </w:tc>
        <w:tc>
          <w:tcPr>
            <w:tcW w:w="900" w:type="dxa"/>
          </w:tcPr>
          <w:p w14:paraId="60A97581"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1:100</w:t>
            </w:r>
          </w:p>
        </w:tc>
        <w:tc>
          <w:tcPr>
            <w:tcW w:w="1182" w:type="dxa"/>
          </w:tcPr>
          <w:p w14:paraId="600DB0C0"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22.4%</w:t>
            </w:r>
          </w:p>
        </w:tc>
        <w:tc>
          <w:tcPr>
            <w:tcW w:w="984" w:type="dxa"/>
          </w:tcPr>
          <w:p w14:paraId="08429C41"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0.3%</w:t>
            </w:r>
          </w:p>
        </w:tc>
        <w:tc>
          <w:tcPr>
            <w:tcW w:w="1356" w:type="dxa"/>
          </w:tcPr>
          <w:p w14:paraId="7E712FAB"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1.2%</w:t>
            </w:r>
          </w:p>
        </w:tc>
      </w:tr>
      <w:tr w:rsidR="00F42102" w14:paraId="21D6C83A" w14:textId="77777777">
        <w:trPr>
          <w:jc w:val="center"/>
        </w:trPr>
        <w:tc>
          <w:tcPr>
            <w:tcW w:w="1164" w:type="dxa"/>
          </w:tcPr>
          <w:p w14:paraId="1A7DF3F8"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1809" w:type="dxa"/>
          </w:tcPr>
          <w:p w14:paraId="6D053713"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Lee et al</w:t>
            </w:r>
            <w:r>
              <w:rPr>
                <w:rFonts w:ascii="Times New Roman" w:hAnsi="Times New Roman" w:cs="Times New Roman"/>
                <w:kern w:val="0"/>
                <w:sz w:val="18"/>
                <w:szCs w:val="18"/>
              </w:rPr>
              <w:fldChar w:fldCharType="begin">
                <w:fldData xml:space="preserve">PEVuZE5vdGU+PENpdGU+PEF1dGhvcj5MZWU8L0F1dGhvcj48WWVhcj4yMDE2PC9ZZWFyPjxSZWNO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</w:fldData>
              </w:fldChar>
            </w:r>
            <w:r>
              <w:rPr>
                <w:rFonts w:ascii="Times New Roman" w:hAnsi="Times New Roman" w:cs="Times New Roman"/>
                <w:kern w:val="0"/>
                <w:sz w:val="18"/>
                <w:szCs w:val="18"/>
              </w:rPr>
              <w:instrText xml:space="preserve"> ADDIN EN.CITE </w:instrText>
            </w:r>
            <w:r>
              <w:rPr>
                <w:rFonts w:ascii="Times New Roman" w:hAnsi="Times New Roman" w:cs="Times New Roman"/>
                <w:kern w:val="0"/>
                <w:sz w:val="18"/>
                <w:szCs w:val="18"/>
              </w:rPr>
              <w:fldChar w:fldCharType="begin">
                <w:fldData xml:space="preserve">PEVuZE5vdGU+PENpdGU+PEF1dGhvcj5MZWU8L0F1dGhvcj48WWVhcj4yMDE2PC9ZZWFyPjxSZWNO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</w:fldData>
              </w:fldChar>
            </w:r>
            <w:r>
              <w:rPr>
                <w:rFonts w:ascii="Times New Roman" w:hAnsi="Times New Roman" w:cs="Times New Roman"/>
                <w:kern w:val="0"/>
                <w:sz w:val="18"/>
                <w:szCs w:val="18"/>
              </w:rPr>
              <w:instrText xml:space="preserve"> ADDIN EN.CITE.DATA </w:instrText>
            </w:r>
            <w:r>
              <w:rPr>
                <w:rFonts w:ascii="Times New Roman" w:hAnsi="Times New Roman" w:cs="Times New Roman"/>
                <w:kern w:val="0"/>
                <w:sz w:val="18"/>
                <w:szCs w:val="18"/>
              </w:rPr>
            </w:r>
            <w:r>
              <w:rPr>
                <w:rFonts w:ascii="Times New Roman" w:hAnsi="Times New Roman" w:cs="Times New Roman"/>
                <w:kern w:val="0"/>
                <w:sz w:val="18"/>
                <w:szCs w:val="18"/>
              </w:rPr>
              <w:fldChar w:fldCharType="end"/>
            </w:r>
            <w:r>
              <w:rPr>
                <w:rFonts w:ascii="Times New Roman" w:hAnsi="Times New Roman" w:cs="Times New Roman"/>
                <w:kern w:val="0"/>
                <w:sz w:val="18"/>
                <w:szCs w:val="18"/>
              </w:rPr>
            </w:r>
            <w:r>
              <w:rPr>
                <w:rFonts w:ascii="Times New Roman" w:hAnsi="Times New Roman" w:cs="Times New Roman"/>
                <w:kern w:val="0"/>
                <w:sz w:val="18"/>
                <w:szCs w:val="18"/>
              </w:rPr>
              <w:fldChar w:fldCharType="separate"/>
            </w:r>
            <w:r>
              <w:rPr>
                <w:rFonts w:ascii="Times New Roman" w:hAnsi="Times New Roman" w:cs="Times New Roman"/>
                <w:kern w:val="0"/>
                <w:sz w:val="18"/>
                <w:szCs w:val="18"/>
                <w:vertAlign w:val="superscript"/>
              </w:rPr>
              <w:t>[</w:t>
            </w:r>
            <w:r>
              <w:rPr>
                <w:rFonts w:ascii="Times New Roman" w:hAnsi="Times New Roman" w:cs="Times New Roman" w:hint="eastAsia"/>
                <w:kern w:val="0"/>
                <w:sz w:val="18"/>
                <w:szCs w:val="18"/>
                <w:vertAlign w:val="superscript"/>
              </w:rPr>
              <w:t>30</w:t>
            </w:r>
            <w:r>
              <w:rPr>
                <w:rFonts w:ascii="Times New Roman" w:hAnsi="Times New Roman" w:cs="Times New Roman"/>
                <w:kern w:val="0"/>
                <w:sz w:val="18"/>
                <w:szCs w:val="18"/>
                <w:vertAlign w:val="superscript"/>
              </w:rPr>
              <w:t>]</w:t>
            </w:r>
            <w:r>
              <w:rPr>
                <w:rFonts w:ascii="Times New Roman" w:hAnsi="Times New Roman" w:cs="Times New Roman"/>
                <w:kern w:val="0"/>
                <w:sz w:val="18"/>
                <w:szCs w:val="18"/>
              </w:rPr>
              <w:fldChar w:fldCharType="end"/>
            </w:r>
          </w:p>
        </w:tc>
        <w:tc>
          <w:tcPr>
            <w:tcW w:w="1647" w:type="dxa"/>
          </w:tcPr>
          <w:p w14:paraId="7C1EC6C4"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HEp-2010 (EUROIMMUN, AG, Germany)</w:t>
            </w:r>
          </w:p>
        </w:tc>
        <w:tc>
          <w:tcPr>
            <w:tcW w:w="900" w:type="dxa"/>
          </w:tcPr>
          <w:p w14:paraId="43BC3893"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1:100</w:t>
            </w:r>
          </w:p>
        </w:tc>
        <w:tc>
          <w:tcPr>
            <w:tcW w:w="1182" w:type="dxa"/>
          </w:tcPr>
          <w:p w14:paraId="26D3447C"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NA</w:t>
            </w:r>
          </w:p>
        </w:tc>
        <w:tc>
          <w:tcPr>
            <w:tcW w:w="984" w:type="dxa"/>
          </w:tcPr>
          <w:p w14:paraId="11F6FDCD"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1.7%</w:t>
            </w:r>
          </w:p>
        </w:tc>
        <w:tc>
          <w:tcPr>
            <w:tcW w:w="1356" w:type="dxa"/>
          </w:tcPr>
          <w:p w14:paraId="4B735027"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NA</w:t>
            </w:r>
          </w:p>
        </w:tc>
      </w:tr>
      <w:tr w:rsidR="00F42102" w14:paraId="073DD046" w14:textId="77777777">
        <w:trPr>
          <w:jc w:val="center"/>
        </w:trPr>
        <w:tc>
          <w:tcPr>
            <w:tcW w:w="1164" w:type="dxa"/>
          </w:tcPr>
          <w:p w14:paraId="47CC2DAA"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2016</w:t>
            </w:r>
          </w:p>
        </w:tc>
        <w:tc>
          <w:tcPr>
            <w:tcW w:w="1809" w:type="dxa"/>
          </w:tcPr>
          <w:p w14:paraId="7F00AF5E" w14:textId="77777777" w:rsidR="00F42102" w:rsidRDefault="002513B5">
            <w:pPr>
              <w:jc w:val="center"/>
              <w:rPr>
                <w:rFonts w:ascii="Times New Roman" w:hAnsi="Times New Roman" w:cs="Times New Roman"/>
                <w:kern w:val="0"/>
                <w:sz w:val="18"/>
                <w:szCs w:val="18"/>
              </w:rPr>
            </w:pPr>
            <w:proofErr w:type="spellStart"/>
            <w:r>
              <w:rPr>
                <w:rFonts w:ascii="Times New Roman" w:hAnsi="Times New Roman" w:cs="Times New Roman"/>
                <w:kern w:val="0"/>
                <w:sz w:val="18"/>
                <w:szCs w:val="18"/>
              </w:rPr>
              <w:t>Mutlu</w:t>
            </w:r>
            <w:proofErr w:type="spellEnd"/>
            <w:r>
              <w:rPr>
                <w:rFonts w:ascii="Times New Roman" w:hAnsi="Times New Roman" w:cs="Times New Roman"/>
                <w:kern w:val="0"/>
                <w:sz w:val="18"/>
                <w:szCs w:val="18"/>
              </w:rPr>
              <w:t xml:space="preserve"> et al</w:t>
            </w:r>
            <w:r>
              <w:rPr>
                <w:rFonts w:ascii="Times New Roman" w:hAnsi="Times New Roman" w:cs="Times New Roman"/>
                <w:kern w:val="0"/>
                <w:sz w:val="18"/>
                <w:szCs w:val="18"/>
              </w:rPr>
              <w:fldChar w:fldCharType="begin"/>
            </w:r>
            <w:r>
              <w:rPr>
                <w:rFonts w:ascii="Times New Roman" w:hAnsi="Times New Roman" w:cs="Times New Roman"/>
                <w:kern w:val="0"/>
                <w:sz w:val="18"/>
                <w:szCs w:val="18"/>
              </w:rPr>
              <w:instrText xml:space="preserve"> ADDIN EN.CITE &lt;EndNote&gt;&lt;Cite&gt;&lt;Author&gt;Mutlu&lt;/Author&gt;&lt;Year&gt;2016&lt;/Year&gt;&lt;RecNum&gt;952&lt;/RecNum&gt;&lt;DisplayText&gt;&lt;style face="superscript"&gt;[6]&lt;/style&gt;&lt;/DisplayText&gt;&lt;record&gt;&lt;rec-number&gt;952&lt;/rec-number&gt;&lt;foreign-keys&gt;&lt;key app="EN" db-id="zr5xppv5i5vdt5es2f6p9vdq5e2rzrsps099" timestamp="1644166107"&gt;952&lt;/key&gt;&lt;/foreign-keys&gt;&lt;ref-type name="Journal Article"&gt;17&lt;/ref-type&gt;&lt;contributors&gt;&lt;authors&gt;&lt;author&gt;Mutlu, E.&lt;/author&gt;&lt;author&gt;Eyigor, M.&lt;/author&gt;&lt;author&gt;Mutlu, D.&lt;/author&gt;&lt;author&gt;Gultekin, M.&lt;/author&gt;&lt;/authors&gt;&lt;/contributors&gt;&lt;auth-address&gt;Department of Medical Microbiology, Division of Immunology, Akdeniz University School of Medicine, Antalya, Turkey.&lt;/auth-address&gt;&lt;titles&gt;&lt;title&gt;Confirmation of anti-DFS70 antibodies is needed in routine clinical samples with DFS staining pattern&lt;/title&gt;&lt;secondary-title&gt;Cent Eur J Immunol&lt;/secondary-title&gt;&lt;/titles&gt;&lt;periodical&gt;&lt;full-title&gt;Central European Journal of Immunology&lt;/full-title&gt;&lt;abbr-1&gt;Cent Eur J Immunol&lt;/abbr-1&gt;&lt;/periodical&gt;&lt;pages&gt;6-11&lt;/pages&gt;&lt;volume&gt;41&lt;/volume&gt;&lt;number&gt;1&lt;/number&gt;&lt;edition&gt;2016/04/21&lt;/edition&gt;&lt;keywords&gt;&lt;keyword&gt;Dfs70&lt;/keyword&gt;&lt;keyword&gt;indirect immunofluorescence&lt;/keyword&gt;&lt;keyword&gt;line immunoassay&lt;/keyword&gt;&lt;keyword&gt;systemic autoimmune rheumatic disease&lt;/keyword&gt;&lt;/keywords&gt;&lt;dates&gt;&lt;year&gt;2016&lt;/year&gt;&lt;/dates&gt;&lt;isbn&gt;1426-3912 (Print)&amp;#xD;1426-3912 (Linking)&lt;/isbn&gt;&lt;accession-num&gt;27095916&lt;/accession-num&gt;&lt;urls&gt;&lt;related-urls&gt;&lt;url&gt;https://www.ncbi.nlm.nih.gov/pubmed/27095916&lt;/url&gt;&lt;url&gt;https://www.termedia.pl/Journal/-10/pdf-27203-10?filename=confirmation.pdf&lt;/url&gt;&lt;/related-urls&gt;&lt;/urls&gt;&lt;custom2&gt;PMC4829817&lt;/custom2&gt;&lt;electronic-resource-num&gt;10.5114/ceji.2016.58812&lt;/electronic-resource-num&gt;&lt;/record&gt;&lt;/Cite&gt;&lt;/EndNote&gt;</w:instrText>
            </w:r>
            <w:r>
              <w:rPr>
                <w:rFonts w:ascii="Times New Roman" w:hAnsi="Times New Roman" w:cs="Times New Roman"/>
                <w:kern w:val="0"/>
                <w:sz w:val="18"/>
                <w:szCs w:val="18"/>
              </w:rPr>
              <w:fldChar w:fldCharType="separate"/>
            </w:r>
            <w:r>
              <w:rPr>
                <w:rFonts w:ascii="Times New Roman" w:hAnsi="Times New Roman" w:cs="Times New Roman"/>
                <w:kern w:val="0"/>
                <w:sz w:val="18"/>
                <w:szCs w:val="18"/>
                <w:vertAlign w:val="superscript"/>
              </w:rPr>
              <w:t>[</w:t>
            </w:r>
            <w:r>
              <w:rPr>
                <w:rFonts w:ascii="Times New Roman" w:hAnsi="Times New Roman" w:cs="Times New Roman" w:hint="eastAsia"/>
                <w:kern w:val="0"/>
                <w:sz w:val="18"/>
                <w:szCs w:val="18"/>
                <w:vertAlign w:val="superscript"/>
              </w:rPr>
              <w:t>29</w:t>
            </w:r>
            <w:r>
              <w:rPr>
                <w:rFonts w:ascii="Times New Roman" w:hAnsi="Times New Roman" w:cs="Times New Roman"/>
                <w:kern w:val="0"/>
                <w:sz w:val="18"/>
                <w:szCs w:val="18"/>
                <w:vertAlign w:val="superscript"/>
              </w:rPr>
              <w:t>]</w:t>
            </w:r>
            <w:r>
              <w:rPr>
                <w:rFonts w:ascii="Times New Roman" w:hAnsi="Times New Roman" w:cs="Times New Roman"/>
                <w:kern w:val="0"/>
                <w:sz w:val="18"/>
                <w:szCs w:val="18"/>
              </w:rPr>
              <w:fldChar w:fldCharType="end"/>
            </w:r>
          </w:p>
        </w:tc>
        <w:tc>
          <w:tcPr>
            <w:tcW w:w="1647" w:type="dxa"/>
          </w:tcPr>
          <w:p w14:paraId="58549678"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Mosaic HEp-2010/Liver (Monkey) cell substrate (</w:t>
            </w:r>
            <w:proofErr w:type="gramStart"/>
            <w:r>
              <w:rPr>
                <w:rFonts w:ascii="Times New Roman" w:hAnsi="Times New Roman" w:cs="Times New Roman"/>
                <w:kern w:val="0"/>
                <w:sz w:val="18"/>
                <w:szCs w:val="18"/>
              </w:rPr>
              <w:t>EUROIMMUN,AG</w:t>
            </w:r>
            <w:proofErr w:type="gramEnd"/>
            <w:r>
              <w:rPr>
                <w:rFonts w:ascii="Times New Roman" w:hAnsi="Times New Roman" w:cs="Times New Roman"/>
                <w:kern w:val="0"/>
                <w:sz w:val="18"/>
                <w:szCs w:val="18"/>
              </w:rPr>
              <w:t>, Germany)</w:t>
            </w:r>
          </w:p>
        </w:tc>
        <w:tc>
          <w:tcPr>
            <w:tcW w:w="900" w:type="dxa"/>
          </w:tcPr>
          <w:p w14:paraId="401D5408"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1:100</w:t>
            </w:r>
          </w:p>
        </w:tc>
        <w:tc>
          <w:tcPr>
            <w:tcW w:w="1182" w:type="dxa"/>
          </w:tcPr>
          <w:p w14:paraId="402D99F6"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20.6%</w:t>
            </w:r>
          </w:p>
        </w:tc>
        <w:tc>
          <w:tcPr>
            <w:tcW w:w="984" w:type="dxa"/>
          </w:tcPr>
          <w:p w14:paraId="30785127"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5.0%</w:t>
            </w:r>
          </w:p>
        </w:tc>
        <w:tc>
          <w:tcPr>
            <w:tcW w:w="1356" w:type="dxa"/>
          </w:tcPr>
          <w:p w14:paraId="12CE1665"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24.5%</w:t>
            </w:r>
          </w:p>
        </w:tc>
      </w:tr>
      <w:tr w:rsidR="00F42102" w14:paraId="4DFCF1DB" w14:textId="77777777">
        <w:trPr>
          <w:jc w:val="center"/>
        </w:trPr>
        <w:tc>
          <w:tcPr>
            <w:tcW w:w="1164" w:type="dxa"/>
          </w:tcPr>
          <w:p w14:paraId="696BCE04"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2018</w:t>
            </w:r>
          </w:p>
        </w:tc>
        <w:tc>
          <w:tcPr>
            <w:tcW w:w="1809" w:type="dxa"/>
          </w:tcPr>
          <w:p w14:paraId="67CB5F52"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Carter et al</w:t>
            </w:r>
            <w:r>
              <w:rPr>
                <w:rFonts w:ascii="Times New Roman" w:hAnsi="Times New Roman" w:cs="Times New Roman"/>
                <w:kern w:val="0"/>
                <w:sz w:val="18"/>
                <w:szCs w:val="18"/>
              </w:rPr>
              <w:fldChar w:fldCharType="begin"/>
            </w:r>
            <w:r>
              <w:rPr>
                <w:rFonts w:ascii="Times New Roman" w:hAnsi="Times New Roman" w:cs="Times New Roman"/>
                <w:kern w:val="0"/>
                <w:sz w:val="18"/>
                <w:szCs w:val="18"/>
              </w:rPr>
              <w:instrText xml:space="preserve"> ADDIN EN.CITE &lt;EndNote&gt;&lt;Cite&gt;&lt;Author&gt;Carter&lt;/Author&gt;&lt;Year&gt;2018&lt;/Year&gt;&lt;RecNum&gt;958&lt;/RecNum&gt;&lt;DisplayText&gt;&lt;style face="superscript"&gt;[7]&lt;/style&gt;&lt;/DisplayText&gt;&lt;record&gt;&lt;rec-number&gt;958&lt;/rec-number&gt;&lt;foreign-keys&gt;&lt;key app="EN" db-id="zr5xppv5i5vdt5es2f6p9vdq5e2rzrsps099" timestamp="1644169442"&gt;958&lt;/key&gt;&lt;/foreign-keys&gt;&lt;ref-type name="Journal Article"&gt;17&lt;/ref-type&gt;&lt;contributors&gt;&lt;authors&gt;&lt;author&gt;Carter, J. B.&lt;/author&gt;&lt;author&gt;Carter, S.&lt;/author&gt;&lt;author&gt;Saschenbrecker, S.&lt;/author&gt;&lt;author&gt;Goeckeritz, B. E.&lt;/author&gt;&lt;/authors&gt;&lt;/contributors&gt;&lt;auth-address&gt;Lexington Medical Center, West Columbia, SC, United States.&amp;#xD;Institute for Experimental Immunology, Euroimmun AG, Luebeck, Germany.&lt;/auth-address&gt;&lt;titles&gt;&lt;title&gt;Recognition and Relevance of Anti-DFS70 Autoantibodies in Routine Antinuclear Autoantibodies Testing at a Community Hospital&lt;/title&gt;&lt;secondary-title&gt;Front Med (Lausanne)&lt;/secondary-title&gt;&lt;/titles&gt;&lt;periodical&gt;&lt;full-title&gt;Front Med (Lausanne)&lt;/full-title&gt;&lt;/periodical&gt;&lt;pages&gt;88&lt;/pages&gt;&lt;volume&gt;5&lt;/volume&gt;&lt;edition&gt;2018/04/25&lt;/edition&gt;&lt;keywords&gt;&lt;keyword&gt;Dfs70&lt;/keyword&gt;&lt;keyword&gt;LEDGFp75&lt;/keyword&gt;&lt;keyword&gt;antinuclear antibodies&lt;/keyword&gt;&lt;keyword&gt;autoantibody&lt;/keyword&gt;&lt;keyword&gt;autoimmunity&lt;/keyword&gt;&lt;keyword&gt;systemic autoimmune rheumatic diseases&lt;/keyword&gt;&lt;/keywords&gt;&lt;dates&gt;&lt;year&gt;2018&lt;/year&gt;&lt;/dates&gt;&lt;isbn&gt;2296-858X (Print)&amp;#xD;2296-858X (Linking)&lt;/isbn&gt;&lt;accession-num&gt;29686987&lt;/accession-num&gt;&lt;urls&gt;&lt;related-urls&gt;&lt;url&gt;https://www.ncbi.nlm.nih.gov/pubmed/29686987&lt;/url&gt;&lt;/related-urls&gt;&lt;/urls&gt;&lt;custom2&gt;PMC5900435&lt;/custom2&gt;&lt;electronic-resource-num&gt;10.3389/fmed.2018.00088&lt;/electronic-resource-num&gt;&lt;/record&gt;&lt;/Cite&gt;&lt;/EndNote&gt;</w:instrText>
            </w:r>
            <w:r>
              <w:rPr>
                <w:rFonts w:ascii="Times New Roman" w:hAnsi="Times New Roman" w:cs="Times New Roman"/>
                <w:kern w:val="0"/>
                <w:sz w:val="18"/>
                <w:szCs w:val="18"/>
              </w:rPr>
              <w:fldChar w:fldCharType="separate"/>
            </w:r>
            <w:r>
              <w:rPr>
                <w:rFonts w:ascii="Times New Roman" w:hAnsi="Times New Roman" w:cs="Times New Roman"/>
                <w:kern w:val="0"/>
                <w:sz w:val="18"/>
                <w:szCs w:val="18"/>
                <w:vertAlign w:val="superscript"/>
              </w:rPr>
              <w:t>[</w:t>
            </w:r>
            <w:r>
              <w:rPr>
                <w:rFonts w:ascii="Times New Roman" w:hAnsi="Times New Roman" w:cs="Times New Roman" w:hint="eastAsia"/>
                <w:kern w:val="0"/>
                <w:sz w:val="18"/>
                <w:szCs w:val="18"/>
                <w:vertAlign w:val="superscript"/>
              </w:rPr>
              <w:t>31</w:t>
            </w:r>
            <w:r>
              <w:rPr>
                <w:rFonts w:ascii="Times New Roman" w:hAnsi="Times New Roman" w:cs="Times New Roman"/>
                <w:kern w:val="0"/>
                <w:sz w:val="18"/>
                <w:szCs w:val="18"/>
                <w:vertAlign w:val="superscript"/>
              </w:rPr>
              <w:t>]</w:t>
            </w:r>
            <w:r>
              <w:rPr>
                <w:rFonts w:ascii="Times New Roman" w:hAnsi="Times New Roman" w:cs="Times New Roman"/>
                <w:kern w:val="0"/>
                <w:sz w:val="18"/>
                <w:szCs w:val="18"/>
              </w:rPr>
              <w:fldChar w:fldCharType="end"/>
            </w:r>
          </w:p>
        </w:tc>
        <w:tc>
          <w:tcPr>
            <w:tcW w:w="1647" w:type="dxa"/>
          </w:tcPr>
          <w:p w14:paraId="0014ADE6"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 xml:space="preserve">HEp-20-10 kit </w:t>
            </w:r>
          </w:p>
          <w:p w14:paraId="3460139E"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assay (</w:t>
            </w:r>
            <w:proofErr w:type="gramStart"/>
            <w:r>
              <w:rPr>
                <w:rFonts w:ascii="Times New Roman" w:hAnsi="Times New Roman" w:cs="Times New Roman"/>
                <w:kern w:val="0"/>
                <w:sz w:val="18"/>
                <w:szCs w:val="18"/>
              </w:rPr>
              <w:t>EUROIMMUN,AG</w:t>
            </w:r>
            <w:proofErr w:type="gramEnd"/>
            <w:r>
              <w:rPr>
                <w:rFonts w:ascii="Times New Roman" w:hAnsi="Times New Roman" w:cs="Times New Roman"/>
                <w:kern w:val="0"/>
                <w:sz w:val="18"/>
                <w:szCs w:val="18"/>
              </w:rPr>
              <w:t>, Germany)</w:t>
            </w:r>
          </w:p>
        </w:tc>
        <w:tc>
          <w:tcPr>
            <w:tcW w:w="900" w:type="dxa"/>
          </w:tcPr>
          <w:p w14:paraId="64DD5DAE"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1:40</w:t>
            </w:r>
          </w:p>
        </w:tc>
        <w:tc>
          <w:tcPr>
            <w:tcW w:w="1182" w:type="dxa"/>
          </w:tcPr>
          <w:p w14:paraId="1B5FB60D"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82.0%</w:t>
            </w:r>
          </w:p>
        </w:tc>
        <w:tc>
          <w:tcPr>
            <w:tcW w:w="984" w:type="dxa"/>
          </w:tcPr>
          <w:p w14:paraId="41D7E265"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27.0%</w:t>
            </w:r>
          </w:p>
        </w:tc>
        <w:tc>
          <w:tcPr>
            <w:tcW w:w="1356" w:type="dxa"/>
          </w:tcPr>
          <w:p w14:paraId="12151616"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32.9%</w:t>
            </w:r>
          </w:p>
        </w:tc>
      </w:tr>
      <w:tr w:rsidR="00F42102" w14:paraId="6748D00A" w14:textId="77777777">
        <w:trPr>
          <w:jc w:val="center"/>
        </w:trPr>
        <w:tc>
          <w:tcPr>
            <w:tcW w:w="1164" w:type="dxa"/>
            <w:tcBorders>
              <w:bottom w:val="single" w:sz="12" w:space="0" w:color="auto"/>
            </w:tcBorders>
          </w:tcPr>
          <w:p w14:paraId="7BD72A4F"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2022</w:t>
            </w:r>
          </w:p>
        </w:tc>
        <w:tc>
          <w:tcPr>
            <w:tcW w:w="1809" w:type="dxa"/>
            <w:tcBorders>
              <w:bottom w:val="single" w:sz="12" w:space="0" w:color="auto"/>
            </w:tcBorders>
          </w:tcPr>
          <w:p w14:paraId="087F0B0B"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Deng et al (present study)</w:t>
            </w:r>
          </w:p>
        </w:tc>
        <w:tc>
          <w:tcPr>
            <w:tcW w:w="1647" w:type="dxa"/>
            <w:tcBorders>
              <w:bottom w:val="single" w:sz="12" w:space="0" w:color="auto"/>
            </w:tcBorders>
          </w:tcPr>
          <w:p w14:paraId="0CD75FAB"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HEp-20-10 (EUROIMMUN, AG, Germany)</w:t>
            </w:r>
          </w:p>
        </w:tc>
        <w:tc>
          <w:tcPr>
            <w:tcW w:w="900" w:type="dxa"/>
            <w:tcBorders>
              <w:bottom w:val="single" w:sz="12" w:space="0" w:color="auto"/>
            </w:tcBorders>
          </w:tcPr>
          <w:p w14:paraId="3D7DDF37"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1:100</w:t>
            </w:r>
          </w:p>
        </w:tc>
        <w:tc>
          <w:tcPr>
            <w:tcW w:w="1182" w:type="dxa"/>
            <w:tcBorders>
              <w:bottom w:val="single" w:sz="12" w:space="0" w:color="auto"/>
            </w:tcBorders>
          </w:tcPr>
          <w:p w14:paraId="20E90E62"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37.4%</w:t>
            </w:r>
          </w:p>
        </w:tc>
        <w:tc>
          <w:tcPr>
            <w:tcW w:w="984" w:type="dxa"/>
            <w:tcBorders>
              <w:bottom w:val="single" w:sz="12" w:space="0" w:color="auto"/>
            </w:tcBorders>
          </w:tcPr>
          <w:p w14:paraId="27D9916E"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1.1%</w:t>
            </w:r>
          </w:p>
        </w:tc>
        <w:tc>
          <w:tcPr>
            <w:tcW w:w="1356" w:type="dxa"/>
            <w:tcBorders>
              <w:bottom w:val="single" w:sz="12" w:space="0" w:color="auto"/>
            </w:tcBorders>
          </w:tcPr>
          <w:p w14:paraId="60ACFBE8" w14:textId="77777777" w:rsidR="00F42102" w:rsidRDefault="002513B5">
            <w:pPr>
              <w:jc w:val="center"/>
              <w:rPr>
                <w:rFonts w:ascii="Times New Roman" w:hAnsi="Times New Roman" w:cs="Times New Roman"/>
                <w:kern w:val="0"/>
                <w:sz w:val="18"/>
                <w:szCs w:val="18"/>
              </w:rPr>
            </w:pPr>
            <w:r>
              <w:rPr>
                <w:rFonts w:ascii="Times New Roman" w:hAnsi="Times New Roman" w:cs="Times New Roman"/>
                <w:kern w:val="0"/>
                <w:sz w:val="18"/>
                <w:szCs w:val="18"/>
              </w:rPr>
              <w:t>3.1%</w:t>
            </w:r>
          </w:p>
        </w:tc>
      </w:tr>
    </w:tbl>
    <w:p w14:paraId="6F620AE3" w14:textId="77777777" w:rsidR="00F42102" w:rsidRDefault="002513B5">
      <w:pPr>
        <w:rPr>
          <w:rFonts w:ascii="Times New Roman" w:hAnsi="Times New Roman"/>
          <w:sz w:val="20"/>
          <w:szCs w:val="20"/>
        </w:rPr>
      </w:pPr>
      <w:r>
        <w:rPr>
          <w:rFonts w:ascii="Times New Roman" w:hAnsi="Times New Roman" w:hint="eastAsia"/>
          <w:sz w:val="20"/>
          <w:szCs w:val="20"/>
        </w:rPr>
        <w:t>Note: NA, not available; ANA (+), antinuclear antibody-positive; DFS, dense fine speckled pattern.</w:t>
      </w:r>
    </w:p>
    <w:p w14:paraId="1F489EF4" w14:textId="77777777" w:rsidR="00F42102" w:rsidRDefault="00F42102">
      <w:pPr>
        <w:rPr>
          <w:rFonts w:ascii="Times New Roman" w:hAnsi="Times New Roman"/>
          <w:sz w:val="24"/>
          <w:szCs w:val="24"/>
        </w:rPr>
      </w:pPr>
    </w:p>
    <w:p w14:paraId="4006AD1D" w14:textId="77777777" w:rsidR="00F42102" w:rsidRDefault="00F42102">
      <w:pPr>
        <w:rPr>
          <w:rFonts w:ascii="Times New Roman" w:hAnsi="Times New Roman"/>
          <w:sz w:val="24"/>
          <w:szCs w:val="24"/>
        </w:rPr>
      </w:pPr>
    </w:p>
    <w:p w14:paraId="5B2C0D65" w14:textId="77777777" w:rsidR="00F42102" w:rsidRDefault="00F42102">
      <w:pPr>
        <w:rPr>
          <w:rFonts w:ascii="Times New Roman" w:hAnsi="Times New Roman"/>
          <w:sz w:val="24"/>
          <w:szCs w:val="24"/>
        </w:rPr>
      </w:pPr>
    </w:p>
    <w:p w14:paraId="440AD00E" w14:textId="77777777" w:rsidR="00F42102" w:rsidRDefault="00F42102">
      <w:pPr>
        <w:rPr>
          <w:rFonts w:ascii="Times New Roman" w:hAnsi="Times New Roman"/>
          <w:sz w:val="24"/>
          <w:szCs w:val="24"/>
        </w:rPr>
      </w:pPr>
    </w:p>
    <w:p w14:paraId="6DDC864B" w14:textId="77777777" w:rsidR="00F42102" w:rsidRDefault="00F42102">
      <w:pPr>
        <w:rPr>
          <w:rFonts w:ascii="Times New Roman" w:hAnsi="Times New Roman"/>
          <w:sz w:val="24"/>
          <w:szCs w:val="24"/>
        </w:rPr>
      </w:pPr>
    </w:p>
    <w:p w14:paraId="4018E9F3" w14:textId="77777777" w:rsidR="00F42102" w:rsidRDefault="00F42102">
      <w:pPr>
        <w:rPr>
          <w:rFonts w:ascii="Times New Roman" w:hAnsi="Times New Roman"/>
          <w:sz w:val="24"/>
          <w:szCs w:val="24"/>
        </w:rPr>
      </w:pPr>
    </w:p>
    <w:p w14:paraId="16D3EF1D" w14:textId="77777777" w:rsidR="00F42102" w:rsidRDefault="00F42102">
      <w:pPr>
        <w:rPr>
          <w:rFonts w:ascii="Times New Roman" w:hAnsi="Times New Roman"/>
          <w:sz w:val="24"/>
          <w:szCs w:val="24"/>
        </w:rPr>
      </w:pPr>
    </w:p>
    <w:p w14:paraId="5B88EB39" w14:textId="77777777" w:rsidR="00F42102" w:rsidRDefault="00F42102">
      <w:pPr>
        <w:rPr>
          <w:rFonts w:ascii="Times New Roman" w:hAnsi="Times New Roman"/>
          <w:sz w:val="24"/>
          <w:szCs w:val="24"/>
        </w:rPr>
      </w:pPr>
    </w:p>
    <w:p w14:paraId="57B0645E" w14:textId="77777777" w:rsidR="002513B5" w:rsidRDefault="002513B5">
      <w:pPr>
        <w:rPr>
          <w:rFonts w:ascii="Times New Roman" w:hAnsi="Times New Roman"/>
          <w:sz w:val="24"/>
          <w:szCs w:val="24"/>
        </w:rPr>
      </w:pPr>
    </w:p>
    <w:p w14:paraId="2EB4D2AF" w14:textId="7E77DEEF" w:rsidR="00F42102" w:rsidRDefault="002513B5">
      <w:pPr>
        <w:rPr>
          <w:rFonts w:ascii="Times New Roman" w:hAnsi="Times New Roman"/>
          <w:kern w:val="0"/>
          <w:sz w:val="24"/>
          <w:szCs w:val="24"/>
        </w:rPr>
      </w:pPr>
      <w:r>
        <w:rPr>
          <w:rFonts w:ascii="Times New Roman" w:hAnsi="Times New Roman"/>
          <w:sz w:val="24"/>
          <w:szCs w:val="24"/>
        </w:rPr>
        <w:lastRenderedPageBreak/>
        <w:t>Supplementa</w:t>
      </w:r>
      <w:r>
        <w:rPr>
          <w:rFonts w:ascii="Times New Roman" w:hAnsi="Times New Roman" w:hint="eastAsia"/>
          <w:sz w:val="24"/>
          <w:szCs w:val="24"/>
        </w:rPr>
        <w:t>ry</w:t>
      </w:r>
      <w:r>
        <w:rPr>
          <w:rFonts w:ascii="Times New Roman" w:hAnsi="Times New Roman"/>
          <w:sz w:val="24"/>
          <w:szCs w:val="24"/>
        </w:rPr>
        <w:t xml:space="preserve"> T</w:t>
      </w:r>
      <w:r>
        <w:rPr>
          <w:rFonts w:ascii="Times New Roman" w:hAnsi="Times New Roman" w:hint="eastAsia"/>
          <w:sz w:val="24"/>
          <w:szCs w:val="24"/>
        </w:rPr>
        <w:t>able</w:t>
      </w:r>
      <w:r>
        <w:rPr>
          <w:rFonts w:ascii="Times New Roman" w:hAnsi="Times New Roman"/>
          <w:sz w:val="24"/>
          <w:szCs w:val="24"/>
        </w:rPr>
        <w:t xml:space="preserve"> S2. </w:t>
      </w:r>
      <w:r>
        <w:rPr>
          <w:rFonts w:ascii="Times New Roman" w:hAnsi="Times New Roman" w:hint="eastAsia"/>
          <w:sz w:val="24"/>
          <w:szCs w:val="24"/>
        </w:rPr>
        <w:t xml:space="preserve">Characteristics of the </w:t>
      </w:r>
      <w:r>
        <w:rPr>
          <w:rFonts w:ascii="Times New Roman" w:hAnsi="Times New Roman"/>
          <w:sz w:val="24"/>
          <w:szCs w:val="24"/>
        </w:rPr>
        <w:t>208 cases with the DFS staining pattern</w:t>
      </w:r>
      <w:r>
        <w:rPr>
          <w:rFonts w:ascii="Times New Roman" w:hAnsi="Times New Roman" w:hint="eastAsia"/>
          <w:sz w:val="24"/>
          <w:szCs w:val="24"/>
        </w:rPr>
        <w:t xml:space="preserve"> and skin disorders</w:t>
      </w:r>
      <w:r>
        <w:rPr>
          <w:rFonts w:ascii="Times New Roman" w:hAnsi="Times New Roman"/>
          <w:sz w:val="24"/>
          <w:szCs w:val="24"/>
        </w:rPr>
        <w:t>.</w:t>
      </w:r>
    </w:p>
    <w:tbl>
      <w:tblPr>
        <w:tblStyle w:val="a7"/>
        <w:tblW w:w="8077" w:type="dxa"/>
        <w:jc w:val="center"/>
        <w:tblLook w:val="04A0" w:firstRow="1" w:lastRow="0" w:firstColumn="1" w:lastColumn="0" w:noHBand="0" w:noVBand="1"/>
      </w:tblPr>
      <w:tblGrid>
        <w:gridCol w:w="4549"/>
        <w:gridCol w:w="816"/>
        <w:gridCol w:w="840"/>
        <w:gridCol w:w="756"/>
        <w:gridCol w:w="1116"/>
      </w:tblGrid>
      <w:tr w:rsidR="00F42102" w14:paraId="6077801E" w14:textId="77777777">
        <w:trPr>
          <w:jc w:val="center"/>
        </w:trPr>
        <w:tc>
          <w:tcPr>
            <w:tcW w:w="4549" w:type="dxa"/>
            <w:tcBorders>
              <w:top w:val="single" w:sz="12" w:space="0" w:color="auto"/>
              <w:left w:val="nil"/>
              <w:bottom w:val="single" w:sz="4" w:space="0" w:color="auto"/>
              <w:right w:val="nil"/>
            </w:tcBorders>
          </w:tcPr>
          <w:p w14:paraId="6A034968" w14:textId="77777777" w:rsidR="00F42102" w:rsidRDefault="002513B5">
            <w:pPr>
              <w:rPr>
                <w:rFonts w:ascii="Times New Roman" w:eastAsia="宋体" w:hAnsi="Times New Roman" w:cs="Times New Roman"/>
                <w:kern w:val="0"/>
                <w:sz w:val="18"/>
                <w:szCs w:val="18"/>
              </w:rPr>
            </w:pPr>
            <w:r>
              <w:rPr>
                <w:rFonts w:ascii="Times New Roman" w:eastAsia="宋体" w:hAnsi="Times New Roman" w:cs="Times New Roman"/>
                <w:kern w:val="0"/>
                <w:sz w:val="18"/>
                <w:szCs w:val="18"/>
              </w:rPr>
              <w:t>Skin disorder</w:t>
            </w:r>
          </w:p>
        </w:tc>
        <w:tc>
          <w:tcPr>
            <w:tcW w:w="816" w:type="dxa"/>
            <w:tcBorders>
              <w:top w:val="single" w:sz="12" w:space="0" w:color="auto"/>
              <w:left w:val="nil"/>
              <w:bottom w:val="single" w:sz="4" w:space="0" w:color="auto"/>
              <w:right w:val="nil"/>
            </w:tcBorders>
          </w:tcPr>
          <w:p w14:paraId="1B23FFB6" w14:textId="77777777" w:rsidR="00F42102" w:rsidRDefault="002513B5">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Total</w:t>
            </w:r>
          </w:p>
        </w:tc>
        <w:tc>
          <w:tcPr>
            <w:tcW w:w="840" w:type="dxa"/>
            <w:tcBorders>
              <w:top w:val="single" w:sz="12" w:space="0" w:color="auto"/>
              <w:left w:val="nil"/>
              <w:bottom w:val="single" w:sz="4" w:space="0" w:color="auto"/>
              <w:right w:val="nil"/>
            </w:tcBorders>
          </w:tcPr>
          <w:p w14:paraId="4F15B64B" w14:textId="77777777" w:rsidR="00F42102" w:rsidRDefault="002513B5">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1:100</w:t>
            </w:r>
          </w:p>
        </w:tc>
        <w:tc>
          <w:tcPr>
            <w:tcW w:w="756" w:type="dxa"/>
            <w:tcBorders>
              <w:top w:val="single" w:sz="12" w:space="0" w:color="auto"/>
              <w:left w:val="nil"/>
              <w:bottom w:val="single" w:sz="4" w:space="0" w:color="auto"/>
              <w:right w:val="nil"/>
            </w:tcBorders>
          </w:tcPr>
          <w:p w14:paraId="0EFF3889" w14:textId="77777777" w:rsidR="00F42102" w:rsidRDefault="002513B5">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1:320</w:t>
            </w:r>
          </w:p>
        </w:tc>
        <w:tc>
          <w:tcPr>
            <w:tcW w:w="1116" w:type="dxa"/>
            <w:tcBorders>
              <w:top w:val="single" w:sz="12" w:space="0" w:color="auto"/>
              <w:left w:val="nil"/>
              <w:bottom w:val="single" w:sz="4" w:space="0" w:color="auto"/>
              <w:right w:val="nil"/>
            </w:tcBorders>
          </w:tcPr>
          <w:p w14:paraId="702898B6" w14:textId="77777777" w:rsidR="00F42102" w:rsidRDefault="002513B5">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1:1000</w:t>
            </w:r>
          </w:p>
        </w:tc>
      </w:tr>
      <w:tr w:rsidR="00F42102" w14:paraId="6759AEC1" w14:textId="77777777">
        <w:trPr>
          <w:jc w:val="center"/>
        </w:trPr>
        <w:tc>
          <w:tcPr>
            <w:tcW w:w="4549" w:type="dxa"/>
            <w:tcBorders>
              <w:top w:val="single" w:sz="4" w:space="0" w:color="auto"/>
              <w:left w:val="nil"/>
              <w:bottom w:val="nil"/>
              <w:right w:val="nil"/>
            </w:tcBorders>
          </w:tcPr>
          <w:p w14:paraId="637ADE6E" w14:textId="77777777" w:rsidR="00F42102" w:rsidRDefault="002513B5">
            <w:pPr>
              <w:rPr>
                <w:rFonts w:ascii="Times New Roman" w:hAnsi="Times New Roman" w:cs="Times New Roman"/>
                <w:sz w:val="18"/>
                <w:szCs w:val="18"/>
              </w:rPr>
            </w:pPr>
            <w:r>
              <w:rPr>
                <w:rFonts w:ascii="Times New Roman" w:eastAsia="宋体" w:hAnsi="Times New Roman" w:cs="Times New Roman"/>
                <w:kern w:val="0"/>
                <w:sz w:val="18"/>
                <w:szCs w:val="18"/>
              </w:rPr>
              <w:t>Rash</w:t>
            </w:r>
          </w:p>
        </w:tc>
        <w:tc>
          <w:tcPr>
            <w:tcW w:w="816" w:type="dxa"/>
            <w:tcBorders>
              <w:top w:val="single" w:sz="4" w:space="0" w:color="auto"/>
              <w:left w:val="nil"/>
              <w:bottom w:val="nil"/>
              <w:right w:val="nil"/>
            </w:tcBorders>
          </w:tcPr>
          <w:p w14:paraId="7BB41280" w14:textId="77777777" w:rsidR="00F42102" w:rsidRDefault="002513B5">
            <w:pPr>
              <w:jc w:val="center"/>
              <w:rPr>
                <w:rFonts w:ascii="Times New Roman" w:hAnsi="Times New Roman" w:cs="Times New Roman"/>
                <w:sz w:val="18"/>
                <w:szCs w:val="18"/>
              </w:rPr>
            </w:pPr>
            <w:r>
              <w:rPr>
                <w:rFonts w:ascii="Times New Roman" w:eastAsia="宋体" w:hAnsi="Times New Roman" w:cs="Times New Roman"/>
                <w:kern w:val="0"/>
                <w:sz w:val="18"/>
                <w:szCs w:val="18"/>
              </w:rPr>
              <w:t>140</w:t>
            </w:r>
          </w:p>
        </w:tc>
        <w:tc>
          <w:tcPr>
            <w:tcW w:w="840" w:type="dxa"/>
            <w:tcBorders>
              <w:top w:val="single" w:sz="4" w:space="0" w:color="auto"/>
              <w:left w:val="nil"/>
              <w:bottom w:val="nil"/>
              <w:right w:val="nil"/>
            </w:tcBorders>
          </w:tcPr>
          <w:p w14:paraId="4636B1F5" w14:textId="77777777" w:rsidR="00F42102" w:rsidRDefault="002513B5">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92</w:t>
            </w:r>
          </w:p>
        </w:tc>
        <w:tc>
          <w:tcPr>
            <w:tcW w:w="756" w:type="dxa"/>
            <w:tcBorders>
              <w:top w:val="single" w:sz="4" w:space="0" w:color="auto"/>
              <w:left w:val="nil"/>
              <w:bottom w:val="nil"/>
              <w:right w:val="nil"/>
            </w:tcBorders>
          </w:tcPr>
          <w:p w14:paraId="3B55EEC7" w14:textId="77777777" w:rsidR="00F42102" w:rsidRDefault="002513B5">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44</w:t>
            </w:r>
          </w:p>
        </w:tc>
        <w:tc>
          <w:tcPr>
            <w:tcW w:w="1116" w:type="dxa"/>
            <w:tcBorders>
              <w:top w:val="single" w:sz="4" w:space="0" w:color="auto"/>
              <w:left w:val="nil"/>
              <w:bottom w:val="nil"/>
              <w:right w:val="nil"/>
            </w:tcBorders>
          </w:tcPr>
          <w:p w14:paraId="6AB61BE9" w14:textId="77777777" w:rsidR="00F42102" w:rsidRDefault="002513B5">
            <w:pPr>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r>
      <w:tr w:rsidR="00F42102" w14:paraId="7FA0B7C7" w14:textId="77777777">
        <w:trPr>
          <w:jc w:val="center"/>
        </w:trPr>
        <w:tc>
          <w:tcPr>
            <w:tcW w:w="4549" w:type="dxa"/>
            <w:tcBorders>
              <w:top w:val="nil"/>
              <w:left w:val="nil"/>
              <w:bottom w:val="nil"/>
              <w:right w:val="nil"/>
            </w:tcBorders>
          </w:tcPr>
          <w:p w14:paraId="76921EA4" w14:textId="77777777" w:rsidR="00F42102" w:rsidRDefault="002513B5">
            <w:pPr>
              <w:rPr>
                <w:rFonts w:ascii="Times New Roman" w:hAnsi="Times New Roman" w:cs="Times New Roman"/>
                <w:sz w:val="18"/>
                <w:szCs w:val="18"/>
              </w:rPr>
            </w:pPr>
            <w:r>
              <w:rPr>
                <w:rFonts w:ascii="Times New Roman" w:eastAsia="宋体" w:hAnsi="Times New Roman" w:cs="Times New Roman"/>
                <w:kern w:val="0"/>
                <w:sz w:val="18"/>
                <w:szCs w:val="18"/>
              </w:rPr>
              <w:t>Thickening and hardening of the skin</w:t>
            </w:r>
            <w:r>
              <w:rPr>
                <w:rFonts w:ascii="Times New Roman" w:hAnsi="Times New Roman" w:cs="Times New Roman"/>
                <w:sz w:val="18"/>
                <w:szCs w:val="18"/>
              </w:rPr>
              <w:t xml:space="preserve"> </w:t>
            </w:r>
          </w:p>
        </w:tc>
        <w:tc>
          <w:tcPr>
            <w:tcW w:w="816" w:type="dxa"/>
            <w:tcBorders>
              <w:top w:val="nil"/>
              <w:left w:val="nil"/>
              <w:bottom w:val="nil"/>
              <w:right w:val="nil"/>
            </w:tcBorders>
          </w:tcPr>
          <w:p w14:paraId="5EAE756F"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22</w:t>
            </w:r>
          </w:p>
        </w:tc>
        <w:tc>
          <w:tcPr>
            <w:tcW w:w="840" w:type="dxa"/>
            <w:tcBorders>
              <w:top w:val="nil"/>
              <w:left w:val="nil"/>
              <w:bottom w:val="nil"/>
              <w:right w:val="nil"/>
            </w:tcBorders>
          </w:tcPr>
          <w:p w14:paraId="65DC06E7"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16</w:t>
            </w:r>
          </w:p>
        </w:tc>
        <w:tc>
          <w:tcPr>
            <w:tcW w:w="756" w:type="dxa"/>
            <w:tcBorders>
              <w:top w:val="nil"/>
              <w:left w:val="nil"/>
              <w:bottom w:val="nil"/>
              <w:right w:val="nil"/>
            </w:tcBorders>
          </w:tcPr>
          <w:p w14:paraId="4501B51E"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6</w:t>
            </w:r>
          </w:p>
        </w:tc>
        <w:tc>
          <w:tcPr>
            <w:tcW w:w="1116" w:type="dxa"/>
            <w:tcBorders>
              <w:top w:val="nil"/>
              <w:left w:val="nil"/>
              <w:bottom w:val="nil"/>
              <w:right w:val="nil"/>
            </w:tcBorders>
          </w:tcPr>
          <w:p w14:paraId="6D8E1AA2"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r>
      <w:tr w:rsidR="00F42102" w14:paraId="7033152B" w14:textId="77777777">
        <w:trPr>
          <w:jc w:val="center"/>
        </w:trPr>
        <w:tc>
          <w:tcPr>
            <w:tcW w:w="4549" w:type="dxa"/>
            <w:tcBorders>
              <w:top w:val="nil"/>
              <w:left w:val="nil"/>
              <w:bottom w:val="nil"/>
              <w:right w:val="nil"/>
            </w:tcBorders>
          </w:tcPr>
          <w:p w14:paraId="53B7421B" w14:textId="77777777" w:rsidR="00F42102" w:rsidRDefault="002513B5">
            <w:pPr>
              <w:rPr>
                <w:rFonts w:ascii="Times New Roman" w:hAnsi="Times New Roman" w:cs="Times New Roman"/>
                <w:sz w:val="18"/>
                <w:szCs w:val="18"/>
              </w:rPr>
            </w:pPr>
            <w:r>
              <w:rPr>
                <w:rFonts w:ascii="Times New Roman" w:eastAsia="宋体" w:hAnsi="Times New Roman" w:cs="Times New Roman"/>
                <w:kern w:val="0"/>
                <w:sz w:val="18"/>
                <w:szCs w:val="18"/>
              </w:rPr>
              <w:t>Depigmentation</w:t>
            </w:r>
          </w:p>
        </w:tc>
        <w:tc>
          <w:tcPr>
            <w:tcW w:w="816" w:type="dxa"/>
            <w:tcBorders>
              <w:top w:val="nil"/>
              <w:left w:val="nil"/>
              <w:bottom w:val="nil"/>
              <w:right w:val="nil"/>
            </w:tcBorders>
          </w:tcPr>
          <w:p w14:paraId="386FE68B"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17</w:t>
            </w:r>
          </w:p>
        </w:tc>
        <w:tc>
          <w:tcPr>
            <w:tcW w:w="840" w:type="dxa"/>
            <w:tcBorders>
              <w:top w:val="nil"/>
              <w:left w:val="nil"/>
              <w:bottom w:val="nil"/>
              <w:right w:val="nil"/>
            </w:tcBorders>
          </w:tcPr>
          <w:p w14:paraId="37EC2914"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10</w:t>
            </w:r>
          </w:p>
        </w:tc>
        <w:tc>
          <w:tcPr>
            <w:tcW w:w="756" w:type="dxa"/>
            <w:tcBorders>
              <w:top w:val="nil"/>
              <w:left w:val="nil"/>
              <w:bottom w:val="nil"/>
              <w:right w:val="nil"/>
            </w:tcBorders>
          </w:tcPr>
          <w:p w14:paraId="79F0C226"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7</w:t>
            </w:r>
          </w:p>
        </w:tc>
        <w:tc>
          <w:tcPr>
            <w:tcW w:w="1116" w:type="dxa"/>
            <w:tcBorders>
              <w:top w:val="nil"/>
              <w:left w:val="nil"/>
              <w:bottom w:val="nil"/>
              <w:right w:val="nil"/>
            </w:tcBorders>
          </w:tcPr>
          <w:p w14:paraId="24551C80"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r>
      <w:tr w:rsidR="00F42102" w14:paraId="4F62936D" w14:textId="77777777">
        <w:trPr>
          <w:jc w:val="center"/>
        </w:trPr>
        <w:tc>
          <w:tcPr>
            <w:tcW w:w="4549" w:type="dxa"/>
            <w:tcBorders>
              <w:top w:val="nil"/>
              <w:left w:val="nil"/>
              <w:bottom w:val="nil"/>
              <w:right w:val="nil"/>
            </w:tcBorders>
          </w:tcPr>
          <w:p w14:paraId="72BFF513" w14:textId="77777777" w:rsidR="00F42102" w:rsidRDefault="002513B5">
            <w:pPr>
              <w:rPr>
                <w:rFonts w:ascii="Times New Roman" w:hAnsi="Times New Roman" w:cs="Times New Roman"/>
                <w:sz w:val="18"/>
                <w:szCs w:val="18"/>
              </w:rPr>
            </w:pPr>
            <w:r>
              <w:rPr>
                <w:rFonts w:ascii="Times New Roman" w:eastAsia="宋体" w:hAnsi="Times New Roman" w:cs="Times New Roman"/>
                <w:kern w:val="0"/>
                <w:sz w:val="18"/>
                <w:szCs w:val="18"/>
              </w:rPr>
              <w:t>Scale</w:t>
            </w:r>
          </w:p>
        </w:tc>
        <w:tc>
          <w:tcPr>
            <w:tcW w:w="816" w:type="dxa"/>
            <w:tcBorders>
              <w:top w:val="nil"/>
              <w:left w:val="nil"/>
              <w:bottom w:val="nil"/>
              <w:right w:val="nil"/>
            </w:tcBorders>
          </w:tcPr>
          <w:p w14:paraId="4929CDD1"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10</w:t>
            </w:r>
          </w:p>
        </w:tc>
        <w:tc>
          <w:tcPr>
            <w:tcW w:w="840" w:type="dxa"/>
            <w:tcBorders>
              <w:top w:val="nil"/>
              <w:left w:val="nil"/>
              <w:bottom w:val="nil"/>
              <w:right w:val="nil"/>
            </w:tcBorders>
          </w:tcPr>
          <w:p w14:paraId="63C9A4C3"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6</w:t>
            </w:r>
          </w:p>
        </w:tc>
        <w:tc>
          <w:tcPr>
            <w:tcW w:w="756" w:type="dxa"/>
            <w:tcBorders>
              <w:top w:val="nil"/>
              <w:left w:val="nil"/>
              <w:bottom w:val="nil"/>
              <w:right w:val="nil"/>
            </w:tcBorders>
          </w:tcPr>
          <w:p w14:paraId="49C2C4E0"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4</w:t>
            </w:r>
          </w:p>
        </w:tc>
        <w:tc>
          <w:tcPr>
            <w:tcW w:w="1116" w:type="dxa"/>
            <w:tcBorders>
              <w:top w:val="nil"/>
              <w:left w:val="nil"/>
              <w:bottom w:val="nil"/>
              <w:right w:val="nil"/>
            </w:tcBorders>
          </w:tcPr>
          <w:p w14:paraId="50079EC4"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r>
      <w:tr w:rsidR="00F42102" w14:paraId="6CD42860" w14:textId="77777777">
        <w:trPr>
          <w:jc w:val="center"/>
        </w:trPr>
        <w:tc>
          <w:tcPr>
            <w:tcW w:w="4549" w:type="dxa"/>
            <w:tcBorders>
              <w:top w:val="nil"/>
              <w:left w:val="nil"/>
              <w:bottom w:val="nil"/>
              <w:right w:val="nil"/>
            </w:tcBorders>
          </w:tcPr>
          <w:p w14:paraId="13BEAEB7" w14:textId="77777777" w:rsidR="00F42102" w:rsidRDefault="002513B5">
            <w:pPr>
              <w:rPr>
                <w:rFonts w:ascii="Times New Roman" w:hAnsi="Times New Roman" w:cs="Times New Roman"/>
                <w:sz w:val="18"/>
                <w:szCs w:val="18"/>
              </w:rPr>
            </w:pPr>
            <w:r>
              <w:rPr>
                <w:rFonts w:ascii="Times New Roman" w:eastAsia="宋体" w:hAnsi="Times New Roman" w:cs="Times New Roman"/>
                <w:kern w:val="0"/>
                <w:sz w:val="18"/>
                <w:szCs w:val="18"/>
              </w:rPr>
              <w:t>Dermal nodule or tumor</w:t>
            </w:r>
          </w:p>
        </w:tc>
        <w:tc>
          <w:tcPr>
            <w:tcW w:w="816" w:type="dxa"/>
            <w:tcBorders>
              <w:top w:val="nil"/>
              <w:left w:val="nil"/>
              <w:bottom w:val="nil"/>
              <w:right w:val="nil"/>
            </w:tcBorders>
          </w:tcPr>
          <w:p w14:paraId="15416E76"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5</w:t>
            </w:r>
          </w:p>
        </w:tc>
        <w:tc>
          <w:tcPr>
            <w:tcW w:w="840" w:type="dxa"/>
            <w:tcBorders>
              <w:top w:val="nil"/>
              <w:left w:val="nil"/>
              <w:bottom w:val="nil"/>
              <w:right w:val="nil"/>
            </w:tcBorders>
          </w:tcPr>
          <w:p w14:paraId="0A375F64"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4</w:t>
            </w:r>
          </w:p>
        </w:tc>
        <w:tc>
          <w:tcPr>
            <w:tcW w:w="756" w:type="dxa"/>
            <w:tcBorders>
              <w:top w:val="nil"/>
              <w:left w:val="nil"/>
              <w:bottom w:val="nil"/>
              <w:right w:val="nil"/>
            </w:tcBorders>
          </w:tcPr>
          <w:p w14:paraId="09532D7D"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w:t>
            </w:r>
          </w:p>
        </w:tc>
        <w:tc>
          <w:tcPr>
            <w:tcW w:w="1116" w:type="dxa"/>
            <w:tcBorders>
              <w:top w:val="nil"/>
              <w:left w:val="nil"/>
              <w:bottom w:val="nil"/>
              <w:right w:val="nil"/>
            </w:tcBorders>
          </w:tcPr>
          <w:p w14:paraId="5704C3B0"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r>
      <w:tr w:rsidR="00F42102" w14:paraId="5EB6A3B3" w14:textId="77777777">
        <w:trPr>
          <w:jc w:val="center"/>
        </w:trPr>
        <w:tc>
          <w:tcPr>
            <w:tcW w:w="4549" w:type="dxa"/>
            <w:tcBorders>
              <w:top w:val="nil"/>
              <w:left w:val="nil"/>
              <w:bottom w:val="nil"/>
              <w:right w:val="nil"/>
            </w:tcBorders>
          </w:tcPr>
          <w:p w14:paraId="221DEB3B" w14:textId="77777777" w:rsidR="00F42102" w:rsidRDefault="002513B5">
            <w:pPr>
              <w:rPr>
                <w:rFonts w:ascii="Times New Roman" w:hAnsi="Times New Roman" w:cs="Times New Roman"/>
                <w:sz w:val="18"/>
                <w:szCs w:val="18"/>
              </w:rPr>
            </w:pPr>
            <w:r>
              <w:rPr>
                <w:rFonts w:ascii="Times New Roman" w:eastAsia="宋体" w:hAnsi="Times New Roman" w:cs="Times New Roman"/>
                <w:kern w:val="0"/>
                <w:sz w:val="18"/>
                <w:szCs w:val="18"/>
              </w:rPr>
              <w:t>Photosensitivity</w:t>
            </w:r>
          </w:p>
        </w:tc>
        <w:tc>
          <w:tcPr>
            <w:tcW w:w="816" w:type="dxa"/>
            <w:tcBorders>
              <w:top w:val="nil"/>
              <w:left w:val="nil"/>
              <w:bottom w:val="nil"/>
              <w:right w:val="nil"/>
            </w:tcBorders>
          </w:tcPr>
          <w:p w14:paraId="70D5EFC0"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3</w:t>
            </w:r>
          </w:p>
        </w:tc>
        <w:tc>
          <w:tcPr>
            <w:tcW w:w="840" w:type="dxa"/>
            <w:tcBorders>
              <w:top w:val="nil"/>
              <w:left w:val="nil"/>
              <w:bottom w:val="nil"/>
              <w:right w:val="nil"/>
            </w:tcBorders>
          </w:tcPr>
          <w:p w14:paraId="5A5B973A"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Borders>
              <w:top w:val="nil"/>
              <w:left w:val="nil"/>
              <w:bottom w:val="nil"/>
              <w:right w:val="nil"/>
            </w:tcBorders>
          </w:tcPr>
          <w:p w14:paraId="06C57D4A"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2</w:t>
            </w:r>
          </w:p>
        </w:tc>
        <w:tc>
          <w:tcPr>
            <w:tcW w:w="1116" w:type="dxa"/>
            <w:tcBorders>
              <w:top w:val="nil"/>
              <w:left w:val="nil"/>
              <w:bottom w:val="nil"/>
              <w:right w:val="nil"/>
            </w:tcBorders>
          </w:tcPr>
          <w:p w14:paraId="616444F7"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r>
      <w:tr w:rsidR="00F42102" w14:paraId="146584E3" w14:textId="77777777">
        <w:trPr>
          <w:jc w:val="center"/>
        </w:trPr>
        <w:tc>
          <w:tcPr>
            <w:tcW w:w="4549" w:type="dxa"/>
            <w:tcBorders>
              <w:top w:val="nil"/>
              <w:left w:val="nil"/>
              <w:bottom w:val="nil"/>
              <w:right w:val="nil"/>
            </w:tcBorders>
          </w:tcPr>
          <w:p w14:paraId="1FB3006B" w14:textId="77777777" w:rsidR="00F42102" w:rsidRDefault="002513B5">
            <w:pPr>
              <w:rPr>
                <w:rFonts w:ascii="Times New Roman" w:hAnsi="Times New Roman" w:cs="Times New Roman"/>
                <w:sz w:val="18"/>
                <w:szCs w:val="18"/>
              </w:rPr>
            </w:pPr>
            <w:r>
              <w:rPr>
                <w:rFonts w:ascii="Times New Roman" w:eastAsia="宋体" w:hAnsi="Times New Roman" w:cs="Times New Roman"/>
                <w:kern w:val="0"/>
                <w:sz w:val="18"/>
                <w:szCs w:val="18"/>
              </w:rPr>
              <w:t>Discoid lupus erythematosus</w:t>
            </w:r>
          </w:p>
        </w:tc>
        <w:tc>
          <w:tcPr>
            <w:tcW w:w="816" w:type="dxa"/>
            <w:tcBorders>
              <w:top w:val="nil"/>
              <w:left w:val="nil"/>
              <w:bottom w:val="nil"/>
              <w:right w:val="nil"/>
            </w:tcBorders>
          </w:tcPr>
          <w:p w14:paraId="3123BC0C"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2</w:t>
            </w:r>
          </w:p>
        </w:tc>
        <w:tc>
          <w:tcPr>
            <w:tcW w:w="840" w:type="dxa"/>
            <w:tcBorders>
              <w:top w:val="nil"/>
              <w:left w:val="nil"/>
              <w:bottom w:val="nil"/>
              <w:right w:val="nil"/>
            </w:tcBorders>
          </w:tcPr>
          <w:p w14:paraId="42F1F485"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Borders>
              <w:top w:val="nil"/>
              <w:left w:val="nil"/>
              <w:bottom w:val="nil"/>
              <w:right w:val="nil"/>
            </w:tcBorders>
          </w:tcPr>
          <w:p w14:paraId="573E7C30"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w:t>
            </w:r>
          </w:p>
        </w:tc>
        <w:tc>
          <w:tcPr>
            <w:tcW w:w="1116" w:type="dxa"/>
            <w:tcBorders>
              <w:top w:val="nil"/>
              <w:left w:val="nil"/>
              <w:bottom w:val="nil"/>
              <w:right w:val="nil"/>
            </w:tcBorders>
          </w:tcPr>
          <w:p w14:paraId="132F3088"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r>
      <w:tr w:rsidR="00F42102" w14:paraId="471EA251" w14:textId="77777777">
        <w:trPr>
          <w:jc w:val="center"/>
        </w:trPr>
        <w:tc>
          <w:tcPr>
            <w:tcW w:w="4549" w:type="dxa"/>
            <w:tcBorders>
              <w:top w:val="nil"/>
              <w:left w:val="nil"/>
              <w:bottom w:val="nil"/>
              <w:right w:val="nil"/>
            </w:tcBorders>
          </w:tcPr>
          <w:p w14:paraId="15A7A3C7" w14:textId="77777777" w:rsidR="00F42102" w:rsidRDefault="002513B5">
            <w:pPr>
              <w:rPr>
                <w:rFonts w:ascii="Times New Roman" w:hAnsi="Times New Roman" w:cs="Times New Roman"/>
                <w:sz w:val="18"/>
                <w:szCs w:val="18"/>
              </w:rPr>
            </w:pPr>
            <w:r>
              <w:rPr>
                <w:rFonts w:ascii="Times New Roman" w:eastAsia="宋体" w:hAnsi="Times New Roman" w:cs="Times New Roman"/>
                <w:kern w:val="0"/>
                <w:sz w:val="18"/>
                <w:szCs w:val="18"/>
              </w:rPr>
              <w:t>Melanin pigmentation</w:t>
            </w:r>
          </w:p>
        </w:tc>
        <w:tc>
          <w:tcPr>
            <w:tcW w:w="816" w:type="dxa"/>
            <w:tcBorders>
              <w:top w:val="nil"/>
              <w:left w:val="nil"/>
              <w:bottom w:val="nil"/>
              <w:right w:val="nil"/>
            </w:tcBorders>
          </w:tcPr>
          <w:p w14:paraId="5B42BC51"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2</w:t>
            </w:r>
          </w:p>
        </w:tc>
        <w:tc>
          <w:tcPr>
            <w:tcW w:w="840" w:type="dxa"/>
            <w:tcBorders>
              <w:top w:val="nil"/>
              <w:left w:val="nil"/>
              <w:bottom w:val="nil"/>
              <w:right w:val="nil"/>
            </w:tcBorders>
          </w:tcPr>
          <w:p w14:paraId="2A3F6404"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2</w:t>
            </w:r>
          </w:p>
        </w:tc>
        <w:tc>
          <w:tcPr>
            <w:tcW w:w="756" w:type="dxa"/>
            <w:tcBorders>
              <w:top w:val="nil"/>
              <w:left w:val="nil"/>
              <w:bottom w:val="nil"/>
              <w:right w:val="nil"/>
            </w:tcBorders>
          </w:tcPr>
          <w:p w14:paraId="5CECB934"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c>
          <w:tcPr>
            <w:tcW w:w="1116" w:type="dxa"/>
            <w:tcBorders>
              <w:top w:val="nil"/>
              <w:left w:val="nil"/>
              <w:bottom w:val="nil"/>
              <w:right w:val="nil"/>
            </w:tcBorders>
          </w:tcPr>
          <w:p w14:paraId="0089F23C"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r>
      <w:tr w:rsidR="00F42102" w14:paraId="055CC21A" w14:textId="77777777">
        <w:trPr>
          <w:jc w:val="center"/>
        </w:trPr>
        <w:tc>
          <w:tcPr>
            <w:tcW w:w="4549" w:type="dxa"/>
            <w:tcBorders>
              <w:top w:val="nil"/>
              <w:left w:val="nil"/>
              <w:bottom w:val="nil"/>
              <w:right w:val="nil"/>
            </w:tcBorders>
          </w:tcPr>
          <w:p w14:paraId="7D45D1F1" w14:textId="77777777" w:rsidR="00F42102" w:rsidRDefault="002513B5">
            <w:pPr>
              <w:rPr>
                <w:rFonts w:ascii="Times New Roman" w:hAnsi="Times New Roman" w:cs="Times New Roman"/>
                <w:sz w:val="18"/>
                <w:szCs w:val="18"/>
              </w:rPr>
            </w:pPr>
            <w:r>
              <w:rPr>
                <w:rFonts w:ascii="Times New Roman" w:eastAsia="宋体" w:hAnsi="Times New Roman" w:cs="Times New Roman"/>
                <w:kern w:val="0"/>
                <w:sz w:val="18"/>
                <w:szCs w:val="18"/>
              </w:rPr>
              <w:t>Pustule</w:t>
            </w:r>
          </w:p>
        </w:tc>
        <w:tc>
          <w:tcPr>
            <w:tcW w:w="816" w:type="dxa"/>
            <w:tcBorders>
              <w:top w:val="nil"/>
              <w:left w:val="nil"/>
              <w:bottom w:val="nil"/>
              <w:right w:val="nil"/>
            </w:tcBorders>
          </w:tcPr>
          <w:p w14:paraId="7A941205"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2</w:t>
            </w:r>
          </w:p>
        </w:tc>
        <w:tc>
          <w:tcPr>
            <w:tcW w:w="840" w:type="dxa"/>
            <w:tcBorders>
              <w:top w:val="nil"/>
              <w:left w:val="nil"/>
              <w:bottom w:val="nil"/>
              <w:right w:val="nil"/>
            </w:tcBorders>
          </w:tcPr>
          <w:p w14:paraId="1D84333E"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Borders>
              <w:top w:val="nil"/>
              <w:left w:val="nil"/>
              <w:bottom w:val="nil"/>
              <w:right w:val="nil"/>
            </w:tcBorders>
          </w:tcPr>
          <w:p w14:paraId="73AE9AE0"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w:t>
            </w:r>
          </w:p>
        </w:tc>
        <w:tc>
          <w:tcPr>
            <w:tcW w:w="1116" w:type="dxa"/>
            <w:tcBorders>
              <w:top w:val="nil"/>
              <w:left w:val="nil"/>
              <w:bottom w:val="nil"/>
              <w:right w:val="nil"/>
            </w:tcBorders>
          </w:tcPr>
          <w:p w14:paraId="0C787CEA"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r>
      <w:tr w:rsidR="00F42102" w14:paraId="6C2406B2" w14:textId="77777777">
        <w:trPr>
          <w:jc w:val="center"/>
        </w:trPr>
        <w:tc>
          <w:tcPr>
            <w:tcW w:w="4549" w:type="dxa"/>
            <w:tcBorders>
              <w:top w:val="nil"/>
              <w:left w:val="nil"/>
              <w:bottom w:val="nil"/>
              <w:right w:val="nil"/>
            </w:tcBorders>
          </w:tcPr>
          <w:p w14:paraId="528F0F8C"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 xml:space="preserve">Acne </w:t>
            </w:r>
          </w:p>
        </w:tc>
        <w:tc>
          <w:tcPr>
            <w:tcW w:w="816" w:type="dxa"/>
            <w:tcBorders>
              <w:top w:val="nil"/>
              <w:left w:val="nil"/>
              <w:bottom w:val="nil"/>
              <w:right w:val="nil"/>
            </w:tcBorders>
          </w:tcPr>
          <w:p w14:paraId="55545F3A"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2</w:t>
            </w:r>
          </w:p>
        </w:tc>
        <w:tc>
          <w:tcPr>
            <w:tcW w:w="840" w:type="dxa"/>
            <w:tcBorders>
              <w:top w:val="nil"/>
              <w:left w:val="nil"/>
              <w:bottom w:val="nil"/>
              <w:right w:val="nil"/>
            </w:tcBorders>
          </w:tcPr>
          <w:p w14:paraId="20D60718"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2</w:t>
            </w:r>
          </w:p>
        </w:tc>
        <w:tc>
          <w:tcPr>
            <w:tcW w:w="756" w:type="dxa"/>
            <w:tcBorders>
              <w:top w:val="nil"/>
              <w:left w:val="nil"/>
              <w:bottom w:val="nil"/>
              <w:right w:val="nil"/>
            </w:tcBorders>
          </w:tcPr>
          <w:p w14:paraId="4DDAE116"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c>
          <w:tcPr>
            <w:tcW w:w="1116" w:type="dxa"/>
            <w:tcBorders>
              <w:top w:val="nil"/>
              <w:left w:val="nil"/>
              <w:bottom w:val="nil"/>
              <w:right w:val="nil"/>
            </w:tcBorders>
          </w:tcPr>
          <w:p w14:paraId="60F9D9C3"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r>
      <w:tr w:rsidR="00F42102" w14:paraId="7889A80D" w14:textId="77777777">
        <w:trPr>
          <w:jc w:val="center"/>
        </w:trPr>
        <w:tc>
          <w:tcPr>
            <w:tcW w:w="4549" w:type="dxa"/>
            <w:tcBorders>
              <w:top w:val="nil"/>
              <w:left w:val="nil"/>
              <w:bottom w:val="nil"/>
              <w:right w:val="nil"/>
            </w:tcBorders>
          </w:tcPr>
          <w:p w14:paraId="3D21DA58" w14:textId="77777777" w:rsidR="00F42102" w:rsidRDefault="002513B5">
            <w:pPr>
              <w:tabs>
                <w:tab w:val="left" w:pos="18"/>
              </w:tabs>
              <w:rPr>
                <w:rFonts w:ascii="Times New Roman" w:hAnsi="Times New Roman" w:cs="Times New Roman"/>
                <w:sz w:val="18"/>
                <w:szCs w:val="18"/>
              </w:rPr>
            </w:pPr>
            <w:r>
              <w:rPr>
                <w:rFonts w:ascii="Times New Roman" w:eastAsia="宋体" w:hAnsi="Times New Roman" w:cs="Times New Roman"/>
                <w:sz w:val="18"/>
                <w:szCs w:val="18"/>
              </w:rPr>
              <w:t>P</w:t>
            </w:r>
            <w:r>
              <w:rPr>
                <w:rFonts w:ascii="Times New Roman" w:eastAsia="宋体" w:hAnsi="Times New Roman" w:cs="Times New Roman"/>
                <w:kern w:val="0"/>
                <w:sz w:val="18"/>
                <w:szCs w:val="18"/>
              </w:rPr>
              <w:t>ruritus</w:t>
            </w:r>
          </w:p>
        </w:tc>
        <w:tc>
          <w:tcPr>
            <w:tcW w:w="816" w:type="dxa"/>
            <w:tcBorders>
              <w:top w:val="nil"/>
              <w:left w:val="nil"/>
              <w:bottom w:val="nil"/>
              <w:right w:val="nil"/>
            </w:tcBorders>
          </w:tcPr>
          <w:p w14:paraId="56C22939"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2</w:t>
            </w:r>
          </w:p>
        </w:tc>
        <w:tc>
          <w:tcPr>
            <w:tcW w:w="840" w:type="dxa"/>
            <w:tcBorders>
              <w:top w:val="nil"/>
              <w:left w:val="nil"/>
              <w:bottom w:val="nil"/>
              <w:right w:val="nil"/>
            </w:tcBorders>
          </w:tcPr>
          <w:p w14:paraId="71B465F1"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2</w:t>
            </w:r>
          </w:p>
        </w:tc>
        <w:tc>
          <w:tcPr>
            <w:tcW w:w="756" w:type="dxa"/>
            <w:tcBorders>
              <w:top w:val="nil"/>
              <w:left w:val="nil"/>
              <w:bottom w:val="nil"/>
              <w:right w:val="nil"/>
            </w:tcBorders>
          </w:tcPr>
          <w:p w14:paraId="30B7C085"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c>
          <w:tcPr>
            <w:tcW w:w="1116" w:type="dxa"/>
            <w:tcBorders>
              <w:top w:val="nil"/>
              <w:left w:val="nil"/>
              <w:bottom w:val="nil"/>
              <w:right w:val="nil"/>
            </w:tcBorders>
          </w:tcPr>
          <w:p w14:paraId="14616C6F"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r>
      <w:tr w:rsidR="00F42102" w14:paraId="24ED9A83" w14:textId="77777777">
        <w:trPr>
          <w:jc w:val="center"/>
        </w:trPr>
        <w:tc>
          <w:tcPr>
            <w:tcW w:w="4549" w:type="dxa"/>
            <w:tcBorders>
              <w:top w:val="nil"/>
              <w:left w:val="nil"/>
              <w:bottom w:val="single" w:sz="12" w:space="0" w:color="auto"/>
              <w:right w:val="nil"/>
            </w:tcBorders>
          </w:tcPr>
          <w:p w14:paraId="5400F0BC" w14:textId="77777777" w:rsidR="00F42102" w:rsidRDefault="002513B5">
            <w:pPr>
              <w:rPr>
                <w:rFonts w:ascii="Times New Roman" w:hAnsi="Times New Roman" w:cs="Times New Roman"/>
                <w:sz w:val="18"/>
                <w:szCs w:val="18"/>
              </w:rPr>
            </w:pPr>
            <w:r>
              <w:rPr>
                <w:rFonts w:ascii="Times New Roman" w:eastAsia="宋体" w:hAnsi="Times New Roman" w:cs="Times New Roman"/>
                <w:kern w:val="0"/>
                <w:sz w:val="18"/>
                <w:szCs w:val="18"/>
              </w:rPr>
              <w:t>Onychosis</w:t>
            </w:r>
          </w:p>
        </w:tc>
        <w:tc>
          <w:tcPr>
            <w:tcW w:w="816" w:type="dxa"/>
            <w:tcBorders>
              <w:top w:val="nil"/>
              <w:left w:val="nil"/>
              <w:bottom w:val="single" w:sz="12" w:space="0" w:color="auto"/>
              <w:right w:val="nil"/>
            </w:tcBorders>
          </w:tcPr>
          <w:p w14:paraId="4320396F"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w:t>
            </w:r>
          </w:p>
        </w:tc>
        <w:tc>
          <w:tcPr>
            <w:tcW w:w="840" w:type="dxa"/>
            <w:tcBorders>
              <w:top w:val="nil"/>
              <w:left w:val="nil"/>
              <w:bottom w:val="single" w:sz="12" w:space="0" w:color="auto"/>
              <w:right w:val="nil"/>
            </w:tcBorders>
          </w:tcPr>
          <w:p w14:paraId="464828B2"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w:t>
            </w:r>
          </w:p>
        </w:tc>
        <w:tc>
          <w:tcPr>
            <w:tcW w:w="756" w:type="dxa"/>
            <w:tcBorders>
              <w:top w:val="nil"/>
              <w:left w:val="nil"/>
              <w:bottom w:val="single" w:sz="12" w:space="0" w:color="auto"/>
              <w:right w:val="nil"/>
            </w:tcBorders>
          </w:tcPr>
          <w:p w14:paraId="594E188B"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c>
          <w:tcPr>
            <w:tcW w:w="1116" w:type="dxa"/>
            <w:tcBorders>
              <w:top w:val="nil"/>
              <w:left w:val="nil"/>
              <w:bottom w:val="single" w:sz="12" w:space="0" w:color="auto"/>
              <w:right w:val="nil"/>
            </w:tcBorders>
          </w:tcPr>
          <w:p w14:paraId="24106B35"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0</w:t>
            </w:r>
          </w:p>
        </w:tc>
      </w:tr>
    </w:tbl>
    <w:p w14:paraId="4A4D474A" w14:textId="77777777" w:rsidR="00F42102" w:rsidRDefault="00F42102">
      <w:pPr>
        <w:rPr>
          <w:rFonts w:ascii="Times New Roman" w:hAnsi="Times New Roman"/>
          <w:sz w:val="24"/>
          <w:szCs w:val="24"/>
        </w:rPr>
      </w:pPr>
    </w:p>
    <w:p w14:paraId="11B4C876" w14:textId="77777777" w:rsidR="00F42102" w:rsidRDefault="00F42102">
      <w:pPr>
        <w:rPr>
          <w:rFonts w:ascii="Times New Roman" w:hAnsi="Times New Roman"/>
          <w:sz w:val="24"/>
          <w:szCs w:val="24"/>
        </w:rPr>
      </w:pPr>
    </w:p>
    <w:p w14:paraId="5F7B23E4" w14:textId="77777777" w:rsidR="00F42102" w:rsidRDefault="00F42102">
      <w:pPr>
        <w:rPr>
          <w:rFonts w:ascii="Times New Roman" w:hAnsi="Times New Roman"/>
          <w:sz w:val="24"/>
          <w:szCs w:val="24"/>
        </w:rPr>
      </w:pPr>
    </w:p>
    <w:p w14:paraId="121CD78B" w14:textId="77777777" w:rsidR="00F42102" w:rsidRDefault="00F42102">
      <w:pPr>
        <w:rPr>
          <w:rFonts w:ascii="Times New Roman" w:hAnsi="Times New Roman"/>
          <w:sz w:val="24"/>
          <w:szCs w:val="24"/>
        </w:rPr>
      </w:pPr>
    </w:p>
    <w:p w14:paraId="7785B0AE" w14:textId="77777777" w:rsidR="00F42102" w:rsidRDefault="00F42102">
      <w:pPr>
        <w:rPr>
          <w:rFonts w:ascii="Times New Roman" w:hAnsi="Times New Roman"/>
          <w:sz w:val="24"/>
          <w:szCs w:val="24"/>
        </w:rPr>
      </w:pPr>
    </w:p>
    <w:p w14:paraId="5ED80476" w14:textId="77777777" w:rsidR="00F42102" w:rsidRDefault="00F42102">
      <w:pPr>
        <w:rPr>
          <w:rFonts w:ascii="Times New Roman" w:hAnsi="Times New Roman"/>
          <w:sz w:val="24"/>
          <w:szCs w:val="24"/>
        </w:rPr>
      </w:pPr>
    </w:p>
    <w:p w14:paraId="20300972" w14:textId="77777777" w:rsidR="00F42102" w:rsidRDefault="00F42102">
      <w:pPr>
        <w:rPr>
          <w:rFonts w:ascii="Times New Roman" w:hAnsi="Times New Roman"/>
          <w:sz w:val="24"/>
          <w:szCs w:val="24"/>
        </w:rPr>
      </w:pPr>
    </w:p>
    <w:p w14:paraId="6DE72770" w14:textId="77777777" w:rsidR="00F42102" w:rsidRDefault="00F42102">
      <w:pPr>
        <w:rPr>
          <w:rFonts w:ascii="Times New Roman" w:hAnsi="Times New Roman"/>
          <w:sz w:val="24"/>
          <w:szCs w:val="24"/>
        </w:rPr>
      </w:pPr>
    </w:p>
    <w:p w14:paraId="57E0E966" w14:textId="77777777" w:rsidR="00F42102" w:rsidRDefault="00F42102">
      <w:pPr>
        <w:rPr>
          <w:rFonts w:ascii="Times New Roman" w:hAnsi="Times New Roman"/>
          <w:sz w:val="24"/>
          <w:szCs w:val="24"/>
        </w:rPr>
      </w:pPr>
    </w:p>
    <w:p w14:paraId="6A66D5AE" w14:textId="77777777" w:rsidR="00F42102" w:rsidRDefault="00F42102">
      <w:pPr>
        <w:rPr>
          <w:rFonts w:ascii="Times New Roman" w:hAnsi="Times New Roman"/>
          <w:sz w:val="24"/>
          <w:szCs w:val="24"/>
        </w:rPr>
      </w:pPr>
    </w:p>
    <w:p w14:paraId="06205612" w14:textId="77777777" w:rsidR="00F42102" w:rsidRDefault="00F42102">
      <w:pPr>
        <w:rPr>
          <w:rFonts w:ascii="Times New Roman" w:hAnsi="Times New Roman"/>
          <w:sz w:val="24"/>
          <w:szCs w:val="24"/>
        </w:rPr>
      </w:pPr>
    </w:p>
    <w:p w14:paraId="2192AC8F" w14:textId="77777777" w:rsidR="00F42102" w:rsidRDefault="00F42102">
      <w:pPr>
        <w:rPr>
          <w:rFonts w:ascii="Times New Roman" w:hAnsi="Times New Roman"/>
          <w:sz w:val="24"/>
          <w:szCs w:val="24"/>
        </w:rPr>
      </w:pPr>
    </w:p>
    <w:p w14:paraId="12F2B063" w14:textId="77777777" w:rsidR="00F42102" w:rsidRDefault="00F42102">
      <w:pPr>
        <w:rPr>
          <w:rFonts w:ascii="Times New Roman" w:hAnsi="Times New Roman"/>
          <w:sz w:val="24"/>
          <w:szCs w:val="24"/>
        </w:rPr>
      </w:pPr>
    </w:p>
    <w:p w14:paraId="03656F8E" w14:textId="77777777" w:rsidR="00F42102" w:rsidRDefault="00F42102">
      <w:pPr>
        <w:rPr>
          <w:rFonts w:ascii="Times New Roman" w:hAnsi="Times New Roman"/>
          <w:sz w:val="24"/>
          <w:szCs w:val="24"/>
        </w:rPr>
      </w:pPr>
    </w:p>
    <w:p w14:paraId="657546CB" w14:textId="77777777" w:rsidR="00F42102" w:rsidRDefault="00F42102">
      <w:pPr>
        <w:rPr>
          <w:rFonts w:ascii="Times New Roman" w:hAnsi="Times New Roman"/>
          <w:sz w:val="24"/>
          <w:szCs w:val="24"/>
        </w:rPr>
      </w:pPr>
    </w:p>
    <w:p w14:paraId="5F29BA07" w14:textId="77777777" w:rsidR="00F42102" w:rsidRDefault="00F42102">
      <w:pPr>
        <w:rPr>
          <w:rFonts w:ascii="Times New Roman" w:hAnsi="Times New Roman"/>
          <w:sz w:val="24"/>
          <w:szCs w:val="24"/>
        </w:rPr>
      </w:pPr>
    </w:p>
    <w:p w14:paraId="5ED2880A" w14:textId="77777777" w:rsidR="00F42102" w:rsidRDefault="00F42102">
      <w:pPr>
        <w:rPr>
          <w:rFonts w:ascii="Times New Roman" w:hAnsi="Times New Roman"/>
          <w:sz w:val="24"/>
          <w:szCs w:val="24"/>
        </w:rPr>
      </w:pPr>
    </w:p>
    <w:p w14:paraId="4DB9DE3E" w14:textId="77777777" w:rsidR="00F42102" w:rsidRDefault="00F42102">
      <w:pPr>
        <w:rPr>
          <w:rFonts w:ascii="Times New Roman" w:hAnsi="Times New Roman"/>
          <w:sz w:val="24"/>
          <w:szCs w:val="24"/>
        </w:rPr>
      </w:pPr>
    </w:p>
    <w:p w14:paraId="6E8FDEF7" w14:textId="77777777" w:rsidR="00F42102" w:rsidRDefault="00F42102">
      <w:pPr>
        <w:rPr>
          <w:rFonts w:ascii="Times New Roman" w:hAnsi="Times New Roman"/>
          <w:sz w:val="24"/>
          <w:szCs w:val="24"/>
        </w:rPr>
      </w:pPr>
    </w:p>
    <w:p w14:paraId="20699FE5" w14:textId="77777777" w:rsidR="00F42102" w:rsidRDefault="00F42102">
      <w:pPr>
        <w:rPr>
          <w:rFonts w:ascii="Times New Roman" w:hAnsi="Times New Roman"/>
          <w:sz w:val="24"/>
          <w:szCs w:val="24"/>
        </w:rPr>
      </w:pPr>
    </w:p>
    <w:p w14:paraId="0F27D8E7" w14:textId="77777777" w:rsidR="00F42102" w:rsidRDefault="00F42102">
      <w:pPr>
        <w:rPr>
          <w:rFonts w:ascii="Times New Roman" w:hAnsi="Times New Roman"/>
          <w:sz w:val="24"/>
          <w:szCs w:val="24"/>
        </w:rPr>
      </w:pPr>
    </w:p>
    <w:p w14:paraId="06B8DF0D" w14:textId="77777777" w:rsidR="00F42102" w:rsidRDefault="00F42102">
      <w:pPr>
        <w:rPr>
          <w:rFonts w:ascii="Times New Roman" w:hAnsi="Times New Roman"/>
          <w:sz w:val="24"/>
          <w:szCs w:val="24"/>
        </w:rPr>
      </w:pPr>
    </w:p>
    <w:p w14:paraId="7D51B3FC" w14:textId="77777777" w:rsidR="00F42102" w:rsidRDefault="00F42102">
      <w:pPr>
        <w:rPr>
          <w:rFonts w:ascii="Times New Roman" w:hAnsi="Times New Roman"/>
          <w:sz w:val="24"/>
          <w:szCs w:val="24"/>
        </w:rPr>
      </w:pPr>
    </w:p>
    <w:p w14:paraId="4272C894" w14:textId="77777777" w:rsidR="00F42102" w:rsidRDefault="00F42102">
      <w:pPr>
        <w:rPr>
          <w:rFonts w:ascii="Times New Roman" w:hAnsi="Times New Roman"/>
          <w:sz w:val="24"/>
          <w:szCs w:val="24"/>
        </w:rPr>
      </w:pPr>
    </w:p>
    <w:p w14:paraId="48859D52" w14:textId="77777777" w:rsidR="00F42102" w:rsidRDefault="00F42102">
      <w:pPr>
        <w:rPr>
          <w:rFonts w:ascii="Times New Roman" w:hAnsi="Times New Roman"/>
          <w:sz w:val="24"/>
          <w:szCs w:val="24"/>
        </w:rPr>
      </w:pPr>
    </w:p>
    <w:p w14:paraId="48F13E89" w14:textId="77777777" w:rsidR="00F42102" w:rsidRDefault="00F42102">
      <w:pPr>
        <w:rPr>
          <w:rFonts w:ascii="Times New Roman" w:hAnsi="Times New Roman"/>
          <w:sz w:val="24"/>
          <w:szCs w:val="24"/>
        </w:rPr>
      </w:pPr>
    </w:p>
    <w:p w14:paraId="69F8EF40" w14:textId="77777777" w:rsidR="00F42102" w:rsidRDefault="00F42102">
      <w:pPr>
        <w:rPr>
          <w:rFonts w:ascii="Times New Roman" w:hAnsi="Times New Roman"/>
          <w:sz w:val="24"/>
          <w:szCs w:val="24"/>
        </w:rPr>
      </w:pPr>
    </w:p>
    <w:p w14:paraId="0DFF5028" w14:textId="77777777" w:rsidR="00F42102" w:rsidRDefault="00F42102">
      <w:pPr>
        <w:rPr>
          <w:rFonts w:ascii="Times New Roman" w:hAnsi="Times New Roman"/>
          <w:sz w:val="24"/>
          <w:szCs w:val="24"/>
        </w:rPr>
      </w:pPr>
    </w:p>
    <w:p w14:paraId="16B2C335" w14:textId="77777777" w:rsidR="00F42102" w:rsidRDefault="00F42102">
      <w:pPr>
        <w:rPr>
          <w:rFonts w:ascii="Times New Roman" w:hAnsi="Times New Roman"/>
          <w:sz w:val="24"/>
          <w:szCs w:val="24"/>
        </w:rPr>
      </w:pPr>
    </w:p>
    <w:p w14:paraId="7AC50CDB" w14:textId="748B2E6F" w:rsidR="002513B5" w:rsidRDefault="002513B5">
      <w:pPr>
        <w:rPr>
          <w:rFonts w:ascii="Times New Roman" w:hAnsi="Times New Roman"/>
          <w:sz w:val="24"/>
          <w:szCs w:val="24"/>
        </w:rPr>
      </w:pPr>
      <w:r>
        <w:rPr>
          <w:rFonts w:ascii="Times New Roman" w:hAnsi="Times New Roman" w:hint="eastAsia"/>
          <w:sz w:val="24"/>
          <w:szCs w:val="24"/>
        </w:rPr>
        <w:lastRenderedPageBreak/>
        <w:t xml:space="preserve">Supplementary Figure S1. Proportional comparison between manifestations or </w:t>
      </w:r>
      <w:proofErr w:type="spellStart"/>
      <w:r>
        <w:rPr>
          <w:rFonts w:ascii="Times New Roman" w:hAnsi="Times New Roman" w:hint="eastAsia"/>
          <w:sz w:val="24"/>
          <w:szCs w:val="24"/>
        </w:rPr>
        <w:t>AiDs</w:t>
      </w:r>
      <w:proofErr w:type="spellEnd"/>
      <w:r>
        <w:rPr>
          <w:rFonts w:ascii="Times New Roman" w:hAnsi="Times New Roman" w:hint="eastAsia"/>
          <w:sz w:val="24"/>
          <w:szCs w:val="24"/>
        </w:rPr>
        <w:t xml:space="preserve"> in cases with the DFS pattern.</w:t>
      </w:r>
    </w:p>
    <w:p w14:paraId="5DC552FE" w14:textId="30888716" w:rsidR="002513B5" w:rsidRDefault="002513B5">
      <w:pPr>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a)</w:t>
      </w:r>
    </w:p>
    <w:p w14:paraId="4F4EF8B2" w14:textId="00B31509" w:rsidR="00F42102" w:rsidRDefault="002513B5">
      <w:r>
        <w:rPr>
          <w:rFonts w:ascii="Times New Roman" w:hAnsi="Times New Roman"/>
          <w:noProof/>
          <w:sz w:val="24"/>
          <w:szCs w:val="24"/>
        </w:rPr>
        <w:drawing>
          <wp:inline distT="0" distB="0" distL="114300" distR="114300" wp14:anchorId="53D79D50" wp14:editId="11BAFB07">
            <wp:extent cx="3444240" cy="3284220"/>
            <wp:effectExtent l="0" t="0" r="0" b="762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9"/>
                    <a:stretch>
                      <a:fillRect/>
                    </a:stretch>
                  </pic:blipFill>
                  <pic:spPr>
                    <a:xfrm>
                      <a:off x="0" y="0"/>
                      <a:ext cx="3444240" cy="3284220"/>
                    </a:xfrm>
                    <a:prstGeom prst="rect">
                      <a:avLst/>
                    </a:prstGeom>
                  </pic:spPr>
                </pic:pic>
              </a:graphicData>
            </a:graphic>
          </wp:inline>
        </w:drawing>
      </w:r>
    </w:p>
    <w:p w14:paraId="713ABD07" w14:textId="2F076DDB" w:rsidR="002513B5" w:rsidRDefault="002513B5">
      <w:r>
        <w:rPr>
          <w:rFonts w:hint="eastAsia"/>
        </w:rPr>
        <w:t>(</w:t>
      </w:r>
      <w:r>
        <w:t>b)</w:t>
      </w:r>
    </w:p>
    <w:p w14:paraId="23A798E3" w14:textId="77777777" w:rsidR="00F42102" w:rsidRDefault="002513B5">
      <w:r>
        <w:rPr>
          <w:noProof/>
        </w:rPr>
        <w:drawing>
          <wp:inline distT="0" distB="0" distL="114300" distR="114300" wp14:anchorId="4D3D03C6" wp14:editId="38C6A0AA">
            <wp:extent cx="2788920" cy="3459480"/>
            <wp:effectExtent l="0" t="0" r="0" b="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10"/>
                    <a:stretch>
                      <a:fillRect/>
                    </a:stretch>
                  </pic:blipFill>
                  <pic:spPr>
                    <a:xfrm>
                      <a:off x="0" y="0"/>
                      <a:ext cx="2788920" cy="3459480"/>
                    </a:xfrm>
                    <a:prstGeom prst="rect">
                      <a:avLst/>
                    </a:prstGeom>
                  </pic:spPr>
                </pic:pic>
              </a:graphicData>
            </a:graphic>
          </wp:inline>
        </w:drawing>
      </w:r>
    </w:p>
    <w:p w14:paraId="353F9D10" w14:textId="0C5FF7D1" w:rsidR="00F42102" w:rsidRPr="002513B5" w:rsidRDefault="002513B5" w:rsidP="002513B5">
      <w:pPr>
        <w:numPr>
          <w:ilvl w:val="0"/>
          <w:numId w:val="1"/>
        </w:numPr>
        <w:rPr>
          <w:rFonts w:ascii="Times New Roman" w:hAnsi="Times New Roman" w:cs="Times New Roman"/>
          <w:sz w:val="20"/>
          <w:szCs w:val="20"/>
        </w:rPr>
      </w:pPr>
      <w:r>
        <w:rPr>
          <w:rFonts w:ascii="Times New Roman" w:hAnsi="Times New Roman" w:cs="Times New Roman"/>
          <w:sz w:val="20"/>
          <w:szCs w:val="20"/>
        </w:rPr>
        <w:t xml:space="preserve">Comparison </w:t>
      </w:r>
      <w:r>
        <w:rPr>
          <w:rFonts w:ascii="Times New Roman" w:hAnsi="Times New Roman" w:cs="Times New Roman" w:hint="eastAsia"/>
          <w:sz w:val="20"/>
          <w:szCs w:val="20"/>
        </w:rPr>
        <w:t>of ratios between</w:t>
      </w:r>
      <w:r>
        <w:rPr>
          <w:rFonts w:ascii="Times New Roman" w:hAnsi="Times New Roman" w:cs="Times New Roman"/>
          <w:sz w:val="20"/>
          <w:szCs w:val="20"/>
        </w:rPr>
        <w:t xml:space="preserve"> manifestations in cases with the DFS pattern;</w:t>
      </w:r>
      <w:r>
        <w:rPr>
          <w:rFonts w:ascii="Times New Roman" w:hAnsi="Times New Roman" w:cs="Times New Roman" w:hint="eastAsia"/>
          <w:sz w:val="20"/>
          <w:szCs w:val="20"/>
        </w:rPr>
        <w:t>（</w:t>
      </w:r>
      <w:r>
        <w:rPr>
          <w:rFonts w:ascii="Times New Roman" w:hAnsi="Times New Roman" w:cs="Times New Roman" w:hint="eastAsia"/>
          <w:sz w:val="20"/>
          <w:szCs w:val="20"/>
        </w:rPr>
        <w:t>b</w:t>
      </w:r>
      <w:r>
        <w:rPr>
          <w:rFonts w:ascii="Times New Roman" w:hAnsi="Times New Roman" w:cs="Times New Roman" w:hint="eastAsia"/>
          <w:sz w:val="20"/>
          <w:szCs w:val="20"/>
        </w:rPr>
        <w:t>）</w:t>
      </w:r>
      <w:r w:rsidRPr="002513B5">
        <w:rPr>
          <w:rFonts w:ascii="Times New Roman" w:hAnsi="Times New Roman" w:cs="Times New Roman"/>
          <w:sz w:val="20"/>
          <w:szCs w:val="20"/>
        </w:rPr>
        <w:t xml:space="preserve">Comparison </w:t>
      </w:r>
      <w:r w:rsidRPr="002513B5">
        <w:rPr>
          <w:rFonts w:ascii="Times New Roman" w:hAnsi="Times New Roman" w:cs="Times New Roman" w:hint="eastAsia"/>
          <w:sz w:val="20"/>
          <w:szCs w:val="20"/>
        </w:rPr>
        <w:t>of ratios between</w:t>
      </w:r>
      <w:r w:rsidRPr="002513B5">
        <w:rPr>
          <w:rFonts w:ascii="Times New Roman" w:hAnsi="Times New Roman" w:cs="Times New Roman"/>
          <w:sz w:val="20"/>
          <w:szCs w:val="20"/>
        </w:rPr>
        <w:t xml:space="preserve"> </w:t>
      </w:r>
      <w:proofErr w:type="spellStart"/>
      <w:r w:rsidRPr="002513B5">
        <w:rPr>
          <w:rFonts w:ascii="Times New Roman" w:hAnsi="Times New Roman" w:cs="Times New Roman" w:hint="eastAsia"/>
          <w:sz w:val="20"/>
          <w:szCs w:val="20"/>
        </w:rPr>
        <w:t>AiDs</w:t>
      </w:r>
      <w:proofErr w:type="spellEnd"/>
      <w:r w:rsidRPr="002513B5">
        <w:rPr>
          <w:rFonts w:ascii="Times New Roman" w:hAnsi="Times New Roman" w:cs="Times New Roman"/>
          <w:sz w:val="20"/>
          <w:szCs w:val="20"/>
        </w:rPr>
        <w:t xml:space="preserve"> in cases with the DFS pattern</w:t>
      </w:r>
      <w:r>
        <w:rPr>
          <w:rFonts w:ascii="Times New Roman" w:hAnsi="Times New Roman" w:cs="Times New Roman"/>
          <w:sz w:val="20"/>
          <w:szCs w:val="20"/>
        </w:rPr>
        <w:t>;</w:t>
      </w:r>
      <w:r w:rsidRPr="002513B5">
        <w:rPr>
          <w:rFonts w:ascii="Times New Roman" w:hAnsi="Times New Roman" w:hint="eastAsia"/>
          <w:sz w:val="20"/>
          <w:szCs w:val="20"/>
        </w:rPr>
        <w:t xml:space="preserve"> * </w:t>
      </w:r>
      <w:proofErr w:type="gramStart"/>
      <w:r w:rsidRPr="002513B5">
        <w:rPr>
          <w:rFonts w:ascii="Times New Roman" w:hAnsi="Times New Roman" w:hint="eastAsia"/>
          <w:sz w:val="20"/>
          <w:szCs w:val="20"/>
        </w:rPr>
        <w:t>stands</w:t>
      </w:r>
      <w:proofErr w:type="gramEnd"/>
      <w:r w:rsidRPr="002513B5">
        <w:rPr>
          <w:rFonts w:ascii="Times New Roman" w:hAnsi="Times New Roman" w:hint="eastAsia"/>
          <w:sz w:val="20"/>
          <w:szCs w:val="20"/>
        </w:rPr>
        <w:t xml:space="preserve"> for a p value&lt;0.05; ** stands for a p value&lt;0.01; ***stands for a p value&lt;0.001.</w:t>
      </w:r>
    </w:p>
    <w:p w14:paraId="64794414" w14:textId="77777777" w:rsidR="00F42102" w:rsidRDefault="00F42102">
      <w:pPr>
        <w:rPr>
          <w:rFonts w:ascii="Times New Roman" w:hAnsi="Times New Roman"/>
          <w:sz w:val="24"/>
          <w:szCs w:val="24"/>
        </w:rPr>
      </w:pPr>
    </w:p>
    <w:p w14:paraId="1B35A83B" w14:textId="77777777" w:rsidR="00F42102" w:rsidRDefault="00F42102">
      <w:pPr>
        <w:rPr>
          <w:rFonts w:ascii="Times New Roman" w:hAnsi="Times New Roman"/>
          <w:sz w:val="24"/>
          <w:szCs w:val="24"/>
        </w:rPr>
      </w:pPr>
    </w:p>
    <w:p w14:paraId="6FA07E9A" w14:textId="77777777" w:rsidR="00F42102" w:rsidRDefault="002513B5">
      <w:pPr>
        <w:rPr>
          <w:rFonts w:ascii="Times New Roman" w:hAnsi="Times New Roman"/>
          <w:sz w:val="24"/>
          <w:szCs w:val="24"/>
        </w:rPr>
      </w:pPr>
      <w:r>
        <w:rPr>
          <w:rFonts w:ascii="Times New Roman" w:hAnsi="Times New Roman"/>
          <w:sz w:val="24"/>
          <w:szCs w:val="24"/>
        </w:rPr>
        <w:lastRenderedPageBreak/>
        <w:t>Supplementa</w:t>
      </w:r>
      <w:r>
        <w:rPr>
          <w:rFonts w:ascii="Times New Roman" w:hAnsi="Times New Roman" w:hint="eastAsia"/>
          <w:sz w:val="24"/>
          <w:szCs w:val="24"/>
        </w:rPr>
        <w:t>ry</w:t>
      </w:r>
      <w:r>
        <w:rPr>
          <w:rFonts w:ascii="Times New Roman" w:hAnsi="Times New Roman"/>
          <w:sz w:val="24"/>
          <w:szCs w:val="24"/>
        </w:rPr>
        <w:t xml:space="preserve"> T</w:t>
      </w:r>
      <w:r>
        <w:rPr>
          <w:rFonts w:ascii="Times New Roman" w:hAnsi="Times New Roman" w:hint="eastAsia"/>
          <w:sz w:val="24"/>
          <w:szCs w:val="24"/>
        </w:rPr>
        <w:t>able</w:t>
      </w:r>
      <w:r>
        <w:rPr>
          <w:rFonts w:ascii="Times New Roman" w:hAnsi="Times New Roman"/>
          <w:sz w:val="24"/>
          <w:szCs w:val="24"/>
        </w:rPr>
        <w:t xml:space="preserve"> S3. The profile of DFS pattern and antiphospholipid antibod</w:t>
      </w:r>
      <w:r>
        <w:rPr>
          <w:rFonts w:ascii="Times New Roman" w:hAnsi="Times New Roman" w:hint="eastAsia"/>
          <w:sz w:val="24"/>
          <w:szCs w:val="24"/>
        </w:rPr>
        <w:t>y</w:t>
      </w:r>
      <w:r>
        <w:rPr>
          <w:rFonts w:ascii="Times New Roman" w:hAnsi="Times New Roman"/>
          <w:sz w:val="24"/>
          <w:szCs w:val="24"/>
        </w:rPr>
        <w:t xml:space="preserve"> in 22 patients with antiphospholipid syndrome.</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067"/>
        <w:gridCol w:w="1799"/>
        <w:gridCol w:w="1202"/>
        <w:gridCol w:w="1154"/>
      </w:tblGrid>
      <w:tr w:rsidR="00F42102" w14:paraId="1AF2FB7C" w14:textId="77777777">
        <w:tc>
          <w:tcPr>
            <w:tcW w:w="1098" w:type="dxa"/>
            <w:tcBorders>
              <w:top w:val="single" w:sz="12" w:space="0" w:color="auto"/>
              <w:bottom w:val="single" w:sz="4" w:space="0" w:color="auto"/>
            </w:tcBorders>
          </w:tcPr>
          <w:p w14:paraId="7B25CA42"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No.</w:t>
            </w:r>
          </w:p>
        </w:tc>
        <w:tc>
          <w:tcPr>
            <w:tcW w:w="1067" w:type="dxa"/>
            <w:tcBorders>
              <w:top w:val="single" w:sz="12" w:space="0" w:color="auto"/>
              <w:bottom w:val="single" w:sz="4" w:space="0" w:color="auto"/>
            </w:tcBorders>
          </w:tcPr>
          <w:p w14:paraId="73CD50F7"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 xml:space="preserve">DFS </w:t>
            </w:r>
            <w:proofErr w:type="spellStart"/>
            <w:r>
              <w:rPr>
                <w:rFonts w:ascii="Times New Roman" w:hAnsi="Times New Roman" w:cs="Times New Roman"/>
                <w:sz w:val="18"/>
                <w:szCs w:val="18"/>
              </w:rPr>
              <w:t>titre</w:t>
            </w:r>
            <w:proofErr w:type="spellEnd"/>
          </w:p>
        </w:tc>
        <w:tc>
          <w:tcPr>
            <w:tcW w:w="1799" w:type="dxa"/>
            <w:tcBorders>
              <w:top w:val="single" w:sz="12" w:space="0" w:color="auto"/>
              <w:bottom w:val="single" w:sz="4" w:space="0" w:color="auto"/>
            </w:tcBorders>
          </w:tcPr>
          <w:p w14:paraId="26A811D6"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β2GP1</w:t>
            </w:r>
          </w:p>
        </w:tc>
        <w:tc>
          <w:tcPr>
            <w:tcW w:w="1202" w:type="dxa"/>
            <w:tcBorders>
              <w:top w:val="single" w:sz="12" w:space="0" w:color="auto"/>
              <w:bottom w:val="single" w:sz="4" w:space="0" w:color="auto"/>
            </w:tcBorders>
          </w:tcPr>
          <w:p w14:paraId="18C10D32"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ACL</w:t>
            </w:r>
          </w:p>
        </w:tc>
        <w:tc>
          <w:tcPr>
            <w:tcW w:w="1154" w:type="dxa"/>
            <w:tcBorders>
              <w:top w:val="single" w:sz="12" w:space="0" w:color="auto"/>
              <w:bottom w:val="single" w:sz="4" w:space="0" w:color="auto"/>
            </w:tcBorders>
          </w:tcPr>
          <w:p w14:paraId="4123F175"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LAC</w:t>
            </w:r>
          </w:p>
        </w:tc>
      </w:tr>
      <w:tr w:rsidR="00F42102" w14:paraId="7D703AF4" w14:textId="77777777">
        <w:tc>
          <w:tcPr>
            <w:tcW w:w="1098" w:type="dxa"/>
            <w:tcBorders>
              <w:top w:val="single" w:sz="4" w:space="0" w:color="auto"/>
            </w:tcBorders>
          </w:tcPr>
          <w:p w14:paraId="76A67FB0"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1</w:t>
            </w:r>
          </w:p>
        </w:tc>
        <w:tc>
          <w:tcPr>
            <w:tcW w:w="1067" w:type="dxa"/>
            <w:tcBorders>
              <w:top w:val="single" w:sz="4" w:space="0" w:color="auto"/>
            </w:tcBorders>
          </w:tcPr>
          <w:p w14:paraId="6C7D7341"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1:100</w:t>
            </w:r>
          </w:p>
        </w:tc>
        <w:tc>
          <w:tcPr>
            <w:tcW w:w="1799" w:type="dxa"/>
            <w:tcBorders>
              <w:top w:val="single" w:sz="4" w:space="0" w:color="auto"/>
            </w:tcBorders>
          </w:tcPr>
          <w:p w14:paraId="23BB693E"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ND</w:t>
            </w:r>
          </w:p>
        </w:tc>
        <w:tc>
          <w:tcPr>
            <w:tcW w:w="1202" w:type="dxa"/>
            <w:tcBorders>
              <w:top w:val="single" w:sz="4" w:space="0" w:color="auto"/>
            </w:tcBorders>
          </w:tcPr>
          <w:p w14:paraId="67C14743"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Borders>
              <w:top w:val="single" w:sz="4" w:space="0" w:color="auto"/>
            </w:tcBorders>
          </w:tcPr>
          <w:p w14:paraId="7CD7CA13"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2DB357DA" w14:textId="77777777">
        <w:tc>
          <w:tcPr>
            <w:tcW w:w="1098" w:type="dxa"/>
          </w:tcPr>
          <w:p w14:paraId="55928CD0"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2</w:t>
            </w:r>
          </w:p>
        </w:tc>
        <w:tc>
          <w:tcPr>
            <w:tcW w:w="1067" w:type="dxa"/>
          </w:tcPr>
          <w:p w14:paraId="7230F03C"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1:100</w:t>
            </w:r>
          </w:p>
        </w:tc>
        <w:tc>
          <w:tcPr>
            <w:tcW w:w="1799" w:type="dxa"/>
          </w:tcPr>
          <w:p w14:paraId="5A7D247B"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0DED7819"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6A2522C2"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60835A4C" w14:textId="77777777">
        <w:tc>
          <w:tcPr>
            <w:tcW w:w="1098" w:type="dxa"/>
          </w:tcPr>
          <w:p w14:paraId="543E04D6"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3</w:t>
            </w:r>
          </w:p>
        </w:tc>
        <w:tc>
          <w:tcPr>
            <w:tcW w:w="1067" w:type="dxa"/>
          </w:tcPr>
          <w:p w14:paraId="6A4C59E2"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1:100</w:t>
            </w:r>
          </w:p>
        </w:tc>
        <w:tc>
          <w:tcPr>
            <w:tcW w:w="1799" w:type="dxa"/>
          </w:tcPr>
          <w:p w14:paraId="0E2132A2"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2AA02A2C"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5D7EB219"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14EA987D" w14:textId="77777777">
        <w:tc>
          <w:tcPr>
            <w:tcW w:w="1098" w:type="dxa"/>
          </w:tcPr>
          <w:p w14:paraId="2A2C010F"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4</w:t>
            </w:r>
          </w:p>
        </w:tc>
        <w:tc>
          <w:tcPr>
            <w:tcW w:w="1067" w:type="dxa"/>
          </w:tcPr>
          <w:p w14:paraId="7531620E"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1:100</w:t>
            </w:r>
          </w:p>
        </w:tc>
        <w:tc>
          <w:tcPr>
            <w:tcW w:w="1799" w:type="dxa"/>
          </w:tcPr>
          <w:p w14:paraId="028BA97A"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42F1607F"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410FC44D"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44DF9CF3" w14:textId="77777777">
        <w:tc>
          <w:tcPr>
            <w:tcW w:w="1098" w:type="dxa"/>
          </w:tcPr>
          <w:p w14:paraId="06E8B713"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5</w:t>
            </w:r>
          </w:p>
        </w:tc>
        <w:tc>
          <w:tcPr>
            <w:tcW w:w="1067" w:type="dxa"/>
          </w:tcPr>
          <w:p w14:paraId="28C40834"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1:100</w:t>
            </w:r>
          </w:p>
        </w:tc>
        <w:tc>
          <w:tcPr>
            <w:tcW w:w="1799" w:type="dxa"/>
          </w:tcPr>
          <w:p w14:paraId="037B847E"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349681D5"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0CFF9ABB"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0FD837B1" w14:textId="77777777">
        <w:tc>
          <w:tcPr>
            <w:tcW w:w="1098" w:type="dxa"/>
          </w:tcPr>
          <w:p w14:paraId="5194E5C7"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6</w:t>
            </w:r>
          </w:p>
        </w:tc>
        <w:tc>
          <w:tcPr>
            <w:tcW w:w="1067" w:type="dxa"/>
          </w:tcPr>
          <w:p w14:paraId="583FD26B"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1:100</w:t>
            </w:r>
          </w:p>
        </w:tc>
        <w:tc>
          <w:tcPr>
            <w:tcW w:w="1799" w:type="dxa"/>
          </w:tcPr>
          <w:p w14:paraId="23782585"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53442034"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77945044"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68D62C4F" w14:textId="77777777">
        <w:tc>
          <w:tcPr>
            <w:tcW w:w="1098" w:type="dxa"/>
          </w:tcPr>
          <w:p w14:paraId="74DD45DB"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7</w:t>
            </w:r>
          </w:p>
        </w:tc>
        <w:tc>
          <w:tcPr>
            <w:tcW w:w="1067" w:type="dxa"/>
          </w:tcPr>
          <w:p w14:paraId="67CDEA7A"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1:100</w:t>
            </w:r>
          </w:p>
        </w:tc>
        <w:tc>
          <w:tcPr>
            <w:tcW w:w="1799" w:type="dxa"/>
          </w:tcPr>
          <w:p w14:paraId="61A93757"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33BCE976"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71551A13"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7B156ECD" w14:textId="77777777">
        <w:tc>
          <w:tcPr>
            <w:tcW w:w="1098" w:type="dxa"/>
          </w:tcPr>
          <w:p w14:paraId="7B6EB1A1"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8</w:t>
            </w:r>
          </w:p>
        </w:tc>
        <w:tc>
          <w:tcPr>
            <w:tcW w:w="1067" w:type="dxa"/>
          </w:tcPr>
          <w:p w14:paraId="60A17302"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1:100</w:t>
            </w:r>
          </w:p>
        </w:tc>
        <w:tc>
          <w:tcPr>
            <w:tcW w:w="1799" w:type="dxa"/>
          </w:tcPr>
          <w:p w14:paraId="2CC607F1"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442B77D3"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52A0BA3C"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3181B080" w14:textId="77777777">
        <w:tc>
          <w:tcPr>
            <w:tcW w:w="1098" w:type="dxa"/>
          </w:tcPr>
          <w:p w14:paraId="0048BAF8"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9</w:t>
            </w:r>
          </w:p>
        </w:tc>
        <w:tc>
          <w:tcPr>
            <w:tcW w:w="1067" w:type="dxa"/>
          </w:tcPr>
          <w:p w14:paraId="01395F64"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1:100</w:t>
            </w:r>
          </w:p>
        </w:tc>
        <w:tc>
          <w:tcPr>
            <w:tcW w:w="1799" w:type="dxa"/>
          </w:tcPr>
          <w:p w14:paraId="110D21A6"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3FD0A67F"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42903658"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41C6AD87" w14:textId="77777777">
        <w:tc>
          <w:tcPr>
            <w:tcW w:w="1098" w:type="dxa"/>
          </w:tcPr>
          <w:p w14:paraId="575CF2DE"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10</w:t>
            </w:r>
          </w:p>
        </w:tc>
        <w:tc>
          <w:tcPr>
            <w:tcW w:w="1067" w:type="dxa"/>
          </w:tcPr>
          <w:p w14:paraId="23DE1CB8"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1:320</w:t>
            </w:r>
          </w:p>
        </w:tc>
        <w:tc>
          <w:tcPr>
            <w:tcW w:w="1799" w:type="dxa"/>
          </w:tcPr>
          <w:p w14:paraId="1B00922B"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7FF42E7E"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55A8A4CA"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0B991D48" w14:textId="77777777">
        <w:tc>
          <w:tcPr>
            <w:tcW w:w="1098" w:type="dxa"/>
          </w:tcPr>
          <w:p w14:paraId="7DFBED34"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11</w:t>
            </w:r>
          </w:p>
        </w:tc>
        <w:tc>
          <w:tcPr>
            <w:tcW w:w="1067" w:type="dxa"/>
          </w:tcPr>
          <w:p w14:paraId="44C7E9F0"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1:320</w:t>
            </w:r>
          </w:p>
        </w:tc>
        <w:tc>
          <w:tcPr>
            <w:tcW w:w="1799" w:type="dxa"/>
          </w:tcPr>
          <w:p w14:paraId="44667461"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298B7F10"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679649C6"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7BE94B5F" w14:textId="77777777">
        <w:tc>
          <w:tcPr>
            <w:tcW w:w="1098" w:type="dxa"/>
          </w:tcPr>
          <w:p w14:paraId="0C04F94C"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12</w:t>
            </w:r>
          </w:p>
        </w:tc>
        <w:tc>
          <w:tcPr>
            <w:tcW w:w="1067" w:type="dxa"/>
          </w:tcPr>
          <w:p w14:paraId="35DC9D8B"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1:320</w:t>
            </w:r>
          </w:p>
        </w:tc>
        <w:tc>
          <w:tcPr>
            <w:tcW w:w="1799" w:type="dxa"/>
          </w:tcPr>
          <w:p w14:paraId="6B94BB87"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ND</w:t>
            </w:r>
          </w:p>
        </w:tc>
        <w:tc>
          <w:tcPr>
            <w:tcW w:w="1202" w:type="dxa"/>
          </w:tcPr>
          <w:p w14:paraId="43EB28AC"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ND</w:t>
            </w:r>
          </w:p>
        </w:tc>
        <w:tc>
          <w:tcPr>
            <w:tcW w:w="1154" w:type="dxa"/>
          </w:tcPr>
          <w:p w14:paraId="2F84276D"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ND</w:t>
            </w:r>
          </w:p>
        </w:tc>
      </w:tr>
      <w:tr w:rsidR="00F42102" w14:paraId="7E9DD5A7" w14:textId="77777777">
        <w:tc>
          <w:tcPr>
            <w:tcW w:w="1098" w:type="dxa"/>
          </w:tcPr>
          <w:p w14:paraId="3FFD865B"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13</w:t>
            </w:r>
          </w:p>
        </w:tc>
        <w:tc>
          <w:tcPr>
            <w:tcW w:w="1067" w:type="dxa"/>
          </w:tcPr>
          <w:p w14:paraId="7C181ADC" w14:textId="77777777" w:rsidR="00F42102" w:rsidRDefault="002513B5">
            <w:pPr>
              <w:jc w:val="center"/>
              <w:rPr>
                <w:rFonts w:ascii="Times New Roman" w:hAnsi="Times New Roman" w:cs="Times New Roman"/>
                <w:b/>
                <w:bCs/>
                <w:sz w:val="18"/>
                <w:szCs w:val="18"/>
              </w:rPr>
            </w:pPr>
            <w:r>
              <w:rPr>
                <w:rFonts w:ascii="Times New Roman" w:hAnsi="Times New Roman" w:cs="Times New Roman"/>
                <w:sz w:val="18"/>
                <w:szCs w:val="18"/>
              </w:rPr>
              <w:t>1:320</w:t>
            </w:r>
          </w:p>
        </w:tc>
        <w:tc>
          <w:tcPr>
            <w:tcW w:w="1799" w:type="dxa"/>
          </w:tcPr>
          <w:p w14:paraId="43CB66E7"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6D3784DB"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05F0B6B4"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30E0D0B0" w14:textId="77777777">
        <w:tc>
          <w:tcPr>
            <w:tcW w:w="1098" w:type="dxa"/>
          </w:tcPr>
          <w:p w14:paraId="081A65B3"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14</w:t>
            </w:r>
          </w:p>
        </w:tc>
        <w:tc>
          <w:tcPr>
            <w:tcW w:w="1067" w:type="dxa"/>
          </w:tcPr>
          <w:p w14:paraId="77BC4B95"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1:320</w:t>
            </w:r>
          </w:p>
        </w:tc>
        <w:tc>
          <w:tcPr>
            <w:tcW w:w="1799" w:type="dxa"/>
          </w:tcPr>
          <w:p w14:paraId="0DAC7EE1"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2D8C3902"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7773CF33"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4FFEBDF8" w14:textId="77777777">
        <w:tc>
          <w:tcPr>
            <w:tcW w:w="1098" w:type="dxa"/>
          </w:tcPr>
          <w:p w14:paraId="3BB2BED6"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15</w:t>
            </w:r>
          </w:p>
        </w:tc>
        <w:tc>
          <w:tcPr>
            <w:tcW w:w="1067" w:type="dxa"/>
          </w:tcPr>
          <w:p w14:paraId="534FFBD8"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1:320</w:t>
            </w:r>
          </w:p>
        </w:tc>
        <w:tc>
          <w:tcPr>
            <w:tcW w:w="1799" w:type="dxa"/>
          </w:tcPr>
          <w:p w14:paraId="3E7D8115"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6FCDE6E1"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491F474A"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57118226" w14:textId="77777777">
        <w:tc>
          <w:tcPr>
            <w:tcW w:w="1098" w:type="dxa"/>
          </w:tcPr>
          <w:p w14:paraId="7ACAB5FF"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16</w:t>
            </w:r>
          </w:p>
        </w:tc>
        <w:tc>
          <w:tcPr>
            <w:tcW w:w="1067" w:type="dxa"/>
          </w:tcPr>
          <w:p w14:paraId="4DB4EED9"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1:320</w:t>
            </w:r>
          </w:p>
        </w:tc>
        <w:tc>
          <w:tcPr>
            <w:tcW w:w="1799" w:type="dxa"/>
          </w:tcPr>
          <w:p w14:paraId="313BD45F"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5F4F1CAC"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790BDC5B"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0DD684A7" w14:textId="77777777">
        <w:tc>
          <w:tcPr>
            <w:tcW w:w="1098" w:type="dxa"/>
          </w:tcPr>
          <w:p w14:paraId="55BAC5A5"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17</w:t>
            </w:r>
          </w:p>
        </w:tc>
        <w:tc>
          <w:tcPr>
            <w:tcW w:w="1067" w:type="dxa"/>
          </w:tcPr>
          <w:p w14:paraId="793D1C9C"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1:320</w:t>
            </w:r>
          </w:p>
        </w:tc>
        <w:tc>
          <w:tcPr>
            <w:tcW w:w="1799" w:type="dxa"/>
          </w:tcPr>
          <w:p w14:paraId="387F8C6D"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103AFFE7"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4277ED47"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5A2D8933" w14:textId="77777777">
        <w:tc>
          <w:tcPr>
            <w:tcW w:w="1098" w:type="dxa"/>
          </w:tcPr>
          <w:p w14:paraId="79ABB58F"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18</w:t>
            </w:r>
          </w:p>
        </w:tc>
        <w:tc>
          <w:tcPr>
            <w:tcW w:w="1067" w:type="dxa"/>
          </w:tcPr>
          <w:p w14:paraId="4B61264F"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1:320</w:t>
            </w:r>
          </w:p>
        </w:tc>
        <w:tc>
          <w:tcPr>
            <w:tcW w:w="1799" w:type="dxa"/>
          </w:tcPr>
          <w:p w14:paraId="69078C2C"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61996E44"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56281153"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799A6C95" w14:textId="77777777">
        <w:tc>
          <w:tcPr>
            <w:tcW w:w="1098" w:type="dxa"/>
          </w:tcPr>
          <w:p w14:paraId="1FF54085"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19</w:t>
            </w:r>
          </w:p>
        </w:tc>
        <w:tc>
          <w:tcPr>
            <w:tcW w:w="1067" w:type="dxa"/>
          </w:tcPr>
          <w:p w14:paraId="1EB903BD"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1:320</w:t>
            </w:r>
          </w:p>
        </w:tc>
        <w:tc>
          <w:tcPr>
            <w:tcW w:w="1799" w:type="dxa"/>
          </w:tcPr>
          <w:p w14:paraId="3AD11FD5"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03BF14BC"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548B286B"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06D0EF41" w14:textId="77777777">
        <w:tc>
          <w:tcPr>
            <w:tcW w:w="1098" w:type="dxa"/>
          </w:tcPr>
          <w:p w14:paraId="3444768F"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20</w:t>
            </w:r>
          </w:p>
        </w:tc>
        <w:tc>
          <w:tcPr>
            <w:tcW w:w="1067" w:type="dxa"/>
          </w:tcPr>
          <w:p w14:paraId="41850B1D"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1:320</w:t>
            </w:r>
          </w:p>
        </w:tc>
        <w:tc>
          <w:tcPr>
            <w:tcW w:w="1799" w:type="dxa"/>
          </w:tcPr>
          <w:p w14:paraId="28083619"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5E101966"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2AAB405D"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71A6C280" w14:textId="77777777">
        <w:tc>
          <w:tcPr>
            <w:tcW w:w="1098" w:type="dxa"/>
          </w:tcPr>
          <w:p w14:paraId="18773E53"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21</w:t>
            </w:r>
          </w:p>
        </w:tc>
        <w:tc>
          <w:tcPr>
            <w:tcW w:w="1067" w:type="dxa"/>
          </w:tcPr>
          <w:p w14:paraId="319EA1FD"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1:1000</w:t>
            </w:r>
          </w:p>
        </w:tc>
        <w:tc>
          <w:tcPr>
            <w:tcW w:w="1799" w:type="dxa"/>
          </w:tcPr>
          <w:p w14:paraId="2DB9245A"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Pr>
          <w:p w14:paraId="32B46870"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Pr>
          <w:p w14:paraId="4E175F10"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r w:rsidR="00F42102" w14:paraId="01DD3A40" w14:textId="77777777">
        <w:tc>
          <w:tcPr>
            <w:tcW w:w="1098" w:type="dxa"/>
            <w:tcBorders>
              <w:bottom w:val="single" w:sz="12" w:space="0" w:color="auto"/>
            </w:tcBorders>
          </w:tcPr>
          <w:p w14:paraId="2580929A" w14:textId="77777777" w:rsidR="00F42102" w:rsidRDefault="002513B5">
            <w:pPr>
              <w:rPr>
                <w:rFonts w:ascii="Times New Roman" w:hAnsi="Times New Roman" w:cs="Times New Roman"/>
                <w:sz w:val="18"/>
                <w:szCs w:val="18"/>
              </w:rPr>
            </w:pPr>
            <w:r>
              <w:rPr>
                <w:rFonts w:ascii="Times New Roman" w:hAnsi="Times New Roman" w:cs="Times New Roman"/>
                <w:sz w:val="18"/>
                <w:szCs w:val="18"/>
              </w:rPr>
              <w:t>22</w:t>
            </w:r>
          </w:p>
        </w:tc>
        <w:tc>
          <w:tcPr>
            <w:tcW w:w="1067" w:type="dxa"/>
            <w:tcBorders>
              <w:bottom w:val="single" w:sz="12" w:space="0" w:color="auto"/>
            </w:tcBorders>
          </w:tcPr>
          <w:p w14:paraId="5084D937"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1:1000</w:t>
            </w:r>
          </w:p>
        </w:tc>
        <w:tc>
          <w:tcPr>
            <w:tcW w:w="1799" w:type="dxa"/>
            <w:tcBorders>
              <w:bottom w:val="single" w:sz="12" w:space="0" w:color="auto"/>
            </w:tcBorders>
          </w:tcPr>
          <w:p w14:paraId="138DE076"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202" w:type="dxa"/>
            <w:tcBorders>
              <w:bottom w:val="single" w:sz="12" w:space="0" w:color="auto"/>
            </w:tcBorders>
          </w:tcPr>
          <w:p w14:paraId="44E8BB4D"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c>
          <w:tcPr>
            <w:tcW w:w="1154" w:type="dxa"/>
            <w:tcBorders>
              <w:bottom w:val="single" w:sz="12" w:space="0" w:color="auto"/>
            </w:tcBorders>
          </w:tcPr>
          <w:p w14:paraId="2F6647CC" w14:textId="77777777" w:rsidR="00F42102" w:rsidRDefault="002513B5">
            <w:pPr>
              <w:jc w:val="center"/>
              <w:rPr>
                <w:rFonts w:ascii="Times New Roman" w:hAnsi="Times New Roman" w:cs="Times New Roman"/>
                <w:sz w:val="18"/>
                <w:szCs w:val="18"/>
              </w:rPr>
            </w:pPr>
            <w:r>
              <w:rPr>
                <w:rFonts w:ascii="Times New Roman" w:hAnsi="Times New Roman" w:cs="Times New Roman"/>
                <w:sz w:val="18"/>
                <w:szCs w:val="18"/>
              </w:rPr>
              <w:t>(-)</w:t>
            </w:r>
          </w:p>
        </w:tc>
      </w:tr>
    </w:tbl>
    <w:p w14:paraId="507D4BDC" w14:textId="39F8DDD0" w:rsidR="00F42102" w:rsidRPr="00C73401" w:rsidRDefault="002513B5">
      <w:pPr>
        <w:rPr>
          <w:rFonts w:ascii="Times New Roman" w:eastAsia="等线" w:hAnsi="Times New Roman" w:cs="Times New Roman" w:hint="eastAsia"/>
          <w:sz w:val="20"/>
          <w:szCs w:val="20"/>
        </w:rPr>
      </w:pPr>
      <w:r>
        <w:rPr>
          <w:rFonts w:ascii="Times New Roman" w:hAnsi="Times New Roman" w:hint="eastAsia"/>
          <w:sz w:val="20"/>
          <w:szCs w:val="20"/>
        </w:rPr>
        <w:t>Note</w:t>
      </w:r>
      <w:r>
        <w:rPr>
          <w:rFonts w:ascii="Times New Roman" w:hAnsi="Times New Roman"/>
          <w:sz w:val="20"/>
          <w:szCs w:val="20"/>
        </w:rPr>
        <w:t>:</w:t>
      </w:r>
      <w:r>
        <w:rPr>
          <w:rFonts w:ascii="Times New Roman" w:eastAsia="等线" w:hAnsi="Times New Roman" w:cs="Times New Roman" w:hint="eastAsia"/>
          <w:sz w:val="20"/>
          <w:szCs w:val="20"/>
        </w:rPr>
        <w:t xml:space="preserve"> </w:t>
      </w:r>
      <w:r>
        <w:rPr>
          <w:rFonts w:ascii="Times New Roman" w:hAnsi="Times New Roman"/>
          <w:sz w:val="20"/>
          <w:szCs w:val="20"/>
        </w:rPr>
        <w:t>ND</w:t>
      </w:r>
      <w:r>
        <w:rPr>
          <w:rFonts w:ascii="Times New Roman" w:hAnsi="Times New Roman" w:hint="eastAsia"/>
          <w:sz w:val="20"/>
          <w:szCs w:val="20"/>
        </w:rPr>
        <w:t>,</w:t>
      </w:r>
      <w:r>
        <w:rPr>
          <w:rFonts w:ascii="Times New Roman" w:hAnsi="Times New Roman"/>
          <w:sz w:val="20"/>
          <w:szCs w:val="20"/>
        </w:rPr>
        <w:t xml:space="preserve"> the test was not performed; β2GP1=</w:t>
      </w:r>
      <w:r>
        <w:rPr>
          <w:rFonts w:hint="eastAsia"/>
          <w:sz w:val="20"/>
          <w:szCs w:val="20"/>
        </w:rPr>
        <w:t xml:space="preserve"> </w:t>
      </w:r>
      <w:r>
        <w:rPr>
          <w:rFonts w:ascii="Times New Roman" w:hAnsi="Times New Roman"/>
          <w:sz w:val="20"/>
          <w:szCs w:val="20"/>
        </w:rPr>
        <w:t xml:space="preserve">Anti-beta 2 glycoprotein 1 antibody; </w:t>
      </w:r>
      <w:r>
        <w:rPr>
          <w:rFonts w:ascii="Times New Roman" w:hAnsi="Times New Roman" w:hint="eastAsia"/>
          <w:sz w:val="20"/>
          <w:szCs w:val="20"/>
        </w:rPr>
        <w:t>A</w:t>
      </w:r>
      <w:r>
        <w:rPr>
          <w:rFonts w:ascii="Times New Roman" w:hAnsi="Times New Roman"/>
          <w:sz w:val="20"/>
          <w:szCs w:val="20"/>
        </w:rPr>
        <w:t>CL=</w:t>
      </w:r>
      <w:r>
        <w:rPr>
          <w:rFonts w:hint="eastAsia"/>
          <w:sz w:val="20"/>
          <w:szCs w:val="20"/>
        </w:rPr>
        <w:t xml:space="preserve"> </w:t>
      </w:r>
      <w:r>
        <w:rPr>
          <w:rFonts w:ascii="Times New Roman" w:hAnsi="Times New Roman"/>
          <w:sz w:val="20"/>
          <w:szCs w:val="20"/>
        </w:rPr>
        <w:t>anticardiolipin antibody;</w:t>
      </w:r>
      <w:r>
        <w:rPr>
          <w:rFonts w:ascii="Times New Roman" w:hAnsi="Times New Roman" w:hint="eastAsia"/>
          <w:sz w:val="20"/>
          <w:szCs w:val="20"/>
        </w:rPr>
        <w:t xml:space="preserve"> L</w:t>
      </w:r>
      <w:r>
        <w:rPr>
          <w:rFonts w:ascii="Times New Roman" w:hAnsi="Times New Roman"/>
          <w:sz w:val="20"/>
          <w:szCs w:val="20"/>
        </w:rPr>
        <w:t>AC=</w:t>
      </w:r>
      <w:r>
        <w:rPr>
          <w:rFonts w:hint="eastAsia"/>
          <w:sz w:val="20"/>
          <w:szCs w:val="20"/>
        </w:rPr>
        <w:t xml:space="preserve"> </w:t>
      </w:r>
      <w:r>
        <w:rPr>
          <w:rFonts w:ascii="Times New Roman" w:hAnsi="Times New Roman"/>
          <w:sz w:val="20"/>
          <w:szCs w:val="20"/>
        </w:rPr>
        <w:t>lupus anticoagulant. Since majority of these cases were negative for antiphospholipid antibody at the sampling time, in order to identify their diagnosis, we dated back to their medical records in the past few years and found most of them have records of positive antiphospholipid antibody.</w:t>
      </w:r>
      <w:r>
        <w:rPr>
          <w:rFonts w:ascii="Times New Roman" w:hAnsi="Times New Roman" w:hint="eastAsia"/>
          <w:sz w:val="20"/>
          <w:szCs w:val="20"/>
        </w:rPr>
        <w:t xml:space="preserve"> </w:t>
      </w:r>
    </w:p>
    <w:sectPr w:rsidR="00F42102" w:rsidRPr="00C734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29C5" w14:textId="77777777" w:rsidR="00AE1CDE" w:rsidRDefault="00AE1CDE" w:rsidP="002426FA">
      <w:r>
        <w:separator/>
      </w:r>
    </w:p>
  </w:endnote>
  <w:endnote w:type="continuationSeparator" w:id="0">
    <w:p w14:paraId="6B8B483D" w14:textId="77777777" w:rsidR="00AE1CDE" w:rsidRDefault="00AE1CDE" w:rsidP="0024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F7F68" w14:textId="77777777" w:rsidR="00AE1CDE" w:rsidRDefault="00AE1CDE" w:rsidP="002426FA">
      <w:r>
        <w:separator/>
      </w:r>
    </w:p>
  </w:footnote>
  <w:footnote w:type="continuationSeparator" w:id="0">
    <w:p w14:paraId="0E88C844" w14:textId="77777777" w:rsidR="00AE1CDE" w:rsidRDefault="00AE1CDE" w:rsidP="00242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3D59A"/>
    <w:multiLevelType w:val="singleLevel"/>
    <w:tmpl w:val="67E3D59A"/>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IDS&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5xppv5i5vdt5es2f6p9vdq5e2rzrsps099&quot;&gt;My EndNote Library&lt;record-ids&gt;&lt;item&gt;952&lt;/item&gt;&lt;item&gt;953&lt;/item&gt;&lt;item&gt;954&lt;/item&gt;&lt;item&gt;955&lt;/item&gt;&lt;item&gt;956&lt;/item&gt;&lt;item&gt;957&lt;/item&gt;&lt;item&gt;958&lt;/item&gt;&lt;/record-ids&gt;&lt;/item&gt;&lt;/Libraries&gt;"/>
  </w:docVars>
  <w:rsids>
    <w:rsidRoot w:val="00D628E4"/>
    <w:rsid w:val="00047AA5"/>
    <w:rsid w:val="00051EE5"/>
    <w:rsid w:val="000E7243"/>
    <w:rsid w:val="000F22CD"/>
    <w:rsid w:val="001F7128"/>
    <w:rsid w:val="00234A0A"/>
    <w:rsid w:val="0023739C"/>
    <w:rsid w:val="002426FA"/>
    <w:rsid w:val="00247A30"/>
    <w:rsid w:val="002513B5"/>
    <w:rsid w:val="0027650E"/>
    <w:rsid w:val="00277BF8"/>
    <w:rsid w:val="002813C2"/>
    <w:rsid w:val="002B3BD1"/>
    <w:rsid w:val="002D63D8"/>
    <w:rsid w:val="002E5A46"/>
    <w:rsid w:val="003326E3"/>
    <w:rsid w:val="003E083C"/>
    <w:rsid w:val="004029F2"/>
    <w:rsid w:val="00454446"/>
    <w:rsid w:val="004E3CB3"/>
    <w:rsid w:val="00517BB1"/>
    <w:rsid w:val="00532BB0"/>
    <w:rsid w:val="005B4D20"/>
    <w:rsid w:val="00677467"/>
    <w:rsid w:val="006B6A8A"/>
    <w:rsid w:val="006C439E"/>
    <w:rsid w:val="007226D7"/>
    <w:rsid w:val="007B530D"/>
    <w:rsid w:val="007B69A7"/>
    <w:rsid w:val="007F18F1"/>
    <w:rsid w:val="00854B8C"/>
    <w:rsid w:val="00865C80"/>
    <w:rsid w:val="008A0C0E"/>
    <w:rsid w:val="008B39DB"/>
    <w:rsid w:val="00930AB7"/>
    <w:rsid w:val="00953FDE"/>
    <w:rsid w:val="00954489"/>
    <w:rsid w:val="009F5730"/>
    <w:rsid w:val="009F6041"/>
    <w:rsid w:val="00A570A7"/>
    <w:rsid w:val="00AE1CDE"/>
    <w:rsid w:val="00AE6ED4"/>
    <w:rsid w:val="00AF003F"/>
    <w:rsid w:val="00B45C92"/>
    <w:rsid w:val="00B814AB"/>
    <w:rsid w:val="00BC459E"/>
    <w:rsid w:val="00BF1AF3"/>
    <w:rsid w:val="00C2149C"/>
    <w:rsid w:val="00C2779E"/>
    <w:rsid w:val="00C618C9"/>
    <w:rsid w:val="00C63181"/>
    <w:rsid w:val="00C73401"/>
    <w:rsid w:val="00CA3431"/>
    <w:rsid w:val="00D06667"/>
    <w:rsid w:val="00D60E0C"/>
    <w:rsid w:val="00D628E4"/>
    <w:rsid w:val="00D67A30"/>
    <w:rsid w:val="00D9298E"/>
    <w:rsid w:val="00DC1B8C"/>
    <w:rsid w:val="00E35A7D"/>
    <w:rsid w:val="00E83F1D"/>
    <w:rsid w:val="00EA07A5"/>
    <w:rsid w:val="00ED12A2"/>
    <w:rsid w:val="00F42102"/>
    <w:rsid w:val="00F63A5C"/>
    <w:rsid w:val="00FD013E"/>
    <w:rsid w:val="00FF08C1"/>
    <w:rsid w:val="02232B79"/>
    <w:rsid w:val="04073203"/>
    <w:rsid w:val="08C22954"/>
    <w:rsid w:val="0B307155"/>
    <w:rsid w:val="0C236700"/>
    <w:rsid w:val="0C7927C4"/>
    <w:rsid w:val="11B97D0B"/>
    <w:rsid w:val="16E3540A"/>
    <w:rsid w:val="1B7E3953"/>
    <w:rsid w:val="1BCF0653"/>
    <w:rsid w:val="1CA7512B"/>
    <w:rsid w:val="1CBF06C7"/>
    <w:rsid w:val="1E761259"/>
    <w:rsid w:val="1F130856"/>
    <w:rsid w:val="23A93537"/>
    <w:rsid w:val="2426102C"/>
    <w:rsid w:val="25B508B9"/>
    <w:rsid w:val="2D7746A6"/>
    <w:rsid w:val="2DD37B2E"/>
    <w:rsid w:val="30201025"/>
    <w:rsid w:val="33631954"/>
    <w:rsid w:val="34E6523D"/>
    <w:rsid w:val="34FE797D"/>
    <w:rsid w:val="354D02E4"/>
    <w:rsid w:val="36140CE4"/>
    <w:rsid w:val="36BA416E"/>
    <w:rsid w:val="37D56E51"/>
    <w:rsid w:val="38213B8C"/>
    <w:rsid w:val="40510955"/>
    <w:rsid w:val="40C76CD1"/>
    <w:rsid w:val="477B51FD"/>
    <w:rsid w:val="484511D1"/>
    <w:rsid w:val="4CFB27A6"/>
    <w:rsid w:val="4F473A81"/>
    <w:rsid w:val="4FC13833"/>
    <w:rsid w:val="519136D9"/>
    <w:rsid w:val="51AE6039"/>
    <w:rsid w:val="53912F54"/>
    <w:rsid w:val="5629724E"/>
    <w:rsid w:val="57507ED1"/>
    <w:rsid w:val="5A3B31F3"/>
    <w:rsid w:val="60675D31"/>
    <w:rsid w:val="6119480C"/>
    <w:rsid w:val="62EF64B1"/>
    <w:rsid w:val="64252EAB"/>
    <w:rsid w:val="67984CEA"/>
    <w:rsid w:val="69205616"/>
    <w:rsid w:val="6AA30F4C"/>
    <w:rsid w:val="6F0D3F47"/>
    <w:rsid w:val="6FA0491A"/>
    <w:rsid w:val="733708D1"/>
    <w:rsid w:val="737F24E2"/>
    <w:rsid w:val="741A0EC2"/>
    <w:rsid w:val="75A1188D"/>
    <w:rsid w:val="78A21BA4"/>
    <w:rsid w:val="7A804167"/>
    <w:rsid w:val="7B08548E"/>
    <w:rsid w:val="7D20578D"/>
    <w:rsid w:val="7E576F8D"/>
    <w:rsid w:val="7FD4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B96DD"/>
  <w15:docId w15:val="{81295910-962D-4679-A039-B4D2D974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qFormat/>
    <w:pPr>
      <w:ind w:firstLineChars="200" w:firstLine="420"/>
    </w:pPr>
    <w:rPr>
      <w:rFonts w:ascii="等线" w:eastAsia="等线" w:hAnsi="等线" w:cs="Times New Roman"/>
      <w:szCs w:val="21"/>
    </w:rPr>
  </w:style>
  <w:style w:type="paragraph" w:customStyle="1" w:styleId="EndNoteBibliographyTitle">
    <w:name w:val="EndNote Bibliography Title"/>
    <w:basedOn w:val="a"/>
    <w:link w:val="EndNoteBibliographyTitle0"/>
    <w:qFormat/>
    <w:pPr>
      <w:jc w:val="center"/>
    </w:pPr>
    <w:rPr>
      <w:rFonts w:ascii="等线" w:eastAsia="等线" w:hAnsi="等线"/>
      <w:sz w:val="20"/>
    </w:rPr>
  </w:style>
  <w:style w:type="character" w:customStyle="1" w:styleId="EndNoteBibliographyTitle0">
    <w:name w:val="EndNote Bibliography Title 字符"/>
    <w:basedOn w:val="a0"/>
    <w:link w:val="EndNoteBibliographyTitle"/>
    <w:qFormat/>
    <w:rPr>
      <w:rFonts w:ascii="等线" w:eastAsia="等线" w:hAnsi="等线"/>
      <w:sz w:val="20"/>
    </w:rPr>
  </w:style>
  <w:style w:type="paragraph" w:customStyle="1" w:styleId="EndNoteBibliography">
    <w:name w:val="EndNote Bibliography"/>
    <w:basedOn w:val="a"/>
    <w:link w:val="EndNoteBibliography0"/>
    <w:qFormat/>
    <w:rPr>
      <w:rFonts w:ascii="等线" w:eastAsia="等线" w:hAnsi="等线"/>
      <w:sz w:val="20"/>
    </w:rPr>
  </w:style>
  <w:style w:type="character" w:customStyle="1" w:styleId="EndNoteBibliography0">
    <w:name w:val="EndNote Bibliography 字符"/>
    <w:basedOn w:val="a0"/>
    <w:link w:val="EndNoteBibliography"/>
    <w:qFormat/>
    <w:rPr>
      <w:rFonts w:ascii="等线" w:eastAsia="等线" w:hAnsi="等线"/>
      <w:sz w:val="20"/>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p">
    <w:name w:val="p"/>
    <w:basedOn w:val="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E466D-605D-48FE-94AA-C023AE58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1974</Words>
  <Characters>11255</Characters>
  <Application>Microsoft Office Word</Application>
  <DocSecurity>0</DocSecurity>
  <Lines>93</Lines>
  <Paragraphs>26</Paragraphs>
  <ScaleCrop>false</ScaleCrop>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安琪</dc:creator>
  <cp:lastModifiedBy>王 安琪</cp:lastModifiedBy>
  <cp:revision>55</cp:revision>
  <dcterms:created xsi:type="dcterms:W3CDTF">2022-02-06T10:56:00Z</dcterms:created>
  <dcterms:modified xsi:type="dcterms:W3CDTF">2022-03-02T13:41:00Z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AE72DB0376D34D0B98EB0C7DD85A0D7E</vt:lpwstr>
  </property>
</Properties>
</file>