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D6C" w:rsidRDefault="005C6D6C" w:rsidP="006957FF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6957FF" w:rsidRPr="005C6D6C" w:rsidRDefault="0075720E" w:rsidP="006957FF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5C6D6C">
        <w:rPr>
          <w:rFonts w:ascii="Times New Roman" w:hAnsi="Times New Roman" w:cs="Times New Roman"/>
          <w:b/>
        </w:rPr>
        <w:t xml:space="preserve">Supplementary File </w:t>
      </w:r>
      <w:r w:rsidR="0096274C">
        <w:rPr>
          <w:rFonts w:ascii="Times New Roman" w:hAnsi="Times New Roman" w:cs="Times New Roman"/>
          <w:b/>
        </w:rPr>
        <w:t>2</w:t>
      </w:r>
      <w:r w:rsidR="006957FF" w:rsidRPr="005C6D6C">
        <w:rPr>
          <w:rFonts w:ascii="Times New Roman" w:hAnsi="Times New Roman" w:cs="Times New Roman"/>
          <w:b/>
        </w:rPr>
        <w:t>: Source of Antimicrobial Resistance (AMR) Observed in Microbes.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432"/>
        <w:gridCol w:w="2685"/>
        <w:gridCol w:w="5351"/>
      </w:tblGrid>
      <w:tr w:rsidR="006957FF" w:rsidRPr="00036F6E" w:rsidTr="00E91202">
        <w:tc>
          <w:tcPr>
            <w:tcW w:w="1441" w:type="dxa"/>
          </w:tcPr>
          <w:p w:rsidR="006957FF" w:rsidRPr="00724987" w:rsidRDefault="006957FF" w:rsidP="0072498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80" w:type="dxa"/>
          </w:tcPr>
          <w:p w:rsidR="006957FF" w:rsidRPr="00724987" w:rsidRDefault="006957FF" w:rsidP="0072498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249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Intrinsic</w:t>
            </w:r>
          </w:p>
        </w:tc>
        <w:tc>
          <w:tcPr>
            <w:tcW w:w="5849" w:type="dxa"/>
          </w:tcPr>
          <w:p w:rsidR="006957FF" w:rsidRPr="00724987" w:rsidRDefault="006957FF" w:rsidP="0072498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249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Acquired</w:t>
            </w:r>
          </w:p>
        </w:tc>
      </w:tr>
      <w:tr w:rsidR="006957FF" w:rsidRPr="00036F6E" w:rsidTr="00E91202">
        <w:tc>
          <w:tcPr>
            <w:tcW w:w="1441" w:type="dxa"/>
          </w:tcPr>
          <w:p w:rsidR="006957FF" w:rsidRPr="00724987" w:rsidRDefault="006957FF" w:rsidP="0072498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249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Definition</w:t>
            </w:r>
          </w:p>
        </w:tc>
        <w:tc>
          <w:tcPr>
            <w:tcW w:w="2880" w:type="dxa"/>
          </w:tcPr>
          <w:p w:rsidR="006957FF" w:rsidRPr="00724987" w:rsidRDefault="006957FF" w:rsidP="00724987">
            <w:pPr>
              <w:numPr>
                <w:ilvl w:val="0"/>
                <w:numId w:val="1"/>
              </w:numPr>
              <w:spacing w:after="0" w:line="360" w:lineRule="auto"/>
              <w:ind w:left="162" w:hanging="18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4987">
              <w:rPr>
                <w:rFonts w:ascii="Times New Roman" w:eastAsia="Calibri" w:hAnsi="Times New Roman" w:cs="Times New Roman"/>
                <w:sz w:val="20"/>
                <w:szCs w:val="20"/>
              </w:rPr>
              <w:t>Occurs naturally (natural trait)</w:t>
            </w:r>
          </w:p>
          <w:p w:rsidR="006957FF" w:rsidRPr="00724987" w:rsidRDefault="006957FF" w:rsidP="00724987">
            <w:pPr>
              <w:numPr>
                <w:ilvl w:val="0"/>
                <w:numId w:val="1"/>
              </w:numPr>
              <w:spacing w:after="0" w:line="360" w:lineRule="auto"/>
              <w:ind w:left="162" w:hanging="18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4987">
              <w:rPr>
                <w:rFonts w:ascii="Times New Roman" w:eastAsia="Calibri" w:hAnsi="Times New Roman" w:cs="Times New Roman"/>
                <w:sz w:val="20"/>
                <w:szCs w:val="20"/>
              </w:rPr>
              <w:t>Species or genus-specific</w:t>
            </w:r>
          </w:p>
        </w:tc>
        <w:tc>
          <w:tcPr>
            <w:tcW w:w="5849" w:type="dxa"/>
          </w:tcPr>
          <w:p w:rsidR="006957FF" w:rsidRPr="00724987" w:rsidRDefault="006957FF" w:rsidP="00724987">
            <w:pPr>
              <w:numPr>
                <w:ilvl w:val="0"/>
                <w:numId w:val="1"/>
              </w:numPr>
              <w:spacing w:after="0" w:line="360" w:lineRule="auto"/>
              <w:ind w:left="252" w:hanging="18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4987">
              <w:rPr>
                <w:rFonts w:ascii="Times New Roman" w:eastAsia="Calibri" w:hAnsi="Times New Roman" w:cs="Times New Roman"/>
                <w:sz w:val="20"/>
                <w:szCs w:val="20"/>
              </w:rPr>
              <w:t>A strain that develops resistance to an antimicrobial to which it was previously susceptible</w:t>
            </w:r>
          </w:p>
          <w:p w:rsidR="006957FF" w:rsidRPr="00724987" w:rsidRDefault="006957FF" w:rsidP="00724987">
            <w:pPr>
              <w:numPr>
                <w:ilvl w:val="0"/>
                <w:numId w:val="1"/>
              </w:numPr>
              <w:spacing w:after="0" w:line="360" w:lineRule="auto"/>
              <w:ind w:left="252" w:hanging="18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4987">
              <w:rPr>
                <w:rFonts w:ascii="Times New Roman" w:eastAsia="Calibri" w:hAnsi="Times New Roman" w:cs="Times New Roman"/>
                <w:sz w:val="20"/>
                <w:szCs w:val="20"/>
              </w:rPr>
              <w:t>Naturally, present only in certain strains of a species or genus</w:t>
            </w:r>
          </w:p>
        </w:tc>
      </w:tr>
      <w:tr w:rsidR="006957FF" w:rsidRPr="00036F6E" w:rsidTr="00E91202">
        <w:trPr>
          <w:trHeight w:val="1502"/>
        </w:trPr>
        <w:tc>
          <w:tcPr>
            <w:tcW w:w="1441" w:type="dxa"/>
          </w:tcPr>
          <w:p w:rsidR="006957FF" w:rsidRPr="00724987" w:rsidRDefault="006957FF" w:rsidP="0072498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249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Mechanisms of antimicrobial resistance acquisition</w:t>
            </w:r>
          </w:p>
        </w:tc>
        <w:tc>
          <w:tcPr>
            <w:tcW w:w="2880" w:type="dxa"/>
          </w:tcPr>
          <w:p w:rsidR="006957FF" w:rsidRPr="00724987" w:rsidRDefault="006957FF" w:rsidP="0072498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4987">
              <w:rPr>
                <w:rFonts w:ascii="Times New Roman" w:eastAsia="Calibri" w:hAnsi="Times New Roman" w:cs="Times New Roman"/>
                <w:sz w:val="20"/>
                <w:szCs w:val="20"/>
              </w:rPr>
              <w:t>Inherent structural or functional characteristics of the bacteria that allow it to tolerate an antimicrobial substance</w:t>
            </w:r>
          </w:p>
        </w:tc>
        <w:tc>
          <w:tcPr>
            <w:tcW w:w="5849" w:type="dxa"/>
          </w:tcPr>
          <w:p w:rsidR="006957FF" w:rsidRPr="00724987" w:rsidRDefault="006957FF" w:rsidP="0072498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4987">
              <w:rPr>
                <w:rFonts w:ascii="Times New Roman" w:eastAsia="Calibri" w:hAnsi="Times New Roman" w:cs="Times New Roman"/>
                <w:sz w:val="20"/>
                <w:szCs w:val="20"/>
              </w:rPr>
              <w:t>Vertical gene transmission</w:t>
            </w:r>
          </w:p>
          <w:p w:rsidR="006957FF" w:rsidRPr="00724987" w:rsidRDefault="006957FF" w:rsidP="00724987">
            <w:pPr>
              <w:numPr>
                <w:ilvl w:val="1"/>
                <w:numId w:val="3"/>
              </w:num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4987">
              <w:rPr>
                <w:rFonts w:ascii="Times New Roman" w:eastAsia="Calibri" w:hAnsi="Times New Roman" w:cs="Times New Roman"/>
                <w:sz w:val="20"/>
                <w:szCs w:val="20"/>
              </w:rPr>
              <w:t>Spontaneous gene mutation</w:t>
            </w:r>
          </w:p>
          <w:p w:rsidR="006957FF" w:rsidRPr="00724987" w:rsidRDefault="006957FF" w:rsidP="00724987">
            <w:pPr>
              <w:numPr>
                <w:ilvl w:val="1"/>
                <w:numId w:val="3"/>
              </w:num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4987">
              <w:rPr>
                <w:rFonts w:ascii="Times New Roman" w:eastAsia="Calibri" w:hAnsi="Times New Roman" w:cs="Times New Roman"/>
                <w:sz w:val="20"/>
                <w:szCs w:val="20"/>
              </w:rPr>
              <w:t>Induced gene mutation</w:t>
            </w:r>
          </w:p>
          <w:p w:rsidR="006957FF" w:rsidRPr="00724987" w:rsidRDefault="006957FF" w:rsidP="0072498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4987">
              <w:rPr>
                <w:rFonts w:ascii="Times New Roman" w:eastAsia="Calibri" w:hAnsi="Times New Roman" w:cs="Times New Roman"/>
                <w:sz w:val="20"/>
                <w:szCs w:val="20"/>
              </w:rPr>
              <w:t>Horizontal gene transfer/mutation</w:t>
            </w:r>
          </w:p>
          <w:p w:rsidR="006957FF" w:rsidRPr="00724987" w:rsidRDefault="006957FF" w:rsidP="00724987">
            <w:pPr>
              <w:numPr>
                <w:ilvl w:val="1"/>
                <w:numId w:val="2"/>
              </w:num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4987">
              <w:rPr>
                <w:rFonts w:ascii="Times New Roman" w:eastAsia="Calibri" w:hAnsi="Times New Roman" w:cs="Times New Roman"/>
                <w:sz w:val="20"/>
                <w:szCs w:val="20"/>
              </w:rPr>
              <w:t>Bacterial transformation</w:t>
            </w:r>
          </w:p>
          <w:p w:rsidR="006957FF" w:rsidRPr="00724987" w:rsidRDefault="006957FF" w:rsidP="00724987">
            <w:pPr>
              <w:numPr>
                <w:ilvl w:val="1"/>
                <w:numId w:val="2"/>
              </w:num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4987">
              <w:rPr>
                <w:rFonts w:ascii="Times New Roman" w:eastAsia="Calibri" w:hAnsi="Times New Roman" w:cs="Times New Roman"/>
                <w:sz w:val="20"/>
                <w:szCs w:val="20"/>
              </w:rPr>
              <w:t>Bacterial transduction</w:t>
            </w:r>
          </w:p>
          <w:p w:rsidR="006957FF" w:rsidRPr="00724987" w:rsidRDefault="006957FF" w:rsidP="00724987">
            <w:pPr>
              <w:numPr>
                <w:ilvl w:val="1"/>
                <w:numId w:val="2"/>
              </w:num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4987">
              <w:rPr>
                <w:rFonts w:ascii="Times New Roman" w:eastAsia="Calibri" w:hAnsi="Times New Roman" w:cs="Times New Roman"/>
                <w:sz w:val="20"/>
                <w:szCs w:val="20"/>
              </w:rPr>
              <w:t>Bacterial conjugation</w:t>
            </w:r>
          </w:p>
        </w:tc>
      </w:tr>
      <w:tr w:rsidR="006957FF" w:rsidRPr="00036F6E" w:rsidTr="00E91202">
        <w:trPr>
          <w:trHeight w:val="170"/>
        </w:trPr>
        <w:tc>
          <w:tcPr>
            <w:tcW w:w="10170" w:type="dxa"/>
            <w:gridSpan w:val="3"/>
          </w:tcPr>
          <w:p w:rsidR="006957FF" w:rsidRPr="00724987" w:rsidRDefault="006957FF" w:rsidP="00AC239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4987">
              <w:rPr>
                <w:rFonts w:ascii="Times New Roman" w:hAnsi="Times New Roman" w:cs="Times New Roman"/>
                <w:sz w:val="20"/>
                <w:szCs w:val="20"/>
              </w:rPr>
              <w:t>Adapted from: Food and Agriculture Organization of the United Nations Rome, 2016: Available at vhttp://www.fao.org/3/i6209e/i6209e.pdf</w:t>
            </w:r>
            <w:r w:rsidR="00AC239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bookmarkStart w:id="0" w:name="_GoBack"/>
            <w:bookmarkEnd w:id="0"/>
          </w:p>
        </w:tc>
      </w:tr>
    </w:tbl>
    <w:p w:rsidR="006957FF" w:rsidRPr="0071587C" w:rsidRDefault="006957FF" w:rsidP="006957F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5FA9" w:rsidRDefault="00085FA9"/>
    <w:sectPr w:rsidR="00085F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F4143"/>
    <w:multiLevelType w:val="hybridMultilevel"/>
    <w:tmpl w:val="43462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769828">
      <w:numFmt w:val="bullet"/>
      <w:lvlText w:val="•"/>
      <w:lvlJc w:val="left"/>
      <w:pPr>
        <w:ind w:left="1440" w:hanging="360"/>
      </w:pPr>
      <w:rPr>
        <w:rFonts w:ascii="Georgia" w:eastAsiaTheme="minorHAnsi" w:hAnsi="Georgia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9F6A0C"/>
    <w:multiLevelType w:val="hybridMultilevel"/>
    <w:tmpl w:val="54189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936ABF"/>
    <w:multiLevelType w:val="hybridMultilevel"/>
    <w:tmpl w:val="F2569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AwNLI0MrM0s7A0sTBR0lEKTi0uzszPAykwrAUATzAdRSwAAAA="/>
  </w:docVars>
  <w:rsids>
    <w:rsidRoot w:val="006957FF"/>
    <w:rsid w:val="00036F6E"/>
    <w:rsid w:val="00085FA9"/>
    <w:rsid w:val="00197D53"/>
    <w:rsid w:val="005C6D6C"/>
    <w:rsid w:val="006957FF"/>
    <w:rsid w:val="00724987"/>
    <w:rsid w:val="0075720E"/>
    <w:rsid w:val="0096274C"/>
    <w:rsid w:val="00AC2394"/>
    <w:rsid w:val="00F54138"/>
    <w:rsid w:val="00FE3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7F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57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036F6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7F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57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036F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5</cp:revision>
  <dcterms:created xsi:type="dcterms:W3CDTF">2022-02-23T06:30:00Z</dcterms:created>
  <dcterms:modified xsi:type="dcterms:W3CDTF">2022-03-09T06:56:00Z</dcterms:modified>
</cp:coreProperties>
</file>